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3ABE" w14:textId="77777777" w:rsidR="00C043C5" w:rsidRDefault="00C043C5" w:rsidP="00C043C5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333333"/>
          <w:sz w:val="36"/>
          <w:szCs w:val="36"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河南省教育厅关于推进中小学人工智能教育的通知</w:t>
      </w:r>
    </w:p>
    <w:p w14:paraId="511A47F0" w14:textId="77777777" w:rsidR="00C043C5" w:rsidRDefault="00C043C5" w:rsidP="00C043C5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30"/>
          <w:szCs w:val="30"/>
          <w:shd w:val="clear" w:color="auto" w:fill="FFFFFF"/>
        </w:rPr>
        <w:t>教电教〔2019〕819号</w:t>
      </w:r>
    </w:p>
    <w:p w14:paraId="7846B5E0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各省辖市、济源示范区、省直管县（市）教育局：</w:t>
      </w:r>
    </w:p>
    <w:p w14:paraId="4BBC3D99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为贯彻落实《国务院关于印发新一代人工智能发展规划的通知》（国发〔2017〕35  号）文件精神，深入实施人才强省战略， 助力中原更加出彩，推动智慧教育强省建设，促进人工智能、大数据在全省中小学校的普及应用，现就推进我省中小学人工智能教育工作，通知如下。</w:t>
      </w:r>
    </w:p>
    <w:p w14:paraId="0F93EDBA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　一、指导思想</w:t>
      </w:r>
    </w:p>
    <w:p w14:paraId="3913B590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以习近平新时代中国特色社会主义思想为指导，深入学习党的十九大精神，全面贯彻党的教育方针，落实立德树人根本任务。坚持以人为本，促进中小学生全面而有个性发展，聚焦人工智能技术带来的全方位变革，推进中小学人工智能教育发展，培养智能创新人才，助力我省教育信息化和教育现代化发展，努力建设智慧教育强省。</w:t>
      </w:r>
    </w:p>
    <w:p w14:paraId="4429299B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二、工作目标</w:t>
      </w:r>
    </w:p>
    <w:p w14:paraId="7A2E0668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推动人工智能与基础教育深度融合，构建我省中小学人工智能教育生态体系，加快中小学人工智能知识体系建设与课程开发、智能学习支持环境和智能教育教学资源建设，确保中小学阶段设置人工智能相关课程工作切实落地。开展中小学人工智能教育实验区、实验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校创建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工作，引领中小学智能教育研究、课程建设、师资培训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与应用示范整体推进，提高广大师生人工智能认知水平， 培养智能思维，提升智能素养。</w:t>
      </w:r>
    </w:p>
    <w:p w14:paraId="52B8C196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（一）做好实验示范工作</w:t>
      </w:r>
    </w:p>
    <w:p w14:paraId="14E7706F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在全省范围遴选 10 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个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（市、县、区）作为“河南省中小学人工智能教育实验区”、500 所中小学校作为“河南省中小学人工智能教育实验校”，实验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校包括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小学 300 所（兼顾城市与农村）、中学 200 所（包括初中与高中）。</w:t>
      </w:r>
    </w:p>
    <w:p w14:paraId="0DD11D1B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以创建“河南省中小学人工智能教育实验区（校）”为抓手，按照“实验先行、以点带面、区域推进、全面铺开”的原则，开展中小学人工智能教育探索与实践，推动智能教育理念与模式、教学内容与方法的创新发展，提升区域智能教育水平，积累实践经验与典型案例，形成引领中小学人工智能教育发展的新途径、新模式。</w:t>
      </w:r>
    </w:p>
    <w:p w14:paraId="2A5652ED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>（二）做好系统推进工作</w:t>
      </w:r>
    </w:p>
    <w:p w14:paraId="4CB817D4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实验区、实验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校创建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工作针对我省教育信息化整体发展现状统筹推进，基于各地中小学信息技术教育、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创客教育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、STEM 教育现有基础，转变思想，因地制宜，创新实践，融合发展。按照实验一批、示范一批、应用一批、普及一批的思路，通过指导、培育、总结、评估、提升，系统推进中小学人工智能教育实验区、实验校可持续发展。</w:t>
      </w:r>
    </w:p>
    <w:p w14:paraId="4D76EFAA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第一阶段（到 2020 年底），有条件的地区和学校先行先试，开展实验工作。做到开展一批，抓好一批，获取实践经验，取得一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定成果，达到实验目的，形成示范效应，为全省中小学人工智能教育实验示范打下良好基础。</w:t>
      </w:r>
    </w:p>
    <w:p w14:paraId="66D529D1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第二阶段（到 2022 年底），扩大实验范围，发挥实验区（校） 示范引领作用，带动周边地区及学校共同发展。建成一批具有创新理念、高质量、有特色的示范区（校），全省中小学人工智能教育取得重大进展和阶段性成果。</w:t>
      </w:r>
    </w:p>
    <w:p w14:paraId="1AB227B2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第三阶段（到 2025 年底），全省中小学人工智能教育全面铺开，初步完成中小学人工智能教育体系化建设。智能教育创新能力进一步增强，涌现出一大批优秀示范学校，持续发挥示范作用， 辐射引领全省。</w:t>
      </w:r>
    </w:p>
    <w:p w14:paraId="3FA9994D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三、主要任务</w:t>
      </w:r>
    </w:p>
    <w:p w14:paraId="686AFD4E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（一）课程建设</w:t>
      </w:r>
    </w:p>
    <w:p w14:paraId="6B848D79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按照《国务院关于印发新一代人工智能发展规划的通知》关于实施全民智能教育项目，在中小学阶段设置人工智能相关课程的要求，根据教育部《中小学教科书选用管理暂行办法》的规定， 省教育厅组织专家进行中小学人工智能教育课程建设的科学论证，加强以学习者为中心的人工智能课程的理论研究与顶层设计， 组织编写中小学人工智能系列课程，供实验区、实验校使用，先行先试，不断完善，保障教学秩序和教学质量，更好地适应我省教育教学需要。</w:t>
      </w:r>
    </w:p>
    <w:p w14:paraId="573449A0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各级教育行政部门发挥体制机制创新优势，将中小学人工智能课程纳入区域教育发展规划、学校教学计划，确保课程开设制度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化，实施教学规范化；将人工智能教学纳入信息技术、科学、综合实践活动课程，在不增加教师、学生负担的同时，秉承自愿原则，融合推进。</w:t>
      </w:r>
    </w:p>
    <w:p w14:paraId="0BF963E8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>（二）师资培养</w:t>
      </w:r>
    </w:p>
    <w:p w14:paraId="797A7A84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建立我省中小学人工智能教育专家团队，以高校人工智能教育专家为指导、中小学优秀教师为核心、优质社会资源为辅助， 加大中小学人工智能学科专业建设、课题研究、师资培训与教学指导。</w:t>
      </w:r>
    </w:p>
    <w:p w14:paraId="6ABB25D8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依托各级教师培训平台，开展中小学教师人工智能教育培训，计划每年培训人数 2000 人，培训学时计入中小学教师继续教育学分。培训项目分为局长、校长领导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力培训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和骨干教师专业知识与技能培训。通过精准培训，更新观念，重塑角色，学习新知， 掌握技能，全面提升中小学人工智能教育教学胜任力，推动人工智能与教育教学相互赋能，融合发展。各级教育部门、各实验区积极开展本地区的培训交流活动。</w:t>
      </w:r>
    </w:p>
    <w:p w14:paraId="28A7AE1B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（三）资源建设</w:t>
      </w:r>
    </w:p>
    <w:p w14:paraId="43CF0518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各级教育行政部门应科学统筹规划，强化育人功能，资源集约共享，多元特色发展。依托河南省基础教育资源公共服务平台， 开展以学习者为中心的人工智能环境建设，探索智能教育应用模式，推动人工智能在教育教学、管理等方面的全流程应用。</w:t>
      </w:r>
    </w:p>
    <w:p w14:paraId="780347E7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以建设区域“中小学人工智能教育中心”、学校“人工智能实验室”为抓手，打造中小学人工智能教育教学实践主阵地。从应用内容、配套资源及环境设施建设多方面加大建设投入，推进人工智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能教育教学课程资源、实验硬件、网络平台三位一体资源体系建设。</w:t>
      </w:r>
    </w:p>
    <w:p w14:paraId="30EA4F1F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</w:t>
      </w: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（四）协同创新</w:t>
      </w:r>
    </w:p>
    <w:p w14:paraId="27EA28D0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积极探索人工智能与中小学教育相互赋能、深度融合的路径与方法，推动人工智能全方位赋能学校管理、教师培养、教学研究、课堂教学，推动中小学人工智能教育理论、成果、案例、方法、工具、系统等方面实现突破。</w:t>
      </w:r>
    </w:p>
    <w:p w14:paraId="5D2C7127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搭建人工智能“教育+开放+交流+服务”综合平台；加快“中小学人工智能教育教学应用实践共同体”建设与研究；加快人工智能与数字校园、智慧校园建设融合发展；加强人工智能科普教育宣传，营造良好氛围；积极组织开展各级各类智能活动与赛事， 携手高校、机构、企业等社会力量协同创新，全面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践行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中小学人工智能教育。</w:t>
      </w:r>
    </w:p>
    <w:p w14:paraId="0CFDCAD9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Style w:val="a4"/>
          <w:rFonts w:ascii="楷体" w:eastAsia="楷体" w:hAnsi="楷体" w:cs="楷体" w:hint="eastAsia"/>
          <w:sz w:val="28"/>
          <w:szCs w:val="28"/>
        </w:rPr>
        <w:t xml:space="preserve">　　四、保障措施</w:t>
      </w:r>
    </w:p>
    <w:p w14:paraId="7F5BACF6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（一）组织保障，加强指导</w:t>
      </w:r>
    </w:p>
    <w:p w14:paraId="7B075A2A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为统筹规划、指导我省中小学人工智能教育工作，教育厅成立“河南省中小学人工智能教育指导中心”，设在河南省电化教育馆，在省教育厅相关处室的指导下，负责制定规划、推动落实、督导评估、合作交流等工作。</w:t>
      </w:r>
    </w:p>
    <w:p w14:paraId="641B06C0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（二）创新机制，加快推进</w:t>
      </w:r>
    </w:p>
    <w:p w14:paraId="7BDED993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各级教育行政部门高度重视，统一思想，科学规划，统筹实施，优先支持中小学人工智能教育及实验区、实验校建设。做到认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识到位，政策、措施到位；确保资金到位，人员、机构到位； 明确职能，强化责任，保障有力，监管到位。</w:t>
      </w:r>
    </w:p>
    <w:p w14:paraId="2F4DD6D6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（三）强化督导，规范管理</w:t>
      </w:r>
    </w:p>
    <w:p w14:paraId="5837A216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进一步建立健全评估制度，各级教育督导部门要将中小学人工智能教育工作纳入督导范围，加强督导、评估，强化中小学人工智能伦理道德建设，潜在风险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研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判与措施防范，总结经验，发现问题，更好的服务于全省中小学人工智能教育工作，保障我省中小学人工智能教育科学发展、稳步推进。</w:t>
      </w:r>
    </w:p>
    <w:p w14:paraId="695217BB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附件：1.河南省中小学人工智能教育实验区、实验校申报须知</w:t>
      </w:r>
    </w:p>
    <w:p w14:paraId="0D6556CD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color w:val="0070C0"/>
          <w:sz w:val="28"/>
          <w:szCs w:val="28"/>
        </w:rPr>
        <w:t xml:space="preserve">　　</w:t>
      </w:r>
      <w:hyperlink r:id="rId4" w:tgtFrame="http://jyt.henan.gov.cn/2019/12-07/_blank" w:tooltip="附件2.pdf" w:history="1">
        <w:r>
          <w:rPr>
            <w:rStyle w:val="a5"/>
            <w:rFonts w:ascii="楷体" w:eastAsia="楷体" w:hAnsi="楷体" w:cs="楷体" w:hint="eastAsia"/>
            <w:color w:val="0070C0"/>
            <w:sz w:val="28"/>
            <w:szCs w:val="28"/>
          </w:rPr>
          <w:t>2.河南省中小学人工智能教育实验校推荐汇总表</w:t>
        </w:r>
      </w:hyperlink>
    </w:p>
    <w:p w14:paraId="03BF9F3D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color w:val="0070C0"/>
          <w:sz w:val="28"/>
          <w:szCs w:val="28"/>
        </w:rPr>
        <w:t xml:space="preserve">　　</w:t>
      </w:r>
      <w:hyperlink r:id="rId5" w:tgtFrame="http://jyt.henan.gov.cn/2019/12-07/_blank" w:tooltip="附件3.pdf" w:history="1">
        <w:r>
          <w:rPr>
            <w:rStyle w:val="a5"/>
            <w:rFonts w:ascii="楷体" w:eastAsia="楷体" w:hAnsi="楷体" w:cs="楷体" w:hint="eastAsia"/>
            <w:color w:val="0070C0"/>
            <w:sz w:val="28"/>
            <w:szCs w:val="28"/>
          </w:rPr>
          <w:t>3.河南省中小学人工智能教育实验区申报书</w:t>
        </w:r>
      </w:hyperlink>
    </w:p>
    <w:p w14:paraId="694C9371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color w:val="0070C0"/>
          <w:sz w:val="28"/>
          <w:szCs w:val="28"/>
        </w:rPr>
        <w:t xml:space="preserve">　　</w:t>
      </w:r>
      <w:hyperlink r:id="rId6" w:tgtFrame="http://jyt.henan.gov.cn/2019/12-07/_blank" w:tooltip="附件4.pdf" w:history="1">
        <w:r>
          <w:rPr>
            <w:rStyle w:val="a5"/>
            <w:rFonts w:ascii="楷体" w:eastAsia="楷体" w:hAnsi="楷体" w:cs="楷体" w:hint="eastAsia"/>
            <w:color w:val="0070C0"/>
            <w:sz w:val="28"/>
            <w:szCs w:val="28"/>
          </w:rPr>
          <w:t>4.河南省中小学人工智能教育实验校申报书</w:t>
        </w:r>
      </w:hyperlink>
    </w:p>
    <w:p w14:paraId="39C13D4D" w14:textId="77777777" w:rsidR="00C043C5" w:rsidRDefault="00C043C5" w:rsidP="00C043C5">
      <w:pPr>
        <w:pStyle w:val="a3"/>
        <w:widowControl/>
        <w:spacing w:beforeAutospacing="0" w:afterAutospacing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color w:val="0070C0"/>
          <w:sz w:val="28"/>
          <w:szCs w:val="28"/>
        </w:rPr>
        <w:t xml:space="preserve">　　</w:t>
      </w:r>
      <w:hyperlink r:id="rId7" w:tgtFrame="http://jyt.henan.gov.cn/2019/12-07/_blank" w:tooltip="附件5.pdf" w:history="1">
        <w:r>
          <w:rPr>
            <w:rStyle w:val="a5"/>
            <w:rFonts w:ascii="楷体" w:eastAsia="楷体" w:hAnsi="楷体" w:cs="楷体" w:hint="eastAsia"/>
            <w:color w:val="0070C0"/>
            <w:sz w:val="28"/>
            <w:szCs w:val="28"/>
          </w:rPr>
          <w:t>5.河南省中小学人工智能实验校建设参考指标</w:t>
        </w:r>
      </w:hyperlink>
    </w:p>
    <w:p w14:paraId="4559985A" w14:textId="77777777" w:rsidR="00C043C5" w:rsidRDefault="00C043C5" w:rsidP="00C043C5">
      <w:pPr>
        <w:pStyle w:val="a3"/>
        <w:widowControl/>
        <w:spacing w:beforeAutospacing="0" w:afterAutospacing="0"/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　　2019年12月3日</w:t>
      </w:r>
    </w:p>
    <w:p w14:paraId="24E3B13B" w14:textId="77777777" w:rsidR="00733E37" w:rsidRDefault="00733E37"/>
    <w:sectPr w:rsidR="0073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C5"/>
    <w:rsid w:val="00733E37"/>
    <w:rsid w:val="00C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70B9"/>
  <w15:chartTrackingRefBased/>
  <w15:docId w15:val="{74AAE9E5-ECD5-4FA0-BDB8-B6D8FBBB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semiHidden/>
    <w:unhideWhenUsed/>
    <w:qFormat/>
    <w:rsid w:val="00C043C5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semiHidden/>
    <w:rsid w:val="00C043C5"/>
    <w:rPr>
      <w:rFonts w:ascii="宋体" w:eastAsia="宋体" w:hAnsi="宋体" w:cs="Times New Roman"/>
      <w:b/>
      <w:kern w:val="0"/>
      <w:sz w:val="24"/>
      <w:szCs w:val="24"/>
    </w:rPr>
  </w:style>
  <w:style w:type="paragraph" w:styleId="a3">
    <w:name w:val="Normal (Web)"/>
    <w:basedOn w:val="a"/>
    <w:rsid w:val="00C043C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C043C5"/>
    <w:rPr>
      <w:b/>
    </w:rPr>
  </w:style>
  <w:style w:type="character" w:styleId="a5">
    <w:name w:val="Hyperlink"/>
    <w:basedOn w:val="a0"/>
    <w:rsid w:val="00C04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s.henan.gov.cn/sbgt-wztipt/attachment/hnsjyt/UserFiles/File/20191207/157568522007102479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henan.gov.cn/sbgt-wztipt/attachment/hnsjyt/UserFiles/File/20191207/1575685207636018269.pdf" TargetMode="External"/><Relationship Id="rId5" Type="http://schemas.openxmlformats.org/officeDocument/2006/relationships/hyperlink" Target="http://oss.henan.gov.cn/sbgt-wztipt/attachment/hnsjyt/UserFiles/File/20191207/1575685194384031897.pdf" TargetMode="External"/><Relationship Id="rId4" Type="http://schemas.openxmlformats.org/officeDocument/2006/relationships/hyperlink" Target="http://oss.henan.gov.cn/sbgt-wztipt/attachment/hnsjyt/UserFiles/File/20191207/157568517839601441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2021-03-22T03:44:00Z</dcterms:created>
  <dcterms:modified xsi:type="dcterms:W3CDTF">2021-03-22T03:45:00Z</dcterms:modified>
</cp:coreProperties>
</file>