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4"/>
        <w:spacing w:before="0" w:beforeAutospacing="0" w:after="0" w:afterAutospacing="0" w:line="360" w:lineRule="atLeast"/>
        <w:jc w:val="both"/>
        <w:rPr>
          <w:rFonts w:ascii="仿宋_GB2312" w:hAnsi="仿宋_GB2312" w:eastAsia="仿宋_GB2312" w:cs="仿宋_GB2312"/>
          <w:color w:val="000000"/>
          <w:sz w:val="32"/>
          <w:szCs w:val="32"/>
        </w:rPr>
      </w:pPr>
    </w:p>
    <w:p>
      <w:pPr>
        <w:widowControl/>
        <w:jc w:val="center"/>
        <w:rPr>
          <w:rFonts w:ascii="仿宋" w:hAnsi="仿宋" w:eastAsia="仿宋" w:cs="仿宋"/>
          <w:color w:val="000000"/>
          <w:kern w:val="0"/>
          <w:sz w:val="52"/>
          <w:szCs w:val="52"/>
          <w:lang w:bidi="ar"/>
        </w:rPr>
      </w:pPr>
      <w:r>
        <w:rPr>
          <w:rFonts w:hint="eastAsia" w:ascii="仿宋" w:hAnsi="仿宋" w:eastAsia="仿宋" w:cs="仿宋"/>
          <w:color w:val="000000"/>
          <w:kern w:val="0"/>
          <w:sz w:val="52"/>
          <w:szCs w:val="52"/>
          <w:lang w:bidi="ar"/>
        </w:rPr>
        <w:t>第二十四届河南省学生信息素养</w:t>
      </w:r>
    </w:p>
    <w:p>
      <w:pPr>
        <w:widowControl/>
        <w:jc w:val="center"/>
        <w:rPr>
          <w:rFonts w:ascii="仿宋" w:hAnsi="仿宋" w:eastAsia="仿宋" w:cs="仿宋"/>
          <w:sz w:val="52"/>
          <w:szCs w:val="52"/>
        </w:rPr>
      </w:pPr>
      <w:r>
        <w:rPr>
          <w:rFonts w:hint="eastAsia" w:ascii="仿宋" w:hAnsi="仿宋" w:eastAsia="仿宋" w:cs="仿宋"/>
          <w:color w:val="000000"/>
          <w:kern w:val="0"/>
          <w:sz w:val="52"/>
          <w:szCs w:val="52"/>
          <w:lang w:bidi="ar"/>
        </w:rPr>
        <w:t>提升实践活动</w:t>
      </w: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52"/>
          <w:szCs w:val="52"/>
          <w:lang w:bidi="ar"/>
        </w:rPr>
      </w:pPr>
      <w:r>
        <w:rPr>
          <w:rFonts w:hint="eastAsia" w:ascii="仿宋" w:hAnsi="仿宋" w:eastAsia="仿宋" w:cs="仿宋"/>
          <w:color w:val="000000"/>
          <w:kern w:val="0"/>
          <w:sz w:val="52"/>
          <w:szCs w:val="52"/>
          <w:lang w:bidi="ar"/>
        </w:rPr>
        <w:t>科创实践类赛项规则解读</w:t>
      </w: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48"/>
          <w:szCs w:val="48"/>
          <w:lang w:bidi="ar"/>
        </w:rPr>
      </w:pPr>
    </w:p>
    <w:p>
      <w:pPr>
        <w:widowControl/>
        <w:jc w:val="center"/>
        <w:rPr>
          <w:rFonts w:ascii="仿宋" w:hAnsi="仿宋" w:eastAsia="仿宋" w:cs="仿宋"/>
          <w:color w:val="000000"/>
          <w:kern w:val="0"/>
          <w:sz w:val="36"/>
          <w:szCs w:val="36"/>
          <w:lang w:bidi="ar"/>
        </w:rPr>
      </w:pPr>
    </w:p>
    <w:p>
      <w:pPr>
        <w:widowControl/>
        <w:jc w:val="center"/>
        <w:rPr>
          <w:rFonts w:ascii="仿宋" w:hAnsi="仿宋" w:eastAsia="仿宋" w:cs="仿宋"/>
          <w:sz w:val="32"/>
          <w:szCs w:val="32"/>
        </w:rPr>
      </w:pPr>
      <w:r>
        <w:rPr>
          <w:rFonts w:hint="eastAsia" w:ascii="仿宋" w:hAnsi="仿宋" w:eastAsia="仿宋" w:cs="仿宋"/>
          <w:color w:val="000000"/>
          <w:kern w:val="0"/>
          <w:sz w:val="32"/>
          <w:szCs w:val="32"/>
          <w:lang w:bidi="ar"/>
        </w:rPr>
        <w:t>河南省学生信息素养提升实践活动组织委员会</w:t>
      </w:r>
    </w:p>
    <w:p>
      <w:pPr>
        <w:widowControl/>
        <w:jc w:val="center"/>
        <w:rPr>
          <w:rFonts w:ascii="仿宋" w:hAnsi="仿宋" w:eastAsia="仿宋" w:cs="仿宋"/>
          <w:color w:val="000000"/>
          <w:kern w:val="0"/>
          <w:sz w:val="32"/>
          <w:szCs w:val="32"/>
          <w:lang w:bidi="ar"/>
        </w:rPr>
      </w:pPr>
      <w:r>
        <w:rPr>
          <w:rFonts w:hint="eastAsia" w:ascii="仿宋" w:hAnsi="仿宋" w:eastAsia="仿宋" w:cs="仿宋"/>
          <w:color w:val="000000"/>
          <w:kern w:val="0"/>
          <w:sz w:val="32"/>
          <w:szCs w:val="32"/>
          <w:lang w:bidi="ar"/>
        </w:rPr>
        <w:t>二○二三年四月</w:t>
      </w:r>
    </w:p>
    <w:p>
      <w:pPr>
        <w:jc w:val="center"/>
        <w:rPr>
          <w:rFonts w:hint="eastAsia" w:ascii="仿宋" w:hAnsi="仿宋" w:eastAsia="仿宋" w:cs="仿宋"/>
          <w:b/>
          <w:bCs/>
          <w:sz w:val="52"/>
          <w:szCs w:val="52"/>
        </w:rPr>
        <w:sectPr>
          <w:footerReference r:id="rId3" w:type="default"/>
          <w:pgSz w:w="11906" w:h="16838"/>
          <w:pgMar w:top="1440" w:right="1800" w:bottom="1440" w:left="1800" w:header="851" w:footer="992" w:gutter="0"/>
          <w:pgNumType w:fmt="decimal" w:start="1"/>
          <w:cols w:space="720" w:num="1"/>
          <w:titlePg/>
          <w:docGrid w:type="lines" w:linePitch="312" w:charSpace="0"/>
        </w:sectPr>
      </w:pPr>
    </w:p>
    <w:p>
      <w:pPr>
        <w:jc w:val="center"/>
        <w:rPr>
          <w:rFonts w:ascii="仿宋" w:hAnsi="仿宋" w:eastAsia="仿宋" w:cs="仿宋"/>
          <w:b/>
          <w:bCs/>
          <w:sz w:val="52"/>
          <w:szCs w:val="52"/>
        </w:rPr>
      </w:pPr>
      <w:r>
        <w:rPr>
          <w:rFonts w:hint="eastAsia" w:ascii="仿宋" w:hAnsi="仿宋" w:eastAsia="仿宋" w:cs="仿宋"/>
          <w:b/>
          <w:bCs/>
          <w:sz w:val="52"/>
          <w:szCs w:val="52"/>
        </w:rPr>
        <w:t>目 录</w:t>
      </w:r>
    </w:p>
    <w:p>
      <w:pPr>
        <w:pStyle w:val="12"/>
        <w:tabs>
          <w:tab w:val="right" w:leader="dot" w:pos="8306"/>
        </w:tabs>
        <w:rPr>
          <w:rFonts w:ascii="仿宋" w:hAnsi="仿宋" w:eastAsia="仿宋" w:cs="仿宋"/>
          <w:sz w:val="30"/>
          <w:szCs w:val="30"/>
        </w:rPr>
      </w:pP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TOC \o "1-2" \h \u </w:instrText>
      </w:r>
      <w:r>
        <w:rPr>
          <w:rFonts w:hint="eastAsia" w:ascii="仿宋" w:hAnsi="仿宋" w:eastAsia="仿宋" w:cs="仿宋"/>
          <w:sz w:val="30"/>
          <w:szCs w:val="30"/>
        </w:rPr>
        <w:fldChar w:fldCharType="separate"/>
      </w:r>
      <w:r>
        <w:fldChar w:fldCharType="begin"/>
      </w:r>
      <w:r>
        <w:instrText xml:space="preserve"> HYPERLINK \l "_Toc23643" </w:instrText>
      </w:r>
      <w:r>
        <w:fldChar w:fldCharType="separate"/>
      </w:r>
      <w:r>
        <w:rPr>
          <w:rFonts w:hint="eastAsia" w:ascii="仿宋" w:hAnsi="仿宋" w:eastAsia="仿宋" w:cs="仿宋"/>
          <w:sz w:val="30"/>
          <w:szCs w:val="30"/>
        </w:rPr>
        <w:t>一、赛项内容</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_Toc23643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p>
    <w:p>
      <w:pPr>
        <w:pStyle w:val="12"/>
        <w:tabs>
          <w:tab w:val="right" w:leader="dot" w:pos="8306"/>
        </w:tabs>
        <w:rPr>
          <w:rFonts w:ascii="仿宋" w:hAnsi="仿宋" w:eastAsia="仿宋" w:cs="仿宋"/>
          <w:sz w:val="30"/>
          <w:szCs w:val="30"/>
        </w:rPr>
      </w:pPr>
      <w:r>
        <w:fldChar w:fldCharType="begin"/>
      </w:r>
      <w:r>
        <w:instrText xml:space="preserve"> HYPERLINK \l "_Toc193" </w:instrText>
      </w:r>
      <w:r>
        <w:fldChar w:fldCharType="separate"/>
      </w:r>
      <w:r>
        <w:rPr>
          <w:rFonts w:hint="eastAsia" w:ascii="仿宋" w:hAnsi="仿宋" w:eastAsia="仿宋" w:cs="仿宋"/>
          <w:sz w:val="30"/>
          <w:szCs w:val="30"/>
        </w:rPr>
        <w:t>二、创意智造</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_Toc193 \h </w:instrText>
      </w:r>
      <w:r>
        <w:rPr>
          <w:rFonts w:hint="eastAsia" w:ascii="仿宋" w:hAnsi="仿宋" w:eastAsia="仿宋" w:cs="仿宋"/>
          <w:sz w:val="30"/>
          <w:szCs w:val="30"/>
        </w:rPr>
        <w:fldChar w:fldCharType="separate"/>
      </w:r>
      <w:r>
        <w:rPr>
          <w:rFonts w:hint="eastAsia" w:ascii="仿宋" w:hAnsi="仿宋" w:eastAsia="仿宋" w:cs="仿宋"/>
          <w:sz w:val="30"/>
          <w:szCs w:val="30"/>
        </w:rPr>
        <w:t>2</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p>
    <w:p>
      <w:pPr>
        <w:pStyle w:val="12"/>
        <w:tabs>
          <w:tab w:val="right" w:leader="dot" w:pos="8306"/>
        </w:tabs>
        <w:rPr>
          <w:rFonts w:hint="eastAsia" w:ascii="仿宋" w:hAnsi="仿宋" w:eastAsia="仿宋" w:cs="仿宋"/>
          <w:sz w:val="30"/>
          <w:szCs w:val="30"/>
          <w:lang w:val="en-US" w:eastAsia="zh-CN"/>
        </w:rPr>
      </w:pPr>
      <w:r>
        <w:fldChar w:fldCharType="begin"/>
      </w:r>
      <w:r>
        <w:instrText xml:space="preserve"> HYPERLINK \l "_Toc30740" </w:instrText>
      </w:r>
      <w:r>
        <w:fldChar w:fldCharType="separate"/>
      </w:r>
      <w:r>
        <w:rPr>
          <w:rFonts w:hint="eastAsia" w:ascii="仿宋" w:hAnsi="仿宋" w:eastAsia="仿宋" w:cs="仿宋"/>
          <w:sz w:val="30"/>
          <w:szCs w:val="30"/>
        </w:rPr>
        <w:t>三、人工智能</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_Toc30740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2</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"_Toc21535" </w:instrText>
      </w:r>
      <w:r>
        <w:fldChar w:fldCharType="separate"/>
      </w:r>
      <w:r>
        <w:rPr>
          <w:rFonts w:hint="eastAsia" w:ascii="仿宋" w:hAnsi="仿宋" w:eastAsia="仿宋" w:cs="仿宋"/>
          <w:sz w:val="30"/>
          <w:szCs w:val="30"/>
        </w:rPr>
        <w:t>1、智能博物</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_Toc21535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2</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"_Toc14150" </w:instrText>
      </w:r>
      <w:r>
        <w:fldChar w:fldCharType="separate"/>
      </w:r>
      <w:r>
        <w:rPr>
          <w:rFonts w:hint="eastAsia" w:ascii="仿宋" w:hAnsi="仿宋" w:eastAsia="仿宋" w:cs="仿宋"/>
          <w:sz w:val="30"/>
          <w:szCs w:val="30"/>
        </w:rPr>
        <w:t>2、优创未来</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_Toc14150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8</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"_Toc17021" </w:instrText>
      </w:r>
      <w:r>
        <w:fldChar w:fldCharType="separate"/>
      </w:r>
      <w:r>
        <w:rPr>
          <w:rFonts w:hint="eastAsia" w:ascii="仿宋" w:hAnsi="仿宋" w:eastAsia="仿宋" w:cs="仿宋"/>
          <w:sz w:val="30"/>
          <w:szCs w:val="30"/>
        </w:rPr>
        <w:t>3、</w:t>
      </w:r>
      <w:r>
        <w:rPr>
          <w:rFonts w:hint="eastAsia" w:ascii="仿宋" w:hAnsi="仿宋" w:eastAsia="仿宋" w:cs="仿宋"/>
          <w:sz w:val="30"/>
          <w:szCs w:val="30"/>
          <w:lang w:eastAsia="zh-CN"/>
        </w:rPr>
        <w:t>创意应用</w:t>
      </w:r>
      <w:r>
        <w:rPr>
          <w:rFonts w:hint="eastAsia" w:ascii="仿宋" w:hAnsi="仿宋" w:eastAsia="仿宋" w:cs="仿宋"/>
          <w:sz w:val="30"/>
          <w:szCs w:val="30"/>
          <w:lang w:val="en-US" w:eastAsia="zh-CN"/>
        </w:rPr>
        <w:t>(</w:t>
      </w:r>
      <w:r>
        <w:rPr>
          <w:rFonts w:hint="eastAsia" w:ascii="仿宋" w:hAnsi="仿宋" w:eastAsia="仿宋" w:cs="仿宋"/>
          <w:sz w:val="30"/>
          <w:szCs w:val="30"/>
        </w:rPr>
        <w:t>掌控未来</w:t>
      </w:r>
      <w:r>
        <w:rPr>
          <w:rFonts w:hint="eastAsia" w:ascii="仿宋" w:hAnsi="仿宋" w:eastAsia="仿宋" w:cs="仿宋"/>
          <w:sz w:val="30"/>
          <w:szCs w:val="30"/>
          <w:lang w:val="en-US" w:eastAsia="zh-CN"/>
        </w:rPr>
        <w:t>)</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_Toc17021 \h </w:instrText>
      </w:r>
      <w:r>
        <w:rPr>
          <w:rFonts w:hint="eastAsia" w:ascii="仿宋" w:hAnsi="仿宋" w:eastAsia="仿宋" w:cs="仿宋"/>
          <w:sz w:val="30"/>
          <w:szCs w:val="30"/>
        </w:rPr>
        <w:fldChar w:fldCharType="separate"/>
      </w:r>
      <w:r>
        <w:rPr>
          <w:rFonts w:hint="eastAsia" w:ascii="仿宋" w:hAnsi="仿宋" w:eastAsia="仿宋" w:cs="仿宋"/>
          <w:sz w:val="30"/>
          <w:szCs w:val="30"/>
        </w:rPr>
        <w:t>6</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9</w:t>
      </w:r>
    </w:p>
    <w:p>
      <w:pPr>
        <w:pStyle w:val="12"/>
        <w:tabs>
          <w:tab w:val="right" w:leader="dot" w:pos="8306"/>
        </w:tabs>
        <w:rPr>
          <w:rFonts w:hint="eastAsia" w:ascii="仿宋" w:hAnsi="仿宋" w:eastAsia="仿宋" w:cs="仿宋"/>
          <w:sz w:val="30"/>
          <w:szCs w:val="30"/>
          <w:lang w:val="en-US" w:eastAsia="zh-CN"/>
        </w:rPr>
      </w:pPr>
      <w:r>
        <w:fldChar w:fldCharType="begin"/>
      </w:r>
      <w:r>
        <w:instrText xml:space="preserve"> HYPERLINK \l "_Toc14826" </w:instrText>
      </w:r>
      <w:r>
        <w:fldChar w:fldCharType="separate"/>
      </w:r>
      <w:r>
        <w:rPr>
          <w:rFonts w:hint="eastAsia" w:ascii="仿宋" w:hAnsi="仿宋" w:eastAsia="仿宋" w:cs="仿宋"/>
          <w:sz w:val="30"/>
          <w:szCs w:val="30"/>
        </w:rPr>
        <w:t>四、智能机器人</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_Toc14826 \h </w:instrText>
      </w:r>
      <w:r>
        <w:rPr>
          <w:rFonts w:hint="eastAsia" w:ascii="仿宋" w:hAnsi="仿宋" w:eastAsia="仿宋" w:cs="仿宋"/>
          <w:sz w:val="30"/>
          <w:szCs w:val="30"/>
        </w:rPr>
        <w:fldChar w:fldCharType="separate"/>
      </w:r>
      <w:r>
        <w:rPr>
          <w:rFonts w:hint="eastAsia" w:ascii="仿宋" w:hAnsi="仿宋" w:eastAsia="仿宋" w:cs="仿宋"/>
          <w:sz w:val="30"/>
          <w:szCs w:val="30"/>
        </w:rPr>
        <w:t>7</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6</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"_Toc7128" </w:instrText>
      </w:r>
      <w:r>
        <w:fldChar w:fldCharType="separate"/>
      </w:r>
      <w:r>
        <w:rPr>
          <w:rFonts w:hint="eastAsia" w:ascii="仿宋" w:hAnsi="仿宋" w:eastAsia="仿宋" w:cs="仿宋"/>
          <w:sz w:val="30"/>
          <w:szCs w:val="30"/>
        </w:rPr>
        <w:t>1、SuperAI-超级轨迹赛</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_Toc7128 \h </w:instrText>
      </w:r>
      <w:r>
        <w:rPr>
          <w:rFonts w:hint="eastAsia" w:ascii="仿宋" w:hAnsi="仿宋" w:eastAsia="仿宋" w:cs="仿宋"/>
          <w:sz w:val="30"/>
          <w:szCs w:val="30"/>
        </w:rPr>
        <w:fldChar w:fldCharType="separate"/>
      </w:r>
      <w:r>
        <w:rPr>
          <w:rFonts w:hint="eastAsia" w:ascii="仿宋" w:hAnsi="仿宋" w:eastAsia="仿宋" w:cs="仿宋"/>
          <w:sz w:val="30"/>
          <w:szCs w:val="30"/>
        </w:rPr>
        <w:t>7</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6</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"_Toc3294" </w:instrText>
      </w:r>
      <w:r>
        <w:fldChar w:fldCharType="separate"/>
      </w:r>
      <w:r>
        <w:rPr>
          <w:rFonts w:hint="eastAsia" w:ascii="仿宋" w:hAnsi="仿宋" w:eastAsia="仿宋" w:cs="仿宋"/>
          <w:sz w:val="30"/>
          <w:szCs w:val="30"/>
        </w:rPr>
        <w:t>2、GAR火星移民-文明迁徙</w:t>
      </w:r>
      <w:r>
        <w:rPr>
          <w:rFonts w:hint="eastAsia" w:ascii="仿宋" w:hAnsi="仿宋" w:eastAsia="仿宋" w:cs="仿宋"/>
          <w:bCs/>
          <w:sz w:val="30"/>
          <w:szCs w:val="30"/>
        </w:rPr>
        <w:t xml:space="preserve"> </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_Toc3294 \h </w:instrText>
      </w:r>
      <w:r>
        <w:rPr>
          <w:rFonts w:hint="eastAsia" w:ascii="仿宋" w:hAnsi="仿宋" w:eastAsia="仿宋" w:cs="仿宋"/>
          <w:sz w:val="30"/>
          <w:szCs w:val="30"/>
        </w:rPr>
        <w:fldChar w:fldCharType="separate"/>
      </w:r>
      <w:r>
        <w:rPr>
          <w:rFonts w:hint="eastAsia" w:ascii="仿宋" w:hAnsi="仿宋" w:eastAsia="仿宋" w:cs="仿宋"/>
          <w:sz w:val="30"/>
          <w:szCs w:val="30"/>
        </w:rPr>
        <w:t>8</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8</w:t>
      </w:r>
    </w:p>
    <w:p>
      <w:pPr>
        <w:pStyle w:val="13"/>
        <w:tabs>
          <w:tab w:val="right" w:leader="dot" w:pos="8306"/>
        </w:tabs>
        <w:rPr>
          <w:rFonts w:hint="eastAsia" w:ascii="仿宋" w:hAnsi="仿宋" w:eastAsia="仿宋" w:cs="仿宋"/>
          <w:sz w:val="30"/>
          <w:szCs w:val="30"/>
          <w:lang w:val="en-US" w:eastAsia="zh-CN"/>
        </w:rPr>
      </w:pPr>
      <w:r>
        <w:fldChar w:fldCharType="begin"/>
      </w:r>
      <w:r>
        <w:instrText xml:space="preserve"> HYPERLINK \l "_Toc9079" </w:instrText>
      </w:r>
      <w:r>
        <w:fldChar w:fldCharType="separate"/>
      </w:r>
      <w:r>
        <w:rPr>
          <w:rFonts w:hint="eastAsia" w:ascii="仿宋" w:hAnsi="仿宋" w:eastAsia="仿宋" w:cs="仿宋"/>
          <w:sz w:val="30"/>
          <w:szCs w:val="30"/>
        </w:rPr>
        <w:t>3、Enjoy AI-夏季运动会</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_Toc9079 \h </w:instrText>
      </w:r>
      <w:r>
        <w:rPr>
          <w:rFonts w:hint="eastAsia" w:ascii="仿宋" w:hAnsi="仿宋" w:eastAsia="仿宋" w:cs="仿宋"/>
          <w:sz w:val="30"/>
          <w:szCs w:val="30"/>
        </w:rPr>
        <w:fldChar w:fldCharType="separate"/>
      </w:r>
      <w:r>
        <w:rPr>
          <w:rFonts w:hint="eastAsia" w:ascii="仿宋" w:hAnsi="仿宋" w:eastAsia="仿宋" w:cs="仿宋"/>
          <w:sz w:val="30"/>
          <w:szCs w:val="30"/>
        </w:rPr>
        <w:t>10</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7</w:t>
      </w:r>
    </w:p>
    <w:p>
      <w:pPr>
        <w:pStyle w:val="13"/>
        <w:tabs>
          <w:tab w:val="right" w:leader="dot" w:pos="8306"/>
        </w:tabs>
        <w:rPr>
          <w:rFonts w:ascii="仿宋" w:hAnsi="仿宋" w:eastAsia="仿宋" w:cs="仿宋"/>
          <w:sz w:val="30"/>
          <w:szCs w:val="30"/>
        </w:rPr>
      </w:pPr>
      <w:r>
        <w:fldChar w:fldCharType="begin"/>
      </w:r>
      <w:r>
        <w:instrText xml:space="preserve"> HYPERLINK \l "_Toc24088" </w:instrText>
      </w:r>
      <w:r>
        <w:fldChar w:fldCharType="separate"/>
      </w:r>
      <w:r>
        <w:rPr>
          <w:rFonts w:hint="eastAsia" w:ascii="仿宋" w:hAnsi="仿宋" w:eastAsia="仿宋" w:cs="仿宋"/>
          <w:sz w:val="30"/>
          <w:szCs w:val="30"/>
        </w:rPr>
        <w:t>4、Enjoy AI-救援先锋</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_Toc24088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lang w:val="en-US" w:eastAsia="zh-CN"/>
        </w:rPr>
        <w:t>2</w:t>
      </w:r>
      <w:r>
        <w:rPr>
          <w:rFonts w:hint="eastAsia" w:ascii="仿宋" w:hAnsi="仿宋" w:eastAsia="仿宋" w:cs="仿宋"/>
          <w:sz w:val="30"/>
          <w:szCs w:val="30"/>
        </w:rPr>
        <w:t>6</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p>
    <w:p>
      <w:pPr>
        <w:pStyle w:val="13"/>
        <w:tabs>
          <w:tab w:val="right" w:leader="dot" w:pos="8306"/>
        </w:tabs>
        <w:rPr>
          <w:rFonts w:hint="default" w:ascii="仿宋" w:hAnsi="仿宋" w:eastAsia="仿宋" w:cs="仿宋"/>
          <w:sz w:val="30"/>
          <w:szCs w:val="30"/>
          <w:lang w:val="en-US" w:eastAsia="zh-CN"/>
        </w:rPr>
      </w:pPr>
      <w:r>
        <w:fldChar w:fldCharType="begin"/>
      </w:r>
      <w:r>
        <w:instrText xml:space="preserve"> HYPERLINK \l "_Toc19595" </w:instrText>
      </w:r>
      <w:r>
        <w:fldChar w:fldCharType="separate"/>
      </w:r>
      <w:r>
        <w:rPr>
          <w:rFonts w:hint="eastAsia" w:ascii="仿宋" w:hAnsi="仿宋" w:eastAsia="仿宋" w:cs="仿宋"/>
          <w:sz w:val="30"/>
          <w:szCs w:val="30"/>
        </w:rPr>
        <w:t>5、XGC智能机器人工程挑战赛</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_Toc19595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37</w:t>
      </w:r>
    </w:p>
    <w:p>
      <w:pPr>
        <w:pStyle w:val="13"/>
        <w:tabs>
          <w:tab w:val="right" w:leader="dot" w:pos="8306"/>
        </w:tabs>
        <w:rPr>
          <w:rFonts w:hint="default" w:ascii="仿宋" w:hAnsi="仿宋" w:eastAsia="仿宋" w:cs="仿宋"/>
          <w:sz w:val="30"/>
          <w:szCs w:val="30"/>
          <w:lang w:val="en-US" w:eastAsia="zh-CN"/>
        </w:rPr>
      </w:pPr>
      <w:r>
        <w:fldChar w:fldCharType="begin"/>
      </w:r>
      <w:r>
        <w:instrText xml:space="preserve"> HYPERLINK \l "_Toc4700" </w:instrText>
      </w:r>
      <w:r>
        <w:fldChar w:fldCharType="separate"/>
      </w:r>
      <w:r>
        <w:rPr>
          <w:rFonts w:hint="eastAsia" w:ascii="仿宋" w:hAnsi="仿宋" w:eastAsia="仿宋" w:cs="仿宋"/>
          <w:sz w:val="30"/>
          <w:szCs w:val="30"/>
        </w:rPr>
        <w:t>6、超能行动</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_Toc4700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53</w:t>
      </w:r>
    </w:p>
    <w:p>
      <w:pPr>
        <w:pStyle w:val="13"/>
        <w:tabs>
          <w:tab w:val="right" w:leader="dot" w:pos="8306"/>
        </w:tabs>
        <w:rPr>
          <w:rFonts w:hint="default" w:ascii="仿宋" w:hAnsi="仿宋" w:eastAsia="仿宋" w:cs="仿宋"/>
          <w:sz w:val="30"/>
          <w:szCs w:val="30"/>
          <w:lang w:val="en-US" w:eastAsia="zh-CN"/>
        </w:rPr>
      </w:pPr>
      <w:r>
        <w:fldChar w:fldCharType="begin"/>
      </w:r>
      <w:r>
        <w:instrText xml:space="preserve"> HYPERLINK \l "_Toc9398" </w:instrText>
      </w:r>
      <w:r>
        <w:fldChar w:fldCharType="separate"/>
      </w:r>
      <w:r>
        <w:rPr>
          <w:rFonts w:hint="eastAsia" w:ascii="仿宋" w:hAnsi="仿宋" w:eastAsia="仿宋" w:cs="仿宋"/>
          <w:sz w:val="30"/>
          <w:szCs w:val="30"/>
        </w:rPr>
        <w:t>7、MakeX机器人挑战赛</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_Toc9398 \h </w:instrText>
      </w:r>
      <w:r>
        <w:rPr>
          <w:rFonts w:hint="eastAsia" w:ascii="仿宋" w:hAnsi="仿宋" w:eastAsia="仿宋" w:cs="仿宋"/>
          <w:sz w:val="30"/>
          <w:szCs w:val="30"/>
        </w:rPr>
        <w:fldChar w:fldCharType="separate"/>
      </w:r>
      <w:r>
        <w:rPr>
          <w:rFonts w:hint="eastAsia" w:ascii="仿宋" w:hAnsi="仿宋" w:eastAsia="仿宋" w:cs="仿宋"/>
          <w:sz w:val="30"/>
          <w:szCs w:val="30"/>
        </w:rPr>
        <w:t>1</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89</w:t>
      </w:r>
    </w:p>
    <w:p>
      <w:pPr>
        <w:pStyle w:val="13"/>
        <w:tabs>
          <w:tab w:val="right" w:leader="dot" w:pos="8306"/>
        </w:tabs>
        <w:rPr>
          <w:rFonts w:hint="default" w:ascii="仿宋" w:hAnsi="仿宋" w:eastAsia="仿宋" w:cs="仿宋"/>
          <w:sz w:val="30"/>
          <w:szCs w:val="30"/>
          <w:lang w:val="en-US" w:eastAsia="zh-CN"/>
        </w:rPr>
      </w:pPr>
      <w:r>
        <w:fldChar w:fldCharType="begin"/>
      </w:r>
      <w:r>
        <w:instrText xml:space="preserve"> HYPERLINK \l "_Toc19489" </w:instrText>
      </w:r>
      <w:r>
        <w:fldChar w:fldCharType="separate"/>
      </w:r>
      <w:r>
        <w:rPr>
          <w:rFonts w:hint="eastAsia" w:ascii="仿宋" w:hAnsi="仿宋" w:eastAsia="仿宋" w:cs="仿宋"/>
          <w:sz w:val="30"/>
          <w:szCs w:val="30"/>
        </w:rPr>
        <w:t>8、DOBOT智造大挑战-航天英雄挑战赛</w:t>
      </w:r>
      <w:r>
        <w:rPr>
          <w:rFonts w:hint="eastAsia" w:ascii="仿宋" w:hAnsi="仿宋" w:eastAsia="仿宋" w:cs="仿宋"/>
          <w:sz w:val="30"/>
          <w:szCs w:val="30"/>
        </w:rPr>
        <w:tab/>
      </w:r>
      <w:r>
        <w:rPr>
          <w:rFonts w:hint="eastAsia" w:ascii="仿宋" w:hAnsi="仿宋" w:eastAsia="仿宋" w:cs="仿宋"/>
          <w:sz w:val="30"/>
          <w:szCs w:val="30"/>
          <w:lang w:val="en-US" w:eastAsia="zh-CN"/>
        </w:rPr>
        <w:t>3</w:t>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18</w:t>
      </w:r>
    </w:p>
    <w:p>
      <w:pPr>
        <w:pStyle w:val="13"/>
        <w:tabs>
          <w:tab w:val="right" w:leader="dot" w:pos="8306"/>
        </w:tabs>
        <w:rPr>
          <w:rFonts w:hint="eastAsia" w:ascii="仿宋" w:hAnsi="仿宋" w:eastAsia="仿宋" w:cs="仿宋"/>
          <w:b/>
          <w:bCs/>
          <w:sz w:val="28"/>
          <w:szCs w:val="28"/>
          <w:lang w:val="en-US" w:eastAsia="zh-CN"/>
        </w:rPr>
      </w:pPr>
      <w:r>
        <w:fldChar w:fldCharType="begin"/>
      </w:r>
      <w:r>
        <w:instrText xml:space="preserve"> HYPERLINK \l "_Toc27772" </w:instrText>
      </w:r>
      <w:r>
        <w:fldChar w:fldCharType="separate"/>
      </w:r>
      <w:r>
        <w:rPr>
          <w:rFonts w:hint="eastAsia" w:ascii="仿宋" w:hAnsi="仿宋" w:eastAsia="仿宋" w:cs="仿宋"/>
          <w:sz w:val="30"/>
          <w:szCs w:val="30"/>
        </w:rPr>
        <w:t>9、WER教育机器人能力挑战赛</w:t>
      </w:r>
      <w:r>
        <w:rPr>
          <w:rFonts w:hint="eastAsia" w:ascii="仿宋" w:hAnsi="仿宋" w:eastAsia="仿宋" w:cs="仿宋"/>
          <w:sz w:val="30"/>
          <w:szCs w:val="30"/>
        </w:rPr>
        <w:tab/>
      </w:r>
      <w:r>
        <w:rPr>
          <w:rFonts w:hint="eastAsia" w:ascii="仿宋" w:hAnsi="仿宋" w:eastAsia="仿宋" w:cs="仿宋"/>
          <w:sz w:val="30"/>
          <w:szCs w:val="30"/>
        </w:rPr>
        <w:fldChar w:fldCharType="begin"/>
      </w:r>
      <w:r>
        <w:rPr>
          <w:rFonts w:hint="eastAsia" w:ascii="仿宋" w:hAnsi="仿宋" w:eastAsia="仿宋" w:cs="仿宋"/>
          <w:sz w:val="30"/>
          <w:szCs w:val="30"/>
        </w:rPr>
        <w:instrText xml:space="preserve"> PAGEREF _Toc27772 \h </w:instrText>
      </w:r>
      <w:r>
        <w:rPr>
          <w:rFonts w:hint="eastAsia" w:ascii="仿宋" w:hAnsi="仿宋" w:eastAsia="仿宋" w:cs="仿宋"/>
          <w:sz w:val="30"/>
          <w:szCs w:val="30"/>
        </w:rPr>
        <w:fldChar w:fldCharType="separate"/>
      </w:r>
      <w:r>
        <w:rPr>
          <w:rFonts w:hint="eastAsia" w:ascii="仿宋" w:hAnsi="仿宋" w:eastAsia="仿宋" w:cs="仿宋"/>
          <w:sz w:val="30"/>
          <w:szCs w:val="30"/>
        </w:rPr>
        <w:t>3</w:t>
      </w:r>
      <w:r>
        <w:rPr>
          <w:rFonts w:hint="eastAsia" w:ascii="仿宋" w:hAnsi="仿宋" w:eastAsia="仿宋" w:cs="仿宋"/>
          <w:sz w:val="30"/>
          <w:szCs w:val="30"/>
          <w:lang w:val="en-US" w:eastAsia="zh-CN"/>
        </w:rPr>
        <w:t>6</w:t>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rPr>
        <w:fldChar w:fldCharType="end"/>
      </w:r>
      <w:r>
        <w:rPr>
          <w:rFonts w:hint="eastAsia" w:ascii="仿宋" w:hAnsi="仿宋" w:eastAsia="仿宋" w:cs="仿宋"/>
          <w:sz w:val="30"/>
          <w:szCs w:val="30"/>
          <w:lang w:val="en-US" w:eastAsia="zh-CN"/>
        </w:rPr>
        <w:t>9</w:t>
      </w:r>
    </w:p>
    <w:p>
      <w:pPr>
        <w:rPr>
          <w:rFonts w:hint="eastAsia" w:ascii="仿宋" w:hAnsi="仿宋" w:eastAsia="仿宋" w:cs="仿宋"/>
          <w:b/>
          <w:bCs/>
          <w:sz w:val="28"/>
          <w:szCs w:val="28"/>
        </w:rPr>
      </w:pPr>
      <w:r>
        <w:rPr>
          <w:rFonts w:hint="eastAsia" w:ascii="仿宋" w:hAnsi="仿宋" w:eastAsia="仿宋" w:cs="仿宋"/>
          <w:b/>
          <w:bCs/>
          <w:sz w:val="28"/>
          <w:szCs w:val="28"/>
        </w:rPr>
        <w:br w:type="page"/>
      </w:r>
      <w:bookmarkStart w:id="0" w:name="_Toc23643"/>
    </w:p>
    <w:p>
      <w:pPr>
        <w:pStyle w:val="2"/>
        <w:bidi w:val="0"/>
      </w:pPr>
      <w:r>
        <w:rPr>
          <w:rFonts w:hint="eastAsia"/>
        </w:rPr>
        <w:t>一、赛项内容</w:t>
      </w:r>
      <w:bookmarkEnd w:id="0"/>
    </w:p>
    <w:p>
      <w:pPr>
        <w:rPr>
          <w:rFonts w:ascii="仿宋" w:hAnsi="仿宋" w:eastAsia="仿宋" w:cs="仿宋"/>
          <w:b/>
          <w:bCs/>
          <w:sz w:val="28"/>
          <w:szCs w:val="28"/>
        </w:rPr>
      </w:pPr>
    </w:p>
    <w:tbl>
      <w:tblPr>
        <w:tblStyle w:val="17"/>
        <w:tblW w:w="9138" w:type="dxa"/>
        <w:tblInd w:w="-4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5"/>
        <w:gridCol w:w="1710"/>
        <w:gridCol w:w="5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Align w:val="center"/>
          </w:tcPr>
          <w:p>
            <w:pPr>
              <w:jc w:val="center"/>
              <w:rPr>
                <w:rFonts w:ascii="仿宋" w:hAnsi="仿宋" w:eastAsia="仿宋" w:cs="仿宋"/>
                <w:b/>
                <w:bCs/>
                <w:sz w:val="32"/>
                <w:szCs w:val="32"/>
              </w:rPr>
            </w:pPr>
            <w:r>
              <w:rPr>
                <w:rFonts w:hint="eastAsia" w:ascii="仿宋" w:hAnsi="仿宋" w:eastAsia="仿宋" w:cs="仿宋"/>
                <w:b/>
                <w:bCs/>
                <w:sz w:val="32"/>
                <w:szCs w:val="32"/>
              </w:rPr>
              <w:t>类别</w:t>
            </w:r>
          </w:p>
        </w:tc>
        <w:tc>
          <w:tcPr>
            <w:tcW w:w="1710" w:type="dxa"/>
            <w:vAlign w:val="center"/>
          </w:tcPr>
          <w:p>
            <w:pPr>
              <w:jc w:val="center"/>
              <w:rPr>
                <w:rFonts w:ascii="仿宋" w:hAnsi="仿宋" w:eastAsia="仿宋" w:cs="仿宋"/>
                <w:b/>
                <w:bCs/>
                <w:sz w:val="32"/>
                <w:szCs w:val="32"/>
              </w:rPr>
            </w:pPr>
            <w:r>
              <w:rPr>
                <w:rFonts w:hint="eastAsia" w:ascii="仿宋" w:hAnsi="仿宋" w:eastAsia="仿宋" w:cs="仿宋"/>
                <w:b/>
                <w:bCs/>
                <w:sz w:val="32"/>
                <w:szCs w:val="32"/>
              </w:rPr>
              <w:t>序号</w:t>
            </w:r>
          </w:p>
        </w:tc>
        <w:tc>
          <w:tcPr>
            <w:tcW w:w="5313" w:type="dxa"/>
            <w:vAlign w:val="center"/>
          </w:tcPr>
          <w:p>
            <w:pPr>
              <w:jc w:val="center"/>
              <w:rPr>
                <w:rFonts w:ascii="仿宋" w:hAnsi="仿宋" w:eastAsia="仿宋" w:cs="仿宋"/>
                <w:b/>
                <w:bCs/>
                <w:sz w:val="32"/>
                <w:szCs w:val="32"/>
              </w:rPr>
            </w:pPr>
            <w:r>
              <w:rPr>
                <w:rFonts w:hint="eastAsia" w:ascii="仿宋" w:hAnsi="仿宋" w:eastAsia="仿宋" w:cs="仿宋"/>
                <w:b/>
                <w:bCs/>
                <w:sz w:val="32"/>
                <w:szCs w:val="32"/>
              </w:rPr>
              <w:t>赛项名称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Align w:val="center"/>
          </w:tcPr>
          <w:p>
            <w:pPr>
              <w:jc w:val="center"/>
              <w:rPr>
                <w:rFonts w:ascii="仿宋" w:hAnsi="仿宋" w:eastAsia="仿宋" w:cs="仿宋"/>
                <w:sz w:val="28"/>
                <w:szCs w:val="28"/>
              </w:rPr>
            </w:pPr>
            <w:r>
              <w:rPr>
                <w:rFonts w:hint="eastAsia" w:ascii="仿宋" w:hAnsi="仿宋" w:eastAsia="仿宋" w:cs="仿宋"/>
                <w:sz w:val="28"/>
                <w:szCs w:val="28"/>
              </w:rPr>
              <w:t>创意智造</w:t>
            </w: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1</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28"/>
                <w:szCs w:val="28"/>
              </w:rPr>
              <w:t>创意智造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restart"/>
            <w:vAlign w:val="center"/>
          </w:tcPr>
          <w:p>
            <w:pPr>
              <w:jc w:val="center"/>
              <w:rPr>
                <w:rFonts w:ascii="仿宋" w:hAnsi="仿宋" w:eastAsia="仿宋" w:cs="仿宋"/>
                <w:sz w:val="28"/>
                <w:szCs w:val="28"/>
              </w:rPr>
            </w:pPr>
            <w:r>
              <w:rPr>
                <w:rFonts w:hint="eastAsia" w:ascii="仿宋" w:hAnsi="仿宋" w:eastAsia="仿宋" w:cs="仿宋"/>
                <w:sz w:val="28"/>
                <w:szCs w:val="28"/>
              </w:rPr>
              <w:t>人工智能</w:t>
            </w: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1</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智能博物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2</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优创未来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3</w:t>
            </w:r>
          </w:p>
        </w:tc>
        <w:tc>
          <w:tcPr>
            <w:tcW w:w="5313" w:type="dxa"/>
            <w:vAlign w:val="center"/>
          </w:tcPr>
          <w:p>
            <w:pPr>
              <w:jc w:val="center"/>
              <w:rPr>
                <w:rFonts w:hint="eastAsia" w:ascii="仿宋" w:hAnsi="仿宋" w:eastAsia="仿宋" w:cs="仿宋"/>
                <w:sz w:val="28"/>
                <w:szCs w:val="28"/>
                <w:lang w:val="en-US" w:eastAsia="zh-CN"/>
              </w:rPr>
            </w:pPr>
            <w:r>
              <w:rPr>
                <w:rFonts w:hint="eastAsia" w:ascii="仿宋" w:hAnsi="仿宋" w:eastAsia="仿宋" w:cs="仿宋"/>
                <w:sz w:val="30"/>
                <w:szCs w:val="30"/>
                <w:lang w:eastAsia="zh-CN"/>
              </w:rPr>
              <w:t>创意应用</w:t>
            </w:r>
            <w:r>
              <w:rPr>
                <w:rFonts w:hint="eastAsia" w:ascii="仿宋" w:hAnsi="仿宋" w:eastAsia="仿宋" w:cs="仿宋"/>
                <w:sz w:val="30"/>
                <w:szCs w:val="30"/>
                <w:lang w:val="en-US" w:eastAsia="zh-CN"/>
              </w:rPr>
              <w:t>(</w:t>
            </w:r>
            <w:r>
              <w:rPr>
                <w:rFonts w:hint="eastAsia" w:ascii="仿宋" w:hAnsi="仿宋" w:eastAsia="仿宋" w:cs="仿宋"/>
                <w:sz w:val="30"/>
                <w:szCs w:val="30"/>
              </w:rPr>
              <w:t>掌控未来</w:t>
            </w:r>
            <w:r>
              <w:rPr>
                <w:rFonts w:hint="eastAsia" w:ascii="仿宋" w:hAnsi="仿宋" w:eastAsia="仿宋" w:cs="仿宋"/>
                <w:sz w:val="30"/>
                <w:szCs w:val="30"/>
                <w:lang w:val="en-US" w:eastAsia="zh-CN"/>
              </w:rPr>
              <w:t>)</w:t>
            </w:r>
            <w:bookmarkStart w:id="1196" w:name="_GoBack"/>
            <w:bookmarkEnd w:id="119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restart"/>
            <w:vAlign w:val="center"/>
          </w:tcPr>
          <w:p>
            <w:pPr>
              <w:jc w:val="center"/>
              <w:rPr>
                <w:rFonts w:ascii="仿宋" w:hAnsi="仿宋" w:eastAsia="仿宋" w:cs="仿宋"/>
                <w:sz w:val="28"/>
                <w:szCs w:val="28"/>
              </w:rPr>
            </w:pPr>
            <w:r>
              <w:rPr>
                <w:rFonts w:hint="eastAsia" w:ascii="仿宋" w:hAnsi="仿宋" w:eastAsia="仿宋" w:cs="仿宋"/>
                <w:sz w:val="28"/>
                <w:szCs w:val="28"/>
              </w:rPr>
              <w:t>智能机器人</w:t>
            </w: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1</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SuperAI-超级轨迹赛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2</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GAR火星移民-文明迁徙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3</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Enjoy AI-夏季运动会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4</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Enjoy AI-救援先锋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5</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XGC智能机器人工程挑战赛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6</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超能行动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7</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MakeX机器人挑战赛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8</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DOBOT智造大挑战-航天英雄挑战赛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8" w:hRule="atLeast"/>
        </w:trPr>
        <w:tc>
          <w:tcPr>
            <w:tcW w:w="2115" w:type="dxa"/>
            <w:vMerge w:val="continue"/>
            <w:vAlign w:val="center"/>
          </w:tcPr>
          <w:p>
            <w:pPr>
              <w:jc w:val="center"/>
              <w:rPr>
                <w:rFonts w:ascii="仿宋" w:hAnsi="仿宋" w:eastAsia="仿宋" w:cs="仿宋"/>
                <w:sz w:val="28"/>
                <w:szCs w:val="28"/>
              </w:rPr>
            </w:pPr>
          </w:p>
        </w:tc>
        <w:tc>
          <w:tcPr>
            <w:tcW w:w="1710" w:type="dxa"/>
            <w:vAlign w:val="center"/>
          </w:tcPr>
          <w:p>
            <w:pPr>
              <w:jc w:val="center"/>
              <w:rPr>
                <w:rFonts w:ascii="仿宋" w:hAnsi="仿宋" w:eastAsia="仿宋" w:cs="仿宋"/>
                <w:sz w:val="28"/>
                <w:szCs w:val="28"/>
              </w:rPr>
            </w:pPr>
            <w:r>
              <w:rPr>
                <w:rFonts w:hint="eastAsia" w:ascii="仿宋" w:hAnsi="仿宋" w:eastAsia="仿宋" w:cs="仿宋"/>
                <w:sz w:val="28"/>
                <w:szCs w:val="28"/>
              </w:rPr>
              <w:t>9</w:t>
            </w:r>
          </w:p>
        </w:tc>
        <w:tc>
          <w:tcPr>
            <w:tcW w:w="5313" w:type="dxa"/>
            <w:vAlign w:val="center"/>
          </w:tcPr>
          <w:p>
            <w:pPr>
              <w:jc w:val="center"/>
              <w:rPr>
                <w:rFonts w:ascii="仿宋" w:hAnsi="仿宋" w:eastAsia="仿宋" w:cs="仿宋"/>
                <w:sz w:val="28"/>
                <w:szCs w:val="28"/>
              </w:rPr>
            </w:pPr>
            <w:r>
              <w:rPr>
                <w:rFonts w:hint="eastAsia" w:ascii="仿宋" w:hAnsi="仿宋" w:eastAsia="仿宋" w:cs="仿宋"/>
                <w:sz w:val="30"/>
                <w:szCs w:val="30"/>
              </w:rPr>
              <w:t>WER教育机器人能力挑战赛</w:t>
            </w:r>
          </w:p>
        </w:tc>
      </w:tr>
    </w:tbl>
    <w:p>
      <w:pPr>
        <w:rPr>
          <w:rFonts w:hint="eastAsia" w:ascii="仿宋" w:hAnsi="仿宋" w:eastAsia="仿宋" w:cs="仿宋"/>
          <w:b/>
          <w:bCs/>
          <w:sz w:val="28"/>
          <w:szCs w:val="28"/>
        </w:rPr>
      </w:pPr>
      <w:r>
        <w:rPr>
          <w:rFonts w:hint="eastAsia" w:ascii="仿宋" w:hAnsi="仿宋" w:eastAsia="仿宋" w:cs="仿宋"/>
          <w:b/>
          <w:bCs/>
          <w:sz w:val="28"/>
          <w:szCs w:val="28"/>
        </w:rPr>
        <w:br w:type="page"/>
      </w:r>
      <w:bookmarkStart w:id="1" w:name="_Toc193"/>
    </w:p>
    <w:p>
      <w:pPr>
        <w:pStyle w:val="2"/>
        <w:bidi w:val="0"/>
      </w:pPr>
      <w:r>
        <w:rPr>
          <w:rFonts w:hint="eastAsia"/>
        </w:rPr>
        <w:t>二、创意智造</w:t>
      </w:r>
      <w:bookmarkEnd w:id="1"/>
    </w:p>
    <w:p>
      <w:pPr>
        <w:pStyle w:val="4"/>
        <w:bidi w:val="0"/>
      </w:pPr>
      <w:bookmarkStart w:id="2" w:name="_Toc21193"/>
      <w:bookmarkStart w:id="3" w:name="_Toc29864"/>
      <w:bookmarkStart w:id="4" w:name="_Toc21279"/>
      <w:r>
        <w:rPr>
          <w:rFonts w:hint="eastAsia"/>
        </w:rPr>
        <w:t>（一）比赛方式</w:t>
      </w:r>
      <w:bookmarkEnd w:id="2"/>
      <w:bookmarkEnd w:id="3"/>
      <w:bookmarkEnd w:id="4"/>
    </w:p>
    <w:p>
      <w:pPr>
        <w:spacing w:line="440" w:lineRule="exact"/>
        <w:ind w:firstLine="560"/>
        <w:rPr>
          <w:rFonts w:ascii="仿宋" w:hAnsi="仿宋" w:eastAsia="仿宋" w:cs="仿宋"/>
          <w:sz w:val="24"/>
        </w:rPr>
      </w:pPr>
      <w:r>
        <w:rPr>
          <w:rFonts w:hint="eastAsia" w:ascii="仿宋" w:hAnsi="仿宋" w:eastAsia="仿宋" w:cs="仿宋"/>
          <w:sz w:val="24"/>
        </w:rPr>
        <w:t>采用现场制作的方式。参赛学生在规定时间内使用组委会提供的蘑菇云器材，通过</w:t>
      </w:r>
      <w:r>
        <w:rPr>
          <w:rFonts w:ascii="仿宋" w:hAnsi="仿宋" w:eastAsia="仿宋" w:cs="仿宋"/>
          <w:sz w:val="24"/>
        </w:rPr>
        <w:t>M</w:t>
      </w:r>
      <w:r>
        <w:rPr>
          <w:rFonts w:hint="eastAsia" w:ascii="仿宋" w:hAnsi="仿宋" w:eastAsia="仿宋" w:cs="仿宋"/>
          <w:sz w:val="24"/>
        </w:rPr>
        <w:t>ind</w:t>
      </w:r>
      <w:r>
        <w:rPr>
          <w:rFonts w:ascii="仿宋" w:hAnsi="仿宋" w:eastAsia="仿宋" w:cs="仿宋"/>
          <w:sz w:val="24"/>
        </w:rPr>
        <w:t>+</w:t>
      </w:r>
      <w:r>
        <w:rPr>
          <w:rFonts w:hint="eastAsia" w:ascii="仿宋" w:hAnsi="仿宋" w:eastAsia="仿宋" w:cs="仿宋"/>
          <w:sz w:val="24"/>
        </w:rPr>
        <w:t>电脑编程、硬件搭建、造型设计等创作智能实物作品，如趣味电子装置、互动多媒体、智能机器、人工智能应用等。鼓励学生在智能制造机器人、智能家居、智能穿戴、智能医疗等方向实现创意创新。</w:t>
      </w:r>
    </w:p>
    <w:p>
      <w:pPr>
        <w:spacing w:line="440" w:lineRule="exact"/>
        <w:ind w:firstLine="560"/>
        <w:rPr>
          <w:rFonts w:ascii="仿宋" w:hAnsi="仿宋" w:eastAsia="仿宋" w:cs="仿宋"/>
          <w:sz w:val="24"/>
        </w:rPr>
      </w:pPr>
      <w:r>
        <w:rPr>
          <w:rFonts w:hint="eastAsia" w:ascii="仿宋" w:hAnsi="仿宋" w:eastAsia="仿宋" w:cs="仿宋"/>
          <w:sz w:val="24"/>
        </w:rPr>
        <w:t>比赛分为小学组、初中组和高中组三个组别。以小组为单位进行评比，一组2人。</w:t>
      </w:r>
    </w:p>
    <w:p>
      <w:pPr>
        <w:pStyle w:val="4"/>
        <w:bidi w:val="0"/>
      </w:pPr>
      <w:bookmarkStart w:id="5" w:name="_Toc31895"/>
      <w:bookmarkStart w:id="6" w:name="_Toc25926"/>
      <w:bookmarkStart w:id="7" w:name="_Toc25627"/>
      <w:r>
        <w:rPr>
          <w:rFonts w:hint="eastAsia"/>
        </w:rPr>
        <w:t>（二）比赛主题</w:t>
      </w:r>
      <w:bookmarkEnd w:id="5"/>
      <w:bookmarkEnd w:id="6"/>
      <w:bookmarkEnd w:id="7"/>
    </w:p>
    <w:p>
      <w:pPr>
        <w:spacing w:line="440" w:lineRule="exact"/>
        <w:ind w:firstLine="560"/>
        <w:rPr>
          <w:rFonts w:ascii="仿宋" w:hAnsi="仿宋" w:eastAsia="仿宋" w:cs="仿宋"/>
          <w:sz w:val="24"/>
        </w:rPr>
      </w:pPr>
      <w:r>
        <w:rPr>
          <w:rFonts w:hint="eastAsia" w:ascii="仿宋" w:hAnsi="仿宋" w:eastAsia="仿宋" w:cs="仿宋"/>
          <w:sz w:val="24"/>
        </w:rPr>
        <w:t>赛事组委会赛前通知时公布主题，小学组、初中组、和高中组共用一个主题，但对于作品要求不同：</w:t>
      </w:r>
    </w:p>
    <w:p>
      <w:pPr>
        <w:spacing w:line="440" w:lineRule="exact"/>
        <w:ind w:firstLine="560"/>
        <w:rPr>
          <w:rFonts w:ascii="仿宋" w:hAnsi="仿宋" w:eastAsia="仿宋" w:cs="仿宋"/>
          <w:sz w:val="24"/>
        </w:rPr>
      </w:pPr>
      <w:r>
        <w:rPr>
          <w:rFonts w:hint="eastAsia" w:ascii="仿宋" w:hAnsi="仿宋" w:eastAsia="仿宋" w:cs="仿宋"/>
          <w:sz w:val="24"/>
        </w:rPr>
        <w:t>主题：现场公布</w:t>
      </w:r>
    </w:p>
    <w:p>
      <w:pPr>
        <w:spacing w:line="440" w:lineRule="exact"/>
        <w:ind w:firstLine="560"/>
        <w:rPr>
          <w:rFonts w:ascii="仿宋" w:hAnsi="仿宋" w:eastAsia="仿宋" w:cs="仿宋"/>
          <w:sz w:val="24"/>
        </w:rPr>
      </w:pPr>
      <w:r>
        <w:rPr>
          <w:rFonts w:hint="eastAsia" w:ascii="仿宋" w:hAnsi="仿宋" w:eastAsia="仿宋" w:cs="仿宋"/>
          <w:sz w:val="24"/>
        </w:rPr>
        <w:t>主题解释：现场公布</w:t>
      </w:r>
    </w:p>
    <w:p>
      <w:pPr>
        <w:pStyle w:val="4"/>
        <w:bidi w:val="0"/>
      </w:pPr>
      <w:bookmarkStart w:id="8" w:name="_Toc25308"/>
      <w:bookmarkStart w:id="9" w:name="_Toc5429"/>
      <w:bookmarkStart w:id="10" w:name="_Toc24932"/>
      <w:r>
        <w:rPr>
          <w:rFonts w:hint="eastAsia"/>
        </w:rPr>
        <w:t>（三）比赛环节</w:t>
      </w:r>
      <w:bookmarkEnd w:id="8"/>
      <w:bookmarkEnd w:id="9"/>
      <w:bookmarkEnd w:id="10"/>
    </w:p>
    <w:p>
      <w:pPr>
        <w:ind w:firstLine="480" w:firstLineChars="200"/>
        <w:rPr>
          <w:rFonts w:ascii="仿宋" w:hAnsi="仿宋" w:eastAsia="仿宋" w:cs="黑体"/>
          <w:b/>
          <w:bCs/>
          <w:sz w:val="24"/>
        </w:rPr>
      </w:pPr>
      <w:r>
        <w:rPr>
          <w:rFonts w:hint="eastAsia" w:ascii="仿宋" w:hAnsi="仿宋" w:eastAsia="仿宋" w:cs="仿宋"/>
          <w:sz w:val="24"/>
        </w:rPr>
        <w:t>比赛时间为1天，流程如下：</w:t>
      </w:r>
    </w:p>
    <w:tbl>
      <w:tblPr>
        <w:tblStyle w:val="16"/>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1981"/>
        <w:gridCol w:w="2266"/>
        <w:gridCol w:w="3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tcPr>
          <w:p>
            <w:pPr>
              <w:spacing w:line="440" w:lineRule="exact"/>
              <w:ind w:firstLine="560"/>
              <w:rPr>
                <w:rFonts w:ascii="仿宋" w:hAnsi="仿宋" w:eastAsia="仿宋" w:cs="仿宋"/>
                <w:sz w:val="24"/>
              </w:rPr>
            </w:pPr>
            <w:r>
              <w:rPr>
                <w:rFonts w:hint="eastAsia" w:ascii="仿宋" w:hAnsi="仿宋" w:eastAsia="仿宋" w:cs="仿宋"/>
                <w:sz w:val="24"/>
              </w:rPr>
              <w:t>日期</w:t>
            </w:r>
          </w:p>
        </w:tc>
        <w:tc>
          <w:tcPr>
            <w:tcW w:w="1981" w:type="dxa"/>
          </w:tcPr>
          <w:p>
            <w:pPr>
              <w:spacing w:line="440" w:lineRule="exact"/>
              <w:ind w:firstLine="560"/>
              <w:rPr>
                <w:rFonts w:ascii="仿宋" w:hAnsi="仿宋" w:eastAsia="仿宋" w:cs="仿宋"/>
                <w:sz w:val="24"/>
              </w:rPr>
            </w:pPr>
            <w:r>
              <w:rPr>
                <w:rFonts w:hint="eastAsia" w:ascii="仿宋" w:hAnsi="仿宋" w:eastAsia="仿宋" w:cs="仿宋"/>
                <w:sz w:val="24"/>
              </w:rPr>
              <w:t>时间</w:t>
            </w:r>
          </w:p>
        </w:tc>
        <w:tc>
          <w:tcPr>
            <w:tcW w:w="2266" w:type="dxa"/>
          </w:tcPr>
          <w:p>
            <w:pPr>
              <w:spacing w:line="440" w:lineRule="exact"/>
              <w:ind w:firstLine="560"/>
              <w:rPr>
                <w:rFonts w:ascii="仿宋" w:hAnsi="仿宋" w:eastAsia="仿宋" w:cs="仿宋"/>
                <w:sz w:val="24"/>
              </w:rPr>
            </w:pPr>
            <w:r>
              <w:rPr>
                <w:rFonts w:hint="eastAsia" w:ascii="仿宋" w:hAnsi="仿宋" w:eastAsia="仿宋" w:cs="仿宋"/>
                <w:sz w:val="24"/>
              </w:rPr>
              <w:t>环节</w:t>
            </w:r>
          </w:p>
        </w:tc>
        <w:tc>
          <w:tcPr>
            <w:tcW w:w="3266" w:type="dxa"/>
          </w:tcPr>
          <w:p>
            <w:pPr>
              <w:spacing w:line="440" w:lineRule="exact"/>
              <w:ind w:firstLine="560"/>
              <w:rPr>
                <w:rFonts w:ascii="仿宋" w:hAnsi="仿宋" w:eastAsia="仿宋" w:cs="仿宋"/>
                <w:sz w:val="24"/>
              </w:rPr>
            </w:pPr>
            <w:r>
              <w:rPr>
                <w:rFonts w:hint="eastAsia" w:ascii="仿宋" w:hAnsi="仿宋" w:eastAsia="仿宋" w:cs="仿宋"/>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第一天</w:t>
            </w: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8:00-8:30</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签到</w:t>
            </w:r>
          </w:p>
        </w:tc>
        <w:tc>
          <w:tcPr>
            <w:tcW w:w="3266" w:type="dxa"/>
          </w:tcPr>
          <w:p>
            <w:pPr>
              <w:spacing w:line="440" w:lineRule="exact"/>
              <w:ind w:firstLine="560"/>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vMerge w:val="continue"/>
          </w:tcPr>
          <w:p>
            <w:pPr>
              <w:spacing w:line="440" w:lineRule="exact"/>
              <w:ind w:firstLine="560"/>
              <w:rPr>
                <w:rFonts w:ascii="仿宋" w:hAnsi="仿宋" w:eastAsia="仿宋" w:cs="仿宋"/>
                <w:sz w:val="24"/>
              </w:rPr>
            </w:pP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8:30-8:45</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抽签分组</w:t>
            </w:r>
          </w:p>
        </w:tc>
        <w:tc>
          <w:tcPr>
            <w:tcW w:w="3266" w:type="dxa"/>
          </w:tcPr>
          <w:p>
            <w:pPr>
              <w:spacing w:line="440" w:lineRule="exact"/>
              <w:rPr>
                <w:rFonts w:ascii="仿宋" w:hAnsi="仿宋" w:eastAsia="仿宋" w:cs="仿宋"/>
                <w:sz w:val="24"/>
              </w:rPr>
            </w:pPr>
            <w:r>
              <w:rPr>
                <w:rFonts w:hint="eastAsia" w:ascii="仿宋" w:hAnsi="仿宋" w:eastAsia="仿宋" w:cs="仿宋"/>
                <w:sz w:val="24"/>
              </w:rPr>
              <w:t>参赛学生通过</w:t>
            </w:r>
            <w:r>
              <w:rPr>
                <w:rFonts w:ascii="仿宋" w:hAnsi="仿宋" w:eastAsia="仿宋" w:cs="仿宋"/>
                <w:sz w:val="24"/>
              </w:rPr>
              <w:t>现场抽签</w:t>
            </w:r>
            <w:r>
              <w:rPr>
                <w:rFonts w:hint="eastAsia" w:ascii="仿宋" w:hAnsi="仿宋" w:eastAsia="仿宋" w:cs="仿宋"/>
                <w:sz w:val="24"/>
              </w:rPr>
              <w:t>组队</w:t>
            </w:r>
            <w:r>
              <w:rPr>
                <w:rFonts w:ascii="仿宋" w:hAnsi="仿宋" w:eastAsia="仿宋" w:cs="仿宋"/>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60" w:type="dxa"/>
            <w:vMerge w:val="continue"/>
          </w:tcPr>
          <w:p>
            <w:pPr>
              <w:spacing w:line="440" w:lineRule="exact"/>
              <w:ind w:firstLine="560"/>
              <w:rPr>
                <w:rFonts w:ascii="仿宋" w:hAnsi="仿宋" w:eastAsia="仿宋" w:cs="仿宋"/>
                <w:sz w:val="24"/>
              </w:rPr>
            </w:pP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8:45-12:00</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现场创作</w:t>
            </w:r>
          </w:p>
        </w:tc>
        <w:tc>
          <w:tcPr>
            <w:tcW w:w="3266" w:type="dxa"/>
          </w:tcPr>
          <w:p>
            <w:pPr>
              <w:spacing w:line="440" w:lineRule="exact"/>
              <w:rPr>
                <w:rFonts w:ascii="仿宋" w:hAnsi="仿宋" w:eastAsia="仿宋" w:cs="仿宋"/>
                <w:sz w:val="24"/>
              </w:rPr>
            </w:pPr>
            <w:r>
              <w:rPr>
                <w:rFonts w:hint="eastAsia" w:ascii="仿宋" w:hAnsi="仿宋" w:eastAsia="仿宋" w:cs="仿宋"/>
                <w:sz w:val="24"/>
              </w:rPr>
              <w:t>参赛</w:t>
            </w:r>
            <w:r>
              <w:rPr>
                <w:rFonts w:ascii="仿宋" w:hAnsi="仿宋" w:eastAsia="仿宋" w:cs="仿宋"/>
                <w:sz w:val="24"/>
              </w:rPr>
              <w:t>学生</w:t>
            </w:r>
            <w:r>
              <w:rPr>
                <w:rFonts w:hint="eastAsia" w:ascii="仿宋" w:hAnsi="仿宋" w:eastAsia="仿宋" w:cs="仿宋"/>
                <w:sz w:val="24"/>
              </w:rPr>
              <w:t>根据</w:t>
            </w:r>
            <w:r>
              <w:rPr>
                <w:rFonts w:ascii="仿宋" w:hAnsi="仿宋" w:eastAsia="仿宋" w:cs="仿宋"/>
                <w:sz w:val="24"/>
              </w:rPr>
              <w:t>公布的命题，</w:t>
            </w:r>
            <w:r>
              <w:rPr>
                <w:rFonts w:hint="eastAsia" w:ascii="仿宋" w:hAnsi="仿宋" w:eastAsia="仿宋" w:cs="仿宋"/>
                <w:sz w:val="24"/>
              </w:rPr>
              <w:t>通过</w:t>
            </w:r>
            <w:r>
              <w:rPr>
                <w:rFonts w:ascii="仿宋" w:hAnsi="仿宋" w:eastAsia="仿宋" w:cs="仿宋"/>
                <w:sz w:val="24"/>
              </w:rPr>
              <w:t>团队</w:t>
            </w:r>
            <w:r>
              <w:rPr>
                <w:rFonts w:hint="eastAsia" w:ascii="仿宋" w:hAnsi="仿宋" w:eastAsia="仿宋" w:cs="仿宋"/>
                <w:sz w:val="24"/>
              </w:rPr>
              <w:t>分工</w:t>
            </w:r>
            <w:r>
              <w:rPr>
                <w:rFonts w:ascii="仿宋" w:hAnsi="仿宋" w:eastAsia="仿宋" w:cs="仿宋"/>
                <w:sz w:val="24"/>
              </w:rPr>
              <w:t>协作</w:t>
            </w:r>
            <w:r>
              <w:rPr>
                <w:rFonts w:hint="eastAsia" w:ascii="仿宋" w:hAnsi="仿宋" w:eastAsia="仿宋" w:cs="仿宋"/>
                <w:sz w:val="24"/>
              </w:rPr>
              <w:t>，共同创作</w:t>
            </w:r>
            <w:r>
              <w:rPr>
                <w:rFonts w:ascii="仿宋" w:hAnsi="仿宋" w:eastAsia="仿宋" w:cs="仿宋"/>
                <w:sz w:val="24"/>
              </w:rPr>
              <w:t>完成一件</w:t>
            </w:r>
            <w:r>
              <w:rPr>
                <w:rFonts w:hint="eastAsia" w:ascii="仿宋" w:hAnsi="仿宋" w:eastAsia="仿宋" w:cs="仿宋"/>
                <w:sz w:val="24"/>
              </w:rPr>
              <w:t>作品</w:t>
            </w:r>
            <w:r>
              <w:rPr>
                <w:rFonts w:ascii="仿宋" w:hAnsi="仿宋" w:eastAsia="仿宋" w:cs="仿宋"/>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vMerge w:val="continue"/>
          </w:tcPr>
          <w:p>
            <w:pPr>
              <w:spacing w:line="440" w:lineRule="exact"/>
              <w:ind w:firstLine="560"/>
              <w:rPr>
                <w:rFonts w:ascii="仿宋" w:hAnsi="仿宋" w:eastAsia="仿宋" w:cs="仿宋"/>
                <w:sz w:val="24"/>
              </w:rPr>
            </w:pP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12:00-13:00</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午餐</w:t>
            </w:r>
          </w:p>
        </w:tc>
        <w:tc>
          <w:tcPr>
            <w:tcW w:w="3266" w:type="dxa"/>
          </w:tcPr>
          <w:p>
            <w:pPr>
              <w:spacing w:line="440" w:lineRule="exact"/>
              <w:ind w:firstLine="560"/>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vMerge w:val="continue"/>
          </w:tcPr>
          <w:p>
            <w:pPr>
              <w:spacing w:line="440" w:lineRule="exact"/>
              <w:ind w:firstLine="560"/>
              <w:rPr>
                <w:rFonts w:ascii="仿宋" w:hAnsi="仿宋" w:eastAsia="仿宋" w:cs="仿宋"/>
                <w:sz w:val="24"/>
              </w:rPr>
            </w:pP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13:00-1</w:t>
            </w:r>
            <w:r>
              <w:rPr>
                <w:rFonts w:ascii="仿宋" w:hAnsi="仿宋" w:eastAsia="仿宋" w:cs="仿宋"/>
                <w:sz w:val="24"/>
              </w:rPr>
              <w:t>4</w:t>
            </w:r>
            <w:r>
              <w:rPr>
                <w:rFonts w:hint="eastAsia" w:ascii="仿宋" w:hAnsi="仿宋" w:eastAsia="仿宋" w:cs="仿宋"/>
                <w:sz w:val="24"/>
              </w:rPr>
              <w:t>:</w:t>
            </w:r>
            <w:r>
              <w:rPr>
                <w:rFonts w:ascii="仿宋" w:hAnsi="仿宋" w:eastAsia="仿宋" w:cs="仿宋"/>
                <w:sz w:val="24"/>
              </w:rPr>
              <w:t>55</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现场创作</w:t>
            </w:r>
          </w:p>
        </w:tc>
        <w:tc>
          <w:tcPr>
            <w:tcW w:w="3266" w:type="dxa"/>
          </w:tcPr>
          <w:p>
            <w:pPr>
              <w:spacing w:line="440" w:lineRule="exact"/>
              <w:ind w:firstLine="560"/>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dxa"/>
            <w:vMerge w:val="continue"/>
          </w:tcPr>
          <w:p>
            <w:pPr>
              <w:spacing w:line="440" w:lineRule="exact"/>
              <w:ind w:firstLine="560"/>
              <w:rPr>
                <w:rFonts w:ascii="仿宋" w:hAnsi="仿宋" w:eastAsia="仿宋" w:cs="仿宋"/>
                <w:sz w:val="24"/>
              </w:rPr>
            </w:pPr>
          </w:p>
        </w:tc>
        <w:tc>
          <w:tcPr>
            <w:tcW w:w="1981" w:type="dxa"/>
            <w:vAlign w:val="center"/>
          </w:tcPr>
          <w:p>
            <w:pPr>
              <w:spacing w:line="440" w:lineRule="exact"/>
              <w:jc w:val="center"/>
              <w:rPr>
                <w:rFonts w:ascii="仿宋" w:hAnsi="仿宋" w:eastAsia="仿宋" w:cs="仿宋"/>
                <w:sz w:val="24"/>
              </w:rPr>
            </w:pPr>
            <w:r>
              <w:rPr>
                <w:rFonts w:hint="eastAsia" w:ascii="仿宋" w:hAnsi="仿宋" w:eastAsia="仿宋" w:cs="仿宋"/>
                <w:sz w:val="24"/>
              </w:rPr>
              <w:t>1</w:t>
            </w:r>
            <w:r>
              <w:rPr>
                <w:rFonts w:ascii="仿宋" w:hAnsi="仿宋" w:eastAsia="仿宋" w:cs="仿宋"/>
                <w:sz w:val="24"/>
              </w:rPr>
              <w:t>5</w:t>
            </w:r>
            <w:r>
              <w:rPr>
                <w:rFonts w:hint="eastAsia" w:ascii="仿宋" w:hAnsi="仿宋" w:eastAsia="仿宋" w:cs="仿宋"/>
                <w:sz w:val="24"/>
              </w:rPr>
              <w:t>:00-1</w:t>
            </w:r>
            <w:r>
              <w:rPr>
                <w:rFonts w:ascii="仿宋" w:hAnsi="仿宋" w:eastAsia="仿宋" w:cs="仿宋"/>
                <w:sz w:val="24"/>
              </w:rPr>
              <w:t>6</w:t>
            </w:r>
            <w:r>
              <w:rPr>
                <w:rFonts w:hint="eastAsia" w:ascii="仿宋" w:hAnsi="仿宋" w:eastAsia="仿宋" w:cs="仿宋"/>
                <w:sz w:val="24"/>
              </w:rPr>
              <w:t>:</w:t>
            </w:r>
            <w:r>
              <w:rPr>
                <w:rFonts w:ascii="仿宋" w:hAnsi="仿宋" w:eastAsia="仿宋" w:cs="仿宋"/>
                <w:sz w:val="24"/>
              </w:rPr>
              <w:t>3</w:t>
            </w:r>
            <w:r>
              <w:rPr>
                <w:rFonts w:hint="eastAsia" w:ascii="仿宋" w:hAnsi="仿宋" w:eastAsia="仿宋" w:cs="仿宋"/>
                <w:sz w:val="24"/>
              </w:rPr>
              <w:t>0</w:t>
            </w:r>
          </w:p>
        </w:tc>
        <w:tc>
          <w:tcPr>
            <w:tcW w:w="2266" w:type="dxa"/>
            <w:vAlign w:val="center"/>
          </w:tcPr>
          <w:p>
            <w:pPr>
              <w:spacing w:line="440" w:lineRule="exact"/>
              <w:jc w:val="center"/>
              <w:rPr>
                <w:rFonts w:ascii="仿宋" w:hAnsi="仿宋" w:eastAsia="仿宋" w:cs="仿宋"/>
                <w:sz w:val="24"/>
              </w:rPr>
            </w:pPr>
            <w:r>
              <w:rPr>
                <w:rFonts w:hint="eastAsia" w:ascii="仿宋" w:hAnsi="仿宋" w:eastAsia="仿宋" w:cs="仿宋"/>
                <w:sz w:val="24"/>
              </w:rPr>
              <w:t>团队展示和答辩</w:t>
            </w:r>
          </w:p>
        </w:tc>
        <w:tc>
          <w:tcPr>
            <w:tcW w:w="3266" w:type="dxa"/>
          </w:tcPr>
          <w:p>
            <w:pPr>
              <w:spacing w:line="440" w:lineRule="exact"/>
              <w:rPr>
                <w:rFonts w:ascii="仿宋" w:hAnsi="仿宋" w:eastAsia="仿宋" w:cs="仿宋"/>
                <w:sz w:val="24"/>
              </w:rPr>
            </w:pPr>
            <w:r>
              <w:rPr>
                <w:rFonts w:hint="eastAsia" w:ascii="仿宋" w:hAnsi="仿宋" w:eastAsia="仿宋" w:cs="仿宋"/>
                <w:sz w:val="24"/>
              </w:rPr>
              <w:t>答辩前须以PPT形式</w:t>
            </w:r>
            <w:r>
              <w:rPr>
                <w:rFonts w:ascii="仿宋" w:hAnsi="仿宋" w:eastAsia="仿宋" w:cs="仿宋"/>
                <w:sz w:val="24"/>
              </w:rPr>
              <w:t>提交</w:t>
            </w:r>
            <w:r>
              <w:rPr>
                <w:rFonts w:hint="eastAsia" w:ascii="仿宋" w:hAnsi="仿宋" w:eastAsia="仿宋" w:cs="仿宋"/>
                <w:sz w:val="24"/>
              </w:rPr>
              <w:t>比赛</w:t>
            </w:r>
            <w:r>
              <w:rPr>
                <w:rFonts w:ascii="仿宋" w:hAnsi="仿宋" w:eastAsia="仿宋" w:cs="仿宋"/>
                <w:sz w:val="24"/>
              </w:rPr>
              <w:t>中的作品</w:t>
            </w:r>
            <w:r>
              <w:rPr>
                <w:rFonts w:hint="eastAsia" w:ascii="仿宋" w:hAnsi="仿宋" w:eastAsia="仿宋" w:cs="仿宋"/>
                <w:sz w:val="24"/>
              </w:rPr>
              <w:t>介绍</w:t>
            </w:r>
            <w:r>
              <w:rPr>
                <w:rFonts w:ascii="仿宋" w:hAnsi="仿宋" w:eastAsia="仿宋" w:cs="仿宋"/>
                <w:sz w:val="24"/>
              </w:rPr>
              <w:t>，</w:t>
            </w:r>
            <w:r>
              <w:rPr>
                <w:rFonts w:hint="eastAsia" w:ascii="仿宋" w:hAnsi="仿宋" w:eastAsia="仿宋" w:cs="仿宋"/>
                <w:sz w:val="24"/>
              </w:rPr>
              <w:t>包括：演示视频（视频格式为MP4、AVI、MOV等，建议不超过5分钟）、制作说明文档（包含至少5个步骤的作品制作过程，每个步骤包括至少1张图片和简要文字说明）、硬件清单、软件源代码等</w:t>
            </w:r>
            <w:r>
              <w:rPr>
                <w:rFonts w:ascii="仿宋" w:hAnsi="仿宋" w:eastAsia="仿宋" w:cs="仿宋"/>
                <w:sz w:val="24"/>
              </w:rPr>
              <w:t>并回答</w:t>
            </w:r>
            <w:r>
              <w:rPr>
                <w:rFonts w:hint="eastAsia" w:ascii="仿宋" w:hAnsi="仿宋" w:eastAsia="仿宋" w:cs="仿宋"/>
                <w:sz w:val="24"/>
              </w:rPr>
              <w:t>专家评委提出的</w:t>
            </w:r>
            <w:r>
              <w:rPr>
                <w:rFonts w:ascii="仿宋" w:hAnsi="仿宋" w:eastAsia="仿宋" w:cs="仿宋"/>
                <w:sz w:val="24"/>
              </w:rPr>
              <w:t>问题。</w:t>
            </w:r>
            <w:r>
              <w:rPr>
                <w:rFonts w:hint="eastAsia" w:ascii="仿宋" w:hAnsi="仿宋" w:eastAsia="仿宋" w:cs="仿宋"/>
                <w:sz w:val="24"/>
              </w:rPr>
              <w:t>全部文件大小建议不超过100MB。每个队伍的答辩时间不超过5分钟，专家评委提问时间不超过2分钟。答辩时需有专人负责计时。</w:t>
            </w:r>
          </w:p>
        </w:tc>
      </w:tr>
    </w:tbl>
    <w:p>
      <w:pPr>
        <w:spacing w:line="440" w:lineRule="exact"/>
        <w:ind w:firstLine="560"/>
        <w:rPr>
          <w:rFonts w:ascii="仿宋" w:hAnsi="仿宋" w:eastAsia="仿宋" w:cs="仿宋"/>
          <w:sz w:val="24"/>
        </w:rPr>
      </w:pPr>
    </w:p>
    <w:p>
      <w:pPr>
        <w:pStyle w:val="4"/>
        <w:bidi w:val="0"/>
      </w:pPr>
      <w:bookmarkStart w:id="11" w:name="_Toc14827"/>
      <w:bookmarkStart w:id="12" w:name="_Toc19757_WPSOffice_Level1"/>
      <w:bookmarkStart w:id="13" w:name="_Toc28606"/>
      <w:bookmarkStart w:id="14" w:name="_Toc13769"/>
      <w:r>
        <w:rPr>
          <w:rFonts w:hint="eastAsia"/>
        </w:rPr>
        <w:t>（四）比赛环境</w:t>
      </w:r>
      <w:bookmarkEnd w:id="11"/>
      <w:bookmarkEnd w:id="12"/>
      <w:bookmarkEnd w:id="13"/>
      <w:bookmarkEnd w:id="14"/>
    </w:p>
    <w:p>
      <w:pPr>
        <w:pStyle w:val="5"/>
        <w:bidi w:val="0"/>
      </w:pPr>
      <w:bookmarkStart w:id="15" w:name="_Toc3432_WPSOffice_Level2"/>
      <w:bookmarkStart w:id="16" w:name="_Toc16763"/>
      <w:bookmarkStart w:id="17" w:name="_Toc25012"/>
      <w:bookmarkStart w:id="18" w:name="_Toc9276"/>
      <w:r>
        <w:rPr>
          <w:rFonts w:hint="eastAsia"/>
        </w:rPr>
        <w:t>4.1场地说明</w:t>
      </w:r>
      <w:bookmarkEnd w:id="15"/>
      <w:bookmarkEnd w:id="16"/>
      <w:bookmarkEnd w:id="17"/>
      <w:bookmarkEnd w:id="18"/>
    </w:p>
    <w:p>
      <w:pPr>
        <w:spacing w:line="440" w:lineRule="exact"/>
        <w:ind w:firstLine="560"/>
        <w:rPr>
          <w:rFonts w:ascii="仿宋" w:hAnsi="仿宋" w:eastAsia="仿宋" w:cs="仿宋"/>
          <w:sz w:val="24"/>
        </w:rPr>
      </w:pPr>
      <w:r>
        <w:rPr>
          <w:rFonts w:hint="eastAsia" w:ascii="仿宋" w:hAnsi="仿宋" w:eastAsia="仿宋" w:cs="仿宋"/>
          <w:sz w:val="24"/>
        </w:rPr>
        <w:t>4.1.1比赛场地需为室内采光良好、配有投影（或大屏）及音响设备的独立空间</w:t>
      </w:r>
    </w:p>
    <w:p>
      <w:pPr>
        <w:spacing w:line="440" w:lineRule="exact"/>
        <w:ind w:firstLine="560"/>
        <w:rPr>
          <w:rFonts w:ascii="仿宋" w:hAnsi="仿宋" w:eastAsia="仿宋" w:cs="仿宋"/>
          <w:sz w:val="24"/>
        </w:rPr>
      </w:pPr>
      <w:r>
        <w:rPr>
          <w:rFonts w:hint="eastAsia" w:ascii="仿宋" w:hAnsi="仿宋" w:eastAsia="仿宋" w:cs="仿宋"/>
          <w:sz w:val="24"/>
        </w:rPr>
        <w:t>4.1.2比赛场地的出入口建议配备安保人员，比赛场地内建议设置医护站，比赛场地晚上断电</w:t>
      </w:r>
    </w:p>
    <w:p>
      <w:pPr>
        <w:spacing w:line="440" w:lineRule="exact"/>
        <w:ind w:firstLine="560"/>
        <w:rPr>
          <w:rFonts w:ascii="仿宋" w:hAnsi="仿宋" w:eastAsia="仿宋" w:cs="仿宋"/>
          <w:sz w:val="24"/>
        </w:rPr>
      </w:pPr>
      <w:r>
        <w:rPr>
          <w:rFonts w:hint="eastAsia" w:ascii="仿宋" w:hAnsi="仿宋" w:eastAsia="仿宋" w:cs="仿宋"/>
          <w:sz w:val="24"/>
        </w:rPr>
        <w:t>4.1.3建议为参赛学生购买保险</w:t>
      </w:r>
    </w:p>
    <w:p>
      <w:pPr>
        <w:spacing w:line="440" w:lineRule="exact"/>
        <w:ind w:firstLine="560"/>
        <w:rPr>
          <w:rFonts w:ascii="仿宋" w:hAnsi="仿宋" w:eastAsia="仿宋" w:cs="仿宋"/>
          <w:sz w:val="24"/>
        </w:rPr>
      </w:pPr>
      <w:r>
        <w:rPr>
          <w:rFonts w:hint="eastAsia" w:ascii="仿宋" w:hAnsi="仿宋" w:eastAsia="仿宋" w:cs="仿宋"/>
          <w:sz w:val="24"/>
        </w:rPr>
        <w:t>4.1.4入场前参赛学生需携带本人有效身份证件以便赛事组委会核对信息</w:t>
      </w:r>
    </w:p>
    <w:p>
      <w:pPr>
        <w:pStyle w:val="5"/>
        <w:bidi w:val="0"/>
      </w:pPr>
      <w:bookmarkStart w:id="19" w:name="_Toc5498_WPSOffice_Level2"/>
      <w:bookmarkStart w:id="20" w:name="_Toc20484"/>
      <w:bookmarkStart w:id="21" w:name="_Toc20879"/>
      <w:bookmarkStart w:id="22" w:name="_Toc3637"/>
      <w:r>
        <w:rPr>
          <w:rFonts w:hint="eastAsia"/>
        </w:rPr>
        <w:t>4.2比赛区域</w:t>
      </w:r>
      <w:bookmarkEnd w:id="19"/>
      <w:bookmarkEnd w:id="20"/>
      <w:bookmarkEnd w:id="21"/>
      <w:bookmarkEnd w:id="22"/>
    </w:p>
    <w:p>
      <w:pPr>
        <w:spacing w:line="440" w:lineRule="exact"/>
        <w:ind w:firstLine="560"/>
        <w:rPr>
          <w:rFonts w:ascii="仿宋" w:hAnsi="仿宋" w:eastAsia="仿宋" w:cs="仿宋"/>
          <w:sz w:val="24"/>
        </w:rPr>
      </w:pPr>
      <w:r>
        <w:rPr>
          <w:rFonts w:hint="eastAsia" w:ascii="仿宋" w:hAnsi="仿宋" w:eastAsia="仿宋" w:cs="仿宋"/>
          <w:sz w:val="24"/>
        </w:rPr>
        <w:t>比赛现场分为制作区和工具区两部分。以200人为例，总面积需要大约2</w:t>
      </w:r>
      <w:r>
        <w:rPr>
          <w:rFonts w:ascii="仿宋" w:hAnsi="仿宋" w:eastAsia="仿宋" w:cs="仿宋"/>
          <w:sz w:val="24"/>
        </w:rPr>
        <w:t>0</w:t>
      </w:r>
      <w:r>
        <w:rPr>
          <w:rFonts w:hint="eastAsia" w:ascii="仿宋" w:hAnsi="仿宋" w:eastAsia="仿宋" w:cs="仿宋"/>
          <w:sz w:val="24"/>
        </w:rPr>
        <w:t>00平，其中制作区大约1600平，工具区大约400平。</w:t>
      </w:r>
    </w:p>
    <w:p>
      <w:pPr>
        <w:spacing w:line="440" w:lineRule="exact"/>
        <w:ind w:firstLine="560"/>
        <w:rPr>
          <w:rFonts w:ascii="仿宋" w:hAnsi="仿宋" w:eastAsia="仿宋" w:cs="仿宋"/>
          <w:sz w:val="24"/>
        </w:rPr>
      </w:pPr>
      <w:r>
        <w:rPr>
          <w:rFonts w:hint="eastAsia" w:ascii="仿宋" w:hAnsi="仿宋" w:eastAsia="仿宋" w:cs="仿宋"/>
          <w:sz w:val="24"/>
        </w:rPr>
        <w:t>制作区可分为小学组、初中组和高中组三个组别，每个组别需要独立的制作空间，互相不会影响。</w:t>
      </w:r>
    </w:p>
    <w:p>
      <w:pPr>
        <w:spacing w:line="440" w:lineRule="exact"/>
        <w:ind w:firstLine="560"/>
        <w:rPr>
          <w:rFonts w:ascii="仿宋" w:hAnsi="仿宋" w:eastAsia="仿宋" w:cs="仿宋"/>
          <w:sz w:val="24"/>
        </w:rPr>
      </w:pPr>
      <w:r>
        <w:rPr>
          <w:rFonts w:hint="eastAsia" w:ascii="仿宋" w:hAnsi="仿宋" w:eastAsia="仿宋" w:cs="仿宋"/>
          <w:sz w:val="24"/>
        </w:rPr>
        <w:t>每个组别的制作空间根据实际参赛的队伍数量调整大小，</w:t>
      </w:r>
      <w:r>
        <w:rPr>
          <w:rFonts w:hint="eastAsia" w:ascii="仿宋" w:hAnsi="仿宋" w:eastAsia="仿宋" w:cs="仿宋"/>
          <w:b/>
          <w:bCs/>
          <w:sz w:val="24"/>
        </w:rPr>
        <w:t>每个队伍的配置</w:t>
      </w:r>
      <w:r>
        <w:rPr>
          <w:rFonts w:hint="eastAsia" w:ascii="仿宋" w:hAnsi="仿宋" w:eastAsia="仿宋" w:cs="仿宋"/>
          <w:sz w:val="24"/>
        </w:rPr>
        <w:t>如下：</w:t>
      </w:r>
    </w:p>
    <w:p>
      <w:pPr>
        <w:ind w:firstLine="480" w:firstLineChars="200"/>
        <w:rPr>
          <w:rFonts w:ascii="仿宋" w:hAnsi="仿宋" w:eastAsia="仿宋" w:cs="仿宋"/>
          <w:sz w:val="24"/>
        </w:rPr>
      </w:pPr>
    </w:p>
    <w:tbl>
      <w:tblPr>
        <w:tblStyle w:val="1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spacing w:line="440" w:lineRule="exact"/>
              <w:jc w:val="center"/>
              <w:rPr>
                <w:rFonts w:ascii="仿宋" w:hAnsi="仿宋" w:eastAsia="仿宋" w:cs="仿宋"/>
                <w:sz w:val="24"/>
              </w:rPr>
            </w:pPr>
            <w:r>
              <w:rPr>
                <w:rFonts w:hint="eastAsia" w:ascii="仿宋" w:hAnsi="仿宋" w:eastAsia="仿宋" w:cs="仿宋"/>
                <w:sz w:val="24"/>
              </w:rPr>
              <w:t>工具</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数量</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spacing w:line="440" w:lineRule="exact"/>
              <w:jc w:val="center"/>
              <w:rPr>
                <w:rFonts w:ascii="仿宋" w:hAnsi="仿宋" w:eastAsia="仿宋" w:cs="仿宋"/>
                <w:sz w:val="24"/>
              </w:rPr>
            </w:pPr>
            <w:r>
              <w:rPr>
                <w:rFonts w:hint="eastAsia" w:ascii="仿宋" w:hAnsi="仿宋" w:eastAsia="仿宋" w:cs="仿宋"/>
                <w:sz w:val="24"/>
              </w:rPr>
              <w:t>桌子</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1-2张</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排成小组式，建议每张桌子长2m宽1m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spacing w:line="440" w:lineRule="exact"/>
              <w:jc w:val="center"/>
              <w:rPr>
                <w:rFonts w:ascii="仿宋" w:hAnsi="仿宋" w:eastAsia="仿宋" w:cs="仿宋"/>
                <w:sz w:val="24"/>
              </w:rPr>
            </w:pPr>
            <w:r>
              <w:rPr>
                <w:rFonts w:hint="eastAsia" w:ascii="仿宋" w:hAnsi="仿宋" w:eastAsia="仿宋" w:cs="仿宋"/>
                <w:sz w:val="24"/>
              </w:rPr>
              <w:t>椅子</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2-3把</w:t>
            </w:r>
          </w:p>
        </w:tc>
        <w:tc>
          <w:tcPr>
            <w:tcW w:w="2841" w:type="dxa"/>
            <w:vAlign w:val="center"/>
          </w:tcPr>
          <w:p>
            <w:pPr>
              <w:spacing w:line="440" w:lineRule="exact"/>
              <w:ind w:firstLine="560"/>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spacing w:line="440" w:lineRule="exact"/>
              <w:jc w:val="center"/>
              <w:rPr>
                <w:rFonts w:ascii="仿宋" w:hAnsi="仿宋" w:eastAsia="仿宋" w:cs="仿宋"/>
                <w:sz w:val="24"/>
              </w:rPr>
            </w:pPr>
            <w:r>
              <w:rPr>
                <w:rFonts w:hint="eastAsia" w:ascii="仿宋" w:hAnsi="仿宋" w:eastAsia="仿宋" w:cs="仿宋"/>
                <w:sz w:val="24"/>
              </w:rPr>
              <w:t>开源硬件</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1盒</w:t>
            </w:r>
          </w:p>
        </w:tc>
        <w:tc>
          <w:tcPr>
            <w:tcW w:w="2841" w:type="dxa"/>
            <w:vAlign w:val="center"/>
          </w:tcPr>
          <w:p>
            <w:pPr>
              <w:spacing w:line="440" w:lineRule="exact"/>
              <w:ind w:firstLine="560"/>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spacing w:line="440" w:lineRule="exact"/>
              <w:jc w:val="center"/>
              <w:rPr>
                <w:rFonts w:ascii="仿宋" w:hAnsi="仿宋" w:eastAsia="仿宋" w:cs="仿宋"/>
                <w:sz w:val="24"/>
              </w:rPr>
            </w:pPr>
            <w:r>
              <w:rPr>
                <w:rFonts w:hint="eastAsia" w:ascii="仿宋" w:hAnsi="仿宋" w:eastAsia="仿宋" w:cs="仿宋"/>
                <w:sz w:val="24"/>
              </w:rPr>
              <w:t>插排</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1组</w:t>
            </w:r>
          </w:p>
        </w:tc>
        <w:tc>
          <w:tcPr>
            <w:tcW w:w="2841" w:type="dxa"/>
            <w:vAlign w:val="center"/>
          </w:tcPr>
          <w:p>
            <w:pPr>
              <w:spacing w:line="440" w:lineRule="exact"/>
              <w:jc w:val="center"/>
              <w:rPr>
                <w:rFonts w:ascii="仿宋" w:hAnsi="仿宋" w:eastAsia="仿宋" w:cs="仿宋"/>
                <w:sz w:val="24"/>
              </w:rPr>
            </w:pPr>
            <w:r>
              <w:rPr>
                <w:rFonts w:hint="eastAsia" w:ascii="仿宋" w:hAnsi="仿宋" w:eastAsia="仿宋" w:cs="仿宋"/>
                <w:sz w:val="24"/>
              </w:rPr>
              <w:t>至少有2个三孔插座和2个两孔插座</w:t>
            </w:r>
          </w:p>
        </w:tc>
      </w:tr>
    </w:tbl>
    <w:p>
      <w:pPr>
        <w:spacing w:line="440" w:lineRule="exact"/>
        <w:ind w:firstLine="560"/>
        <w:rPr>
          <w:rFonts w:ascii="仿宋" w:hAnsi="仿宋" w:eastAsia="仿宋" w:cs="仿宋"/>
          <w:sz w:val="24"/>
        </w:rPr>
      </w:pPr>
    </w:p>
    <w:p>
      <w:pPr>
        <w:spacing w:line="440" w:lineRule="exact"/>
        <w:ind w:firstLine="560"/>
        <w:rPr>
          <w:rFonts w:ascii="仿宋" w:hAnsi="仿宋" w:eastAsia="仿宋" w:cs="仿宋"/>
          <w:sz w:val="24"/>
        </w:rPr>
      </w:pPr>
      <w:r>
        <w:rPr>
          <w:rFonts w:hint="eastAsia" w:ascii="仿宋" w:hAnsi="仿宋" w:eastAsia="仿宋" w:cs="仿宋"/>
          <w:sz w:val="24"/>
        </w:rPr>
        <w:t>工具区需与制作区隔离开，可三组共用，也可分开设置。</w:t>
      </w:r>
      <w:r>
        <w:rPr>
          <w:rFonts w:hint="eastAsia" w:ascii="仿宋" w:hAnsi="仿宋" w:eastAsia="仿宋" w:cs="仿宋"/>
          <w:b/>
          <w:bCs/>
          <w:sz w:val="24"/>
        </w:rPr>
        <w:t>工具区配置</w:t>
      </w:r>
      <w:r>
        <w:rPr>
          <w:rFonts w:hint="eastAsia" w:ascii="仿宋" w:hAnsi="仿宋" w:eastAsia="仿宋" w:cs="仿宋"/>
          <w:sz w:val="24"/>
        </w:rPr>
        <w:t>如下：</w:t>
      </w:r>
    </w:p>
    <w:p>
      <w:pPr>
        <w:pStyle w:val="23"/>
        <w:spacing w:before="0" w:beforeAutospacing="0" w:after="0" w:afterAutospacing="0" w:line="460" w:lineRule="exact"/>
        <w:ind w:firstLine="480" w:firstLineChars="200"/>
        <w:jc w:val="left"/>
        <w:rPr>
          <w:rFonts w:ascii="仿宋" w:hAnsi="仿宋"/>
          <w:sz w:val="24"/>
        </w:rPr>
      </w:pPr>
    </w:p>
    <w:tbl>
      <w:tblPr>
        <w:tblStyle w:val="16"/>
        <w:tblW w:w="87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00"/>
        <w:gridCol w:w="2786"/>
        <w:gridCol w:w="3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工具</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数量</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激光切割机</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2-3台</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用电220V，需配置一台电脑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插排</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9-10组</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每组插排至少有2个三孔插座和2个两孔插座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桌子</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8-9张</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长2M宽1M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椅子</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8-9把</w:t>
            </w:r>
          </w:p>
        </w:tc>
        <w:tc>
          <w:tcPr>
            <w:tcW w:w="3398" w:type="dxa"/>
            <w:vAlign w:val="center"/>
          </w:tcPr>
          <w:p>
            <w:pPr>
              <w:spacing w:line="440" w:lineRule="exact"/>
              <w:ind w:firstLine="560"/>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安全提醒</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若干</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由相关企业提供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600" w:type="dxa"/>
            <w:vAlign w:val="center"/>
          </w:tcPr>
          <w:p>
            <w:pPr>
              <w:spacing w:line="440" w:lineRule="exact"/>
              <w:jc w:val="center"/>
              <w:rPr>
                <w:rFonts w:ascii="仿宋" w:hAnsi="仿宋" w:eastAsia="仿宋" w:cs="仿宋"/>
                <w:sz w:val="24"/>
              </w:rPr>
            </w:pPr>
            <w:r>
              <w:rPr>
                <w:rFonts w:hint="eastAsia" w:ascii="仿宋" w:hAnsi="仿宋" w:eastAsia="仿宋" w:cs="仿宋"/>
                <w:sz w:val="24"/>
              </w:rPr>
              <w:t>电脑</w:t>
            </w:r>
          </w:p>
        </w:tc>
        <w:tc>
          <w:tcPr>
            <w:tcW w:w="2786" w:type="dxa"/>
            <w:vAlign w:val="center"/>
          </w:tcPr>
          <w:p>
            <w:pPr>
              <w:spacing w:line="440" w:lineRule="exact"/>
              <w:jc w:val="center"/>
              <w:rPr>
                <w:rFonts w:ascii="仿宋" w:hAnsi="仿宋" w:eastAsia="仿宋" w:cs="仿宋"/>
                <w:sz w:val="24"/>
              </w:rPr>
            </w:pPr>
            <w:r>
              <w:rPr>
                <w:rFonts w:hint="eastAsia" w:ascii="仿宋" w:hAnsi="仿宋" w:eastAsia="仿宋" w:cs="仿宋"/>
                <w:sz w:val="24"/>
              </w:rPr>
              <w:t>2-3台</w:t>
            </w:r>
          </w:p>
        </w:tc>
        <w:tc>
          <w:tcPr>
            <w:tcW w:w="3398" w:type="dxa"/>
            <w:vAlign w:val="center"/>
          </w:tcPr>
          <w:p>
            <w:pPr>
              <w:spacing w:line="440" w:lineRule="exact"/>
              <w:jc w:val="center"/>
              <w:rPr>
                <w:rFonts w:ascii="仿宋" w:hAnsi="仿宋" w:eastAsia="仿宋" w:cs="仿宋"/>
                <w:sz w:val="24"/>
              </w:rPr>
            </w:pPr>
            <w:r>
              <w:rPr>
                <w:rFonts w:hint="eastAsia" w:ascii="仿宋" w:hAnsi="仿宋" w:eastAsia="仿宋" w:cs="仿宋"/>
                <w:sz w:val="24"/>
              </w:rPr>
              <w:t>由赛事组委会提供，搭配激光切割机使用</w:t>
            </w:r>
          </w:p>
        </w:tc>
      </w:tr>
    </w:tbl>
    <w:p>
      <w:pPr>
        <w:pStyle w:val="4"/>
        <w:bidi w:val="0"/>
      </w:pPr>
      <w:bookmarkStart w:id="23" w:name="_Toc4710"/>
      <w:bookmarkStart w:id="24" w:name="_Toc27871"/>
      <w:bookmarkStart w:id="25" w:name="_Toc23253_WPSOffice_Level1"/>
      <w:bookmarkStart w:id="26" w:name="_Toc11354"/>
      <w:r>
        <w:rPr>
          <w:rFonts w:hint="eastAsia"/>
        </w:rPr>
        <w:t>（五）评分标准</w:t>
      </w:r>
      <w:bookmarkEnd w:id="23"/>
      <w:bookmarkEnd w:id="24"/>
      <w:bookmarkEnd w:id="25"/>
      <w:bookmarkEnd w:id="26"/>
    </w:p>
    <w:p>
      <w:pPr>
        <w:pStyle w:val="5"/>
        <w:bidi w:val="0"/>
      </w:pPr>
      <w:bookmarkStart w:id="27" w:name="_Toc2463"/>
      <w:bookmarkStart w:id="28" w:name="_Toc10298"/>
      <w:bookmarkStart w:id="29" w:name="_Toc26118"/>
      <w:r>
        <w:rPr>
          <w:rFonts w:hint="eastAsia"/>
        </w:rPr>
        <w:t>小学评分标准表：</w:t>
      </w:r>
      <w:bookmarkEnd w:id="27"/>
      <w:bookmarkEnd w:id="28"/>
      <w:bookmarkEnd w:id="29"/>
    </w:p>
    <w:tbl>
      <w:tblPr>
        <w:tblStyle w:val="16"/>
        <w:tblW w:w="85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2409"/>
        <w:gridCol w:w="4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35" w:type="dxa"/>
            <w:vAlign w:val="center"/>
          </w:tcPr>
          <w:p>
            <w:pPr>
              <w:spacing w:line="440" w:lineRule="exact"/>
              <w:jc w:val="center"/>
              <w:rPr>
                <w:rFonts w:ascii="仿宋" w:hAnsi="仿宋" w:eastAsia="仿宋" w:cs="仿宋"/>
                <w:sz w:val="24"/>
              </w:rPr>
            </w:pPr>
          </w:p>
        </w:tc>
        <w:tc>
          <w:tcPr>
            <w:tcW w:w="2409" w:type="dxa"/>
            <w:vAlign w:val="center"/>
          </w:tcPr>
          <w:p>
            <w:pPr>
              <w:spacing w:line="440" w:lineRule="exact"/>
              <w:jc w:val="center"/>
              <w:rPr>
                <w:rFonts w:ascii="仿宋" w:hAnsi="仿宋" w:eastAsia="仿宋" w:cs="仿宋"/>
                <w:sz w:val="24"/>
              </w:rPr>
            </w:pPr>
            <w:r>
              <w:rPr>
                <w:rFonts w:hint="eastAsia" w:ascii="仿宋" w:hAnsi="仿宋" w:eastAsia="仿宋" w:cs="仿宋"/>
                <w:sz w:val="24"/>
              </w:rPr>
              <w:t>指标</w:t>
            </w:r>
          </w:p>
        </w:tc>
        <w:tc>
          <w:tcPr>
            <w:tcW w:w="4997" w:type="dxa"/>
            <w:vAlign w:val="center"/>
          </w:tcPr>
          <w:p>
            <w:pPr>
              <w:spacing w:line="440" w:lineRule="exact"/>
              <w:jc w:val="center"/>
              <w:rPr>
                <w:rFonts w:ascii="仿宋" w:hAnsi="仿宋" w:eastAsia="仿宋" w:cs="仿宋"/>
                <w:sz w:val="24"/>
              </w:rPr>
            </w:pPr>
            <w:r>
              <w:rPr>
                <w:rFonts w:hint="eastAsia" w:ascii="仿宋" w:hAnsi="仿宋" w:eastAsia="仿宋" w:cs="仿宋"/>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创新性</w:t>
            </w:r>
          </w:p>
          <w:p>
            <w:pPr>
              <w:spacing w:line="440" w:lineRule="exact"/>
              <w:rPr>
                <w:rFonts w:ascii="仿宋" w:hAnsi="仿宋" w:eastAsia="仿宋" w:cs="仿宋"/>
                <w:sz w:val="24"/>
              </w:rPr>
            </w:pPr>
            <w:r>
              <w:rPr>
                <w:rFonts w:hint="eastAsia" w:ascii="仿宋" w:hAnsi="仿宋" w:eastAsia="仿宋" w:cs="仿宋"/>
                <w:sz w:val="24"/>
              </w:rPr>
              <w:t>(</w:t>
            </w:r>
            <w:r>
              <w:rPr>
                <w:rFonts w:ascii="仿宋" w:hAnsi="仿宋" w:eastAsia="仿宋" w:cs="仿宋"/>
                <w:sz w:val="24"/>
              </w:rPr>
              <w:t>25</w:t>
            </w:r>
            <w:r>
              <w:rPr>
                <w:rFonts w:hint="eastAsia" w:ascii="仿宋" w:hAnsi="仿宋" w:eastAsia="仿宋" w:cs="仿宋"/>
                <w:sz w:val="24"/>
              </w:rPr>
              <w:t>%)</w:t>
            </w: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整体设计有新意(15%)</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细节功能有新意(10%)</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功能细节实现方法有新意</w:t>
            </w:r>
          </w:p>
          <w:p>
            <w:pPr>
              <w:spacing w:line="440" w:lineRule="exact"/>
              <w:rPr>
                <w:rFonts w:ascii="仿宋" w:hAnsi="仿宋" w:eastAsia="仿宋" w:cs="仿宋"/>
                <w:sz w:val="24"/>
              </w:rPr>
            </w:pPr>
            <w:r>
              <w:rPr>
                <w:rFonts w:hint="eastAsia" w:ascii="仿宋" w:hAnsi="仿宋" w:eastAsia="仿宋" w:cs="仿宋"/>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技术性</w:t>
            </w:r>
          </w:p>
          <w:p>
            <w:pPr>
              <w:spacing w:line="440" w:lineRule="exact"/>
              <w:rPr>
                <w:rFonts w:ascii="仿宋" w:hAnsi="仿宋" w:eastAsia="仿宋" w:cs="仿宋"/>
                <w:sz w:val="24"/>
              </w:rPr>
            </w:pPr>
            <w:r>
              <w:rPr>
                <w:rFonts w:hint="eastAsia" w:ascii="仿宋" w:hAnsi="仿宋" w:eastAsia="仿宋" w:cs="仿宋"/>
                <w:sz w:val="24"/>
              </w:rPr>
              <w:t>(</w:t>
            </w:r>
            <w:r>
              <w:rPr>
                <w:rFonts w:ascii="仿宋" w:hAnsi="仿宋" w:eastAsia="仿宋" w:cs="仿宋"/>
                <w:sz w:val="24"/>
              </w:rPr>
              <w:t>1</w:t>
            </w:r>
            <w:r>
              <w:rPr>
                <w:rFonts w:hint="eastAsia" w:ascii="仿宋" w:hAnsi="仿宋" w:eastAsia="仿宋" w:cs="仿宋"/>
                <w:sz w:val="24"/>
              </w:rPr>
              <w:t>5%)</w:t>
            </w: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结构设计(</w:t>
            </w:r>
            <w:r>
              <w:rPr>
                <w:rFonts w:ascii="仿宋" w:hAnsi="仿宋" w:eastAsia="仿宋" w:cs="仿宋"/>
                <w:sz w:val="24"/>
              </w:rPr>
              <w:t>5</w:t>
            </w:r>
            <w:r>
              <w:rPr>
                <w:rFonts w:hint="eastAsia" w:ascii="仿宋" w:hAnsi="仿宋" w:eastAsia="仿宋" w:cs="仿宋"/>
                <w:sz w:val="24"/>
              </w:rPr>
              <w:t>%)</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整体结构设计合理</w:t>
            </w:r>
          </w:p>
          <w:p>
            <w:pPr>
              <w:spacing w:line="440" w:lineRule="exact"/>
              <w:rPr>
                <w:rFonts w:ascii="仿宋" w:hAnsi="仿宋" w:eastAsia="仿宋" w:cs="仿宋"/>
                <w:sz w:val="24"/>
              </w:rPr>
            </w:pPr>
            <w:r>
              <w:rPr>
                <w:rFonts w:hint="eastAsia" w:ascii="仿宋" w:hAnsi="仿宋" w:eastAsia="仿宋" w:cs="仿宋"/>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硬件功能实现(</w:t>
            </w:r>
            <w:r>
              <w:rPr>
                <w:rFonts w:ascii="仿宋" w:hAnsi="仿宋" w:eastAsia="仿宋" w:cs="仿宋"/>
                <w:sz w:val="24"/>
              </w:rPr>
              <w:t>5</w:t>
            </w:r>
            <w:r>
              <w:rPr>
                <w:rFonts w:hint="eastAsia" w:ascii="仿宋" w:hAnsi="仿宋" w:eastAsia="仿宋" w:cs="仿宋"/>
                <w:sz w:val="24"/>
              </w:rPr>
              <w:t>%)</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使用相关元器件等实现的硬件功能具有一定的科学性、复杂性，有技术含量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软件实现(</w:t>
            </w:r>
            <w:r>
              <w:rPr>
                <w:rFonts w:ascii="仿宋" w:hAnsi="仿宋" w:eastAsia="仿宋" w:cs="仿宋"/>
                <w:sz w:val="24"/>
              </w:rPr>
              <w:t>5</w:t>
            </w:r>
            <w:r>
              <w:rPr>
                <w:rFonts w:hint="eastAsia" w:ascii="仿宋" w:hAnsi="仿宋" w:eastAsia="仿宋" w:cs="仿宋"/>
                <w:sz w:val="24"/>
              </w:rPr>
              <w:t>%)</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软件设计功能明确、结构合理、代码优化、易于调试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135"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艺术性（</w:t>
            </w:r>
            <w:r>
              <w:rPr>
                <w:rFonts w:ascii="仿宋" w:hAnsi="仿宋" w:eastAsia="仿宋" w:cs="仿宋"/>
                <w:sz w:val="24"/>
              </w:rPr>
              <w:t>2</w:t>
            </w:r>
            <w:r>
              <w:rPr>
                <w:rFonts w:hint="eastAsia" w:ascii="仿宋" w:hAnsi="仿宋" w:eastAsia="仿宋" w:cs="仿宋"/>
                <w:sz w:val="24"/>
              </w:rPr>
              <w:t>5%）</w:t>
            </w: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工业设计(</w:t>
            </w:r>
            <w:r>
              <w:rPr>
                <w:rFonts w:ascii="仿宋" w:hAnsi="仿宋" w:eastAsia="仿宋" w:cs="仿宋"/>
                <w:sz w:val="24"/>
              </w:rPr>
              <w:t>10</w:t>
            </w:r>
            <w:r>
              <w:rPr>
                <w:rFonts w:hint="eastAsia" w:ascii="仿宋" w:hAnsi="仿宋" w:eastAsia="仿宋" w:cs="仿宋"/>
                <w:sz w:val="24"/>
              </w:rPr>
              <w:t>%)</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艺术表现力(</w:t>
            </w:r>
            <w:r>
              <w:rPr>
                <w:rFonts w:ascii="仿宋" w:hAnsi="仿宋" w:eastAsia="仿宋" w:cs="仿宋"/>
                <w:sz w:val="24"/>
              </w:rPr>
              <w:t>15</w:t>
            </w:r>
            <w:r>
              <w:rPr>
                <w:rFonts w:hint="eastAsia" w:ascii="仿宋" w:hAnsi="仿宋" w:eastAsia="仿宋" w:cs="仿宋"/>
                <w:sz w:val="24"/>
              </w:rPr>
              <w:t>%)</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规范性</w:t>
            </w:r>
          </w:p>
          <w:p>
            <w:pPr>
              <w:spacing w:line="440" w:lineRule="exact"/>
              <w:rPr>
                <w:rFonts w:ascii="仿宋" w:hAnsi="仿宋" w:eastAsia="仿宋" w:cs="仿宋"/>
                <w:sz w:val="24"/>
              </w:rPr>
            </w:pPr>
            <w:r>
              <w:rPr>
                <w:rFonts w:hint="eastAsia" w:ascii="仿宋" w:hAnsi="仿宋" w:eastAsia="仿宋" w:cs="仿宋"/>
                <w:sz w:val="24"/>
              </w:rPr>
              <w:t>(1</w:t>
            </w:r>
            <w:r>
              <w:rPr>
                <w:rFonts w:ascii="仿宋" w:hAnsi="仿宋" w:eastAsia="仿宋" w:cs="仿宋"/>
                <w:sz w:val="24"/>
              </w:rPr>
              <w:t>5</w:t>
            </w:r>
            <w:r>
              <w:rPr>
                <w:rFonts w:hint="eastAsia" w:ascii="仿宋" w:hAnsi="仿宋" w:eastAsia="仿宋" w:cs="仿宋"/>
                <w:sz w:val="24"/>
              </w:rPr>
              <w:t>%)</w:t>
            </w: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设计方案规范性(4%)</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有初始设计，设计方案完备，有作品功能、结构、相关器件使用等内容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制作过程规范性(4%)</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制作过程中工具和相关器材使用规范</w:t>
            </w:r>
          </w:p>
          <w:p>
            <w:pPr>
              <w:spacing w:line="440" w:lineRule="exact"/>
              <w:rPr>
                <w:rFonts w:ascii="仿宋" w:hAnsi="仿宋" w:eastAsia="仿宋" w:cs="仿宋"/>
                <w:sz w:val="24"/>
              </w:rPr>
            </w:pPr>
            <w:r>
              <w:rPr>
                <w:rFonts w:hint="eastAsia" w:ascii="仿宋" w:hAnsi="仿宋" w:eastAsia="仿宋" w:cs="仿宋"/>
                <w:sz w:val="24"/>
              </w:rPr>
              <w:t>有详细的器材清单、作品源代码注释规范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作品完成度(7%)</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作品完成团队初始设计方案的程度</w:t>
            </w:r>
          </w:p>
          <w:p>
            <w:pPr>
              <w:spacing w:line="440" w:lineRule="exact"/>
              <w:rPr>
                <w:rFonts w:ascii="仿宋" w:hAnsi="仿宋" w:eastAsia="仿宋" w:cs="仿宋"/>
                <w:sz w:val="24"/>
              </w:rPr>
            </w:pPr>
            <w:r>
              <w:rPr>
                <w:rFonts w:hint="eastAsia" w:ascii="仿宋" w:hAnsi="仿宋" w:eastAsia="仿宋" w:cs="仿宋"/>
                <w:sz w:val="24"/>
              </w:rPr>
              <w:t>各功能实现的有效程度</w:t>
            </w:r>
          </w:p>
          <w:p>
            <w:pPr>
              <w:spacing w:line="440" w:lineRule="exact"/>
              <w:rPr>
                <w:rFonts w:ascii="仿宋" w:hAnsi="仿宋" w:eastAsia="仿宋" w:cs="仿宋"/>
                <w:sz w:val="24"/>
              </w:rPr>
            </w:pPr>
            <w:r>
              <w:rPr>
                <w:rFonts w:hint="eastAsia" w:ascii="仿宋" w:hAnsi="仿宋" w:eastAsia="仿宋" w:cs="仿宋"/>
                <w:sz w:val="24"/>
              </w:rPr>
              <w:t>作品的成品化程度，包括外观、封装，及整体的牢固程度、人机交互等界面友好等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restart"/>
            <w:vAlign w:val="center"/>
          </w:tcPr>
          <w:p>
            <w:pPr>
              <w:spacing w:line="440" w:lineRule="exact"/>
              <w:rPr>
                <w:rFonts w:ascii="仿宋" w:hAnsi="仿宋" w:eastAsia="仿宋" w:cs="仿宋"/>
                <w:sz w:val="24"/>
              </w:rPr>
            </w:pPr>
            <w:r>
              <w:rPr>
                <w:rFonts w:hint="eastAsia" w:ascii="仿宋" w:hAnsi="仿宋" w:eastAsia="仿宋" w:cs="仿宋"/>
                <w:sz w:val="24"/>
              </w:rPr>
              <w:t>团队展示与协作</w:t>
            </w:r>
          </w:p>
          <w:p>
            <w:pPr>
              <w:spacing w:line="440" w:lineRule="exact"/>
              <w:rPr>
                <w:rFonts w:ascii="仿宋" w:hAnsi="仿宋" w:eastAsia="仿宋" w:cs="仿宋"/>
                <w:sz w:val="24"/>
              </w:rPr>
            </w:pPr>
            <w:r>
              <w:rPr>
                <w:rFonts w:hint="eastAsia" w:ascii="仿宋" w:hAnsi="仿宋" w:eastAsia="仿宋" w:cs="仿宋"/>
                <w:sz w:val="24"/>
              </w:rPr>
              <w:t>(20%)</w:t>
            </w: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团队展示(10%)</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作品展示环节中，能够很好的展现出作品的设计思路、制作过程和功能实现情况，演示素材制作精美，语言表达能力强，与专家互动问答情况良好。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5" w:type="dxa"/>
            <w:vMerge w:val="continue"/>
            <w:vAlign w:val="center"/>
          </w:tcPr>
          <w:p>
            <w:pPr>
              <w:spacing w:line="440" w:lineRule="exact"/>
              <w:rPr>
                <w:rFonts w:ascii="仿宋" w:hAnsi="仿宋" w:eastAsia="仿宋" w:cs="仿宋"/>
                <w:sz w:val="24"/>
              </w:rPr>
            </w:pPr>
          </w:p>
        </w:tc>
        <w:tc>
          <w:tcPr>
            <w:tcW w:w="2409" w:type="dxa"/>
            <w:vAlign w:val="center"/>
          </w:tcPr>
          <w:p>
            <w:pPr>
              <w:spacing w:line="440" w:lineRule="exact"/>
              <w:rPr>
                <w:rFonts w:ascii="仿宋" w:hAnsi="仿宋" w:eastAsia="仿宋" w:cs="仿宋"/>
                <w:sz w:val="24"/>
              </w:rPr>
            </w:pPr>
            <w:r>
              <w:rPr>
                <w:rFonts w:hint="eastAsia" w:ascii="仿宋" w:hAnsi="仿宋" w:eastAsia="仿宋" w:cs="仿宋"/>
                <w:sz w:val="24"/>
              </w:rPr>
              <w:t>分工协作(10%)</w:t>
            </w:r>
          </w:p>
        </w:tc>
        <w:tc>
          <w:tcPr>
            <w:tcW w:w="4997" w:type="dxa"/>
            <w:vAlign w:val="center"/>
          </w:tcPr>
          <w:p>
            <w:pPr>
              <w:spacing w:line="440" w:lineRule="exact"/>
              <w:rPr>
                <w:rFonts w:ascii="仿宋" w:hAnsi="仿宋" w:eastAsia="仿宋" w:cs="仿宋"/>
                <w:sz w:val="24"/>
              </w:rPr>
            </w:pPr>
            <w:r>
              <w:rPr>
                <w:rFonts w:hint="eastAsia" w:ascii="仿宋" w:hAnsi="仿宋" w:eastAsia="仿宋" w:cs="仿宋"/>
                <w:sz w:val="24"/>
              </w:rPr>
              <w:t>有明确、合理的团队协作分工方案</w:t>
            </w:r>
          </w:p>
          <w:p>
            <w:pPr>
              <w:spacing w:line="440" w:lineRule="exact"/>
              <w:rPr>
                <w:rFonts w:ascii="仿宋" w:hAnsi="仿宋" w:eastAsia="仿宋" w:cs="仿宋"/>
                <w:sz w:val="24"/>
              </w:rPr>
            </w:pPr>
            <w:r>
              <w:rPr>
                <w:rFonts w:hint="eastAsia" w:ascii="仿宋" w:hAnsi="仿宋" w:eastAsia="仿宋" w:cs="仿宋"/>
                <w:sz w:val="24"/>
              </w:rPr>
              <w:t>制作过程中每位团队成员能够充分参与、互相帮助、协作配合</w:t>
            </w:r>
          </w:p>
        </w:tc>
      </w:tr>
    </w:tbl>
    <w:p/>
    <w:p>
      <w:pPr>
        <w:pStyle w:val="5"/>
        <w:bidi w:val="0"/>
      </w:pPr>
      <w:bookmarkStart w:id="30" w:name="_Toc14973"/>
      <w:bookmarkStart w:id="31" w:name="_Toc8866"/>
      <w:bookmarkStart w:id="32" w:name="_Toc6917"/>
      <w:r>
        <w:rPr>
          <w:rFonts w:hint="eastAsia"/>
        </w:rPr>
        <w:t>初中评分标准表：</w:t>
      </w:r>
      <w:bookmarkEnd w:id="30"/>
      <w:bookmarkEnd w:id="31"/>
      <w:bookmarkEnd w:id="32"/>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2329"/>
        <w:gridCol w:w="4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指标</w:t>
            </w:r>
          </w:p>
        </w:tc>
        <w:tc>
          <w:tcPr>
            <w:tcW w:w="4964" w:type="dxa"/>
            <w:vAlign w:val="center"/>
          </w:tcPr>
          <w:p>
            <w:pPr>
              <w:spacing w:line="440" w:lineRule="exact"/>
              <w:jc w:val="center"/>
              <w:rPr>
                <w:rFonts w:ascii="仿宋" w:hAnsi="仿宋" w:eastAsia="仿宋" w:cs="仿宋"/>
                <w:sz w:val="24"/>
              </w:rPr>
            </w:pPr>
            <w:r>
              <w:rPr>
                <w:rFonts w:hint="eastAsia" w:ascii="仿宋" w:hAnsi="仿宋" w:eastAsia="仿宋" w:cs="仿宋"/>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创新性</w:t>
            </w:r>
          </w:p>
          <w:p>
            <w:pPr>
              <w:spacing w:line="440" w:lineRule="exact"/>
              <w:jc w:val="center"/>
              <w:rPr>
                <w:rFonts w:ascii="仿宋" w:hAnsi="仿宋" w:eastAsia="仿宋" w:cs="仿宋"/>
                <w:sz w:val="24"/>
              </w:rPr>
            </w:pPr>
            <w:r>
              <w:rPr>
                <w:rFonts w:hint="eastAsia" w:ascii="仿宋" w:hAnsi="仿宋" w:eastAsia="仿宋" w:cs="仿宋"/>
                <w:sz w:val="24"/>
              </w:rPr>
              <w:t>(25%)</w:t>
            </w: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整体设计有新意(15%)</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细节功能有新意(10%)</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功能细节实现方法有新意</w:t>
            </w:r>
          </w:p>
          <w:p>
            <w:pPr>
              <w:spacing w:line="440" w:lineRule="exact"/>
              <w:jc w:val="left"/>
              <w:rPr>
                <w:rFonts w:ascii="仿宋" w:hAnsi="仿宋" w:eastAsia="仿宋" w:cs="仿宋"/>
                <w:sz w:val="24"/>
              </w:rPr>
            </w:pPr>
            <w:r>
              <w:rPr>
                <w:rFonts w:hint="eastAsia" w:ascii="仿宋" w:hAnsi="仿宋" w:eastAsia="仿宋" w:cs="仿宋"/>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技术性</w:t>
            </w:r>
          </w:p>
          <w:p>
            <w:pPr>
              <w:spacing w:line="440" w:lineRule="exact"/>
              <w:jc w:val="center"/>
              <w:rPr>
                <w:rFonts w:ascii="仿宋" w:hAnsi="仿宋" w:eastAsia="仿宋" w:cs="仿宋"/>
                <w:sz w:val="24"/>
              </w:rPr>
            </w:pPr>
            <w:r>
              <w:rPr>
                <w:rFonts w:hint="eastAsia" w:ascii="仿宋" w:hAnsi="仿宋" w:eastAsia="仿宋" w:cs="仿宋"/>
                <w:sz w:val="24"/>
              </w:rPr>
              <w:t>(25%)</w:t>
            </w: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结构设计(7%)</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整体结构设计合理</w:t>
            </w:r>
          </w:p>
          <w:p>
            <w:pPr>
              <w:spacing w:line="440" w:lineRule="exact"/>
              <w:jc w:val="left"/>
              <w:rPr>
                <w:rFonts w:ascii="仿宋" w:hAnsi="仿宋" w:eastAsia="仿宋" w:cs="仿宋"/>
                <w:sz w:val="24"/>
              </w:rPr>
            </w:pPr>
            <w:r>
              <w:rPr>
                <w:rFonts w:hint="eastAsia" w:ascii="仿宋" w:hAnsi="仿宋" w:eastAsia="仿宋" w:cs="仿宋"/>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硬件功能实现(9%)</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使用相关元器件等实现的硬件功能具有一定的科学性、复杂性，有技术含量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软件实现(9%)</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软件设计功能明确、结构合理、代码优化、易于调试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7" w:hRule="atLeast"/>
          <w:jc w:val="center"/>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艺术性（15%）</w:t>
            </w: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工业设计(9%)</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47" w:hRule="atLeast"/>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艺术表现力(6%)</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规范性</w:t>
            </w:r>
          </w:p>
          <w:p>
            <w:pPr>
              <w:spacing w:line="440" w:lineRule="exact"/>
              <w:jc w:val="center"/>
              <w:rPr>
                <w:rFonts w:ascii="仿宋" w:hAnsi="仿宋" w:eastAsia="仿宋" w:cs="仿宋"/>
                <w:sz w:val="24"/>
              </w:rPr>
            </w:pPr>
            <w:r>
              <w:rPr>
                <w:rFonts w:hint="eastAsia" w:ascii="仿宋" w:hAnsi="仿宋" w:eastAsia="仿宋" w:cs="仿宋"/>
                <w:sz w:val="24"/>
              </w:rPr>
              <w:t>(15%)</w:t>
            </w: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设计方案规范性(4%)</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有初始设计，设计方案完备，有作品功能、结构、相关器件使用等内容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制作过程规范性(4%)</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制作过程中工具和相关器材使用规范</w:t>
            </w:r>
          </w:p>
          <w:p>
            <w:pPr>
              <w:spacing w:line="440" w:lineRule="exact"/>
              <w:jc w:val="left"/>
              <w:rPr>
                <w:rFonts w:ascii="仿宋" w:hAnsi="仿宋" w:eastAsia="仿宋" w:cs="仿宋"/>
                <w:sz w:val="24"/>
              </w:rPr>
            </w:pPr>
            <w:r>
              <w:rPr>
                <w:rFonts w:hint="eastAsia" w:ascii="仿宋" w:hAnsi="仿宋" w:eastAsia="仿宋" w:cs="仿宋"/>
                <w:sz w:val="24"/>
              </w:rPr>
              <w:t>有详细的器材清单、作品源代码注释规范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作品完成度(7%)</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作品完成团队初始设计方案的程度</w:t>
            </w:r>
          </w:p>
          <w:p>
            <w:pPr>
              <w:spacing w:line="440" w:lineRule="exact"/>
              <w:jc w:val="left"/>
              <w:rPr>
                <w:rFonts w:ascii="仿宋" w:hAnsi="仿宋" w:eastAsia="仿宋" w:cs="仿宋"/>
                <w:sz w:val="24"/>
              </w:rPr>
            </w:pPr>
            <w:r>
              <w:rPr>
                <w:rFonts w:hint="eastAsia" w:ascii="仿宋" w:hAnsi="仿宋" w:eastAsia="仿宋" w:cs="仿宋"/>
                <w:sz w:val="24"/>
              </w:rPr>
              <w:t>各功能实现的有效程度</w:t>
            </w:r>
          </w:p>
          <w:p>
            <w:pPr>
              <w:spacing w:line="440" w:lineRule="exact"/>
              <w:jc w:val="left"/>
              <w:rPr>
                <w:rFonts w:ascii="仿宋" w:hAnsi="仿宋" w:eastAsia="仿宋" w:cs="仿宋"/>
                <w:sz w:val="24"/>
              </w:rPr>
            </w:pPr>
            <w:r>
              <w:rPr>
                <w:rFonts w:hint="eastAsia" w:ascii="仿宋" w:hAnsi="仿宋" w:eastAsia="仿宋" w:cs="仿宋"/>
                <w:sz w:val="24"/>
              </w:rPr>
              <w:t>作品的成品化程度，包括外观、封装，及整体的牢固程度、人机交互等界面友好等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团队展示与协作</w:t>
            </w:r>
          </w:p>
          <w:p>
            <w:pPr>
              <w:spacing w:line="440" w:lineRule="exact"/>
              <w:jc w:val="center"/>
              <w:rPr>
                <w:rFonts w:ascii="仿宋" w:hAnsi="仿宋" w:eastAsia="仿宋" w:cs="仿宋"/>
                <w:sz w:val="24"/>
              </w:rPr>
            </w:pPr>
            <w:r>
              <w:rPr>
                <w:rFonts w:hint="eastAsia" w:ascii="仿宋" w:hAnsi="仿宋" w:eastAsia="仿宋" w:cs="仿宋"/>
                <w:sz w:val="24"/>
              </w:rPr>
              <w:t>(20%)</w:t>
            </w: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团队展示(10%)</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作品展示环节中，能够很好的展现出作品的设计思路、制作过程和功能实现情况，演示素材制作精美，语言表达能力强，与专家互动问答情况良好。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07" w:type="dxa"/>
            <w:vMerge w:val="continue"/>
            <w:vAlign w:val="center"/>
          </w:tcPr>
          <w:p>
            <w:pPr>
              <w:spacing w:line="440" w:lineRule="exact"/>
              <w:jc w:val="center"/>
              <w:rPr>
                <w:rFonts w:ascii="仿宋" w:hAnsi="仿宋" w:eastAsia="仿宋" w:cs="仿宋"/>
                <w:sz w:val="24"/>
              </w:rPr>
            </w:pPr>
          </w:p>
        </w:tc>
        <w:tc>
          <w:tcPr>
            <w:tcW w:w="2329" w:type="dxa"/>
            <w:vAlign w:val="center"/>
          </w:tcPr>
          <w:p>
            <w:pPr>
              <w:spacing w:line="440" w:lineRule="exact"/>
              <w:jc w:val="center"/>
              <w:rPr>
                <w:rFonts w:ascii="仿宋" w:hAnsi="仿宋" w:eastAsia="仿宋" w:cs="仿宋"/>
                <w:sz w:val="24"/>
              </w:rPr>
            </w:pPr>
            <w:r>
              <w:rPr>
                <w:rFonts w:hint="eastAsia" w:ascii="仿宋" w:hAnsi="仿宋" w:eastAsia="仿宋" w:cs="仿宋"/>
                <w:sz w:val="24"/>
              </w:rPr>
              <w:t>分工协作(10%)</w:t>
            </w:r>
          </w:p>
        </w:tc>
        <w:tc>
          <w:tcPr>
            <w:tcW w:w="4964" w:type="dxa"/>
            <w:vAlign w:val="center"/>
          </w:tcPr>
          <w:p>
            <w:pPr>
              <w:spacing w:line="440" w:lineRule="exact"/>
              <w:jc w:val="left"/>
              <w:rPr>
                <w:rFonts w:ascii="仿宋" w:hAnsi="仿宋" w:eastAsia="仿宋" w:cs="仿宋"/>
                <w:sz w:val="24"/>
              </w:rPr>
            </w:pPr>
            <w:r>
              <w:rPr>
                <w:rFonts w:hint="eastAsia" w:ascii="仿宋" w:hAnsi="仿宋" w:eastAsia="仿宋" w:cs="仿宋"/>
                <w:sz w:val="24"/>
              </w:rPr>
              <w:t>有明确、合理的团队协作分工方案</w:t>
            </w:r>
          </w:p>
          <w:p>
            <w:pPr>
              <w:spacing w:line="440" w:lineRule="exact"/>
              <w:jc w:val="left"/>
              <w:rPr>
                <w:rFonts w:ascii="仿宋" w:hAnsi="仿宋" w:eastAsia="仿宋" w:cs="仿宋"/>
                <w:sz w:val="24"/>
              </w:rPr>
            </w:pPr>
            <w:r>
              <w:rPr>
                <w:rFonts w:hint="eastAsia" w:ascii="仿宋" w:hAnsi="仿宋" w:eastAsia="仿宋" w:cs="仿宋"/>
                <w:sz w:val="24"/>
              </w:rPr>
              <w:t>制作过程中每位团队成员能够充分参与、互相帮助、协作配合</w:t>
            </w:r>
          </w:p>
        </w:tc>
      </w:tr>
    </w:tbl>
    <w:p>
      <w:pPr>
        <w:pStyle w:val="5"/>
        <w:bidi w:val="0"/>
      </w:pPr>
      <w:bookmarkStart w:id="33" w:name="_Toc32088"/>
      <w:bookmarkStart w:id="34" w:name="_Toc1092"/>
      <w:bookmarkStart w:id="35" w:name="_Toc22978"/>
      <w:bookmarkStart w:id="36" w:name="_Toc3432_WPSOffice_Level1"/>
      <w:r>
        <w:rPr>
          <w:rFonts w:hint="eastAsia"/>
        </w:rPr>
        <w:t>高中评分标准表：</w:t>
      </w:r>
      <w:bookmarkEnd w:id="33"/>
      <w:bookmarkEnd w:id="34"/>
      <w:bookmarkEnd w:id="35"/>
    </w:p>
    <w:tbl>
      <w:tblPr>
        <w:tblStyle w:val="1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2414"/>
        <w:gridCol w:w="4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指标</w:t>
            </w:r>
          </w:p>
        </w:tc>
        <w:tc>
          <w:tcPr>
            <w:tcW w:w="4879" w:type="dxa"/>
            <w:vAlign w:val="center"/>
          </w:tcPr>
          <w:p>
            <w:pPr>
              <w:spacing w:line="440" w:lineRule="exact"/>
              <w:jc w:val="center"/>
              <w:rPr>
                <w:rFonts w:ascii="仿宋" w:hAnsi="仿宋" w:eastAsia="仿宋" w:cs="仿宋"/>
                <w:sz w:val="24"/>
              </w:rPr>
            </w:pPr>
            <w:r>
              <w:rPr>
                <w:rFonts w:hint="eastAsia" w:ascii="仿宋" w:hAnsi="仿宋" w:eastAsia="仿宋" w:cs="仿宋"/>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创新性</w:t>
            </w:r>
          </w:p>
          <w:p>
            <w:pPr>
              <w:spacing w:line="440" w:lineRule="exact"/>
              <w:jc w:val="center"/>
              <w:rPr>
                <w:rFonts w:ascii="仿宋" w:hAnsi="仿宋" w:eastAsia="仿宋" w:cs="仿宋"/>
                <w:sz w:val="24"/>
              </w:rPr>
            </w:pPr>
            <w:r>
              <w:rPr>
                <w:rFonts w:hint="eastAsia" w:ascii="仿宋" w:hAnsi="仿宋" w:eastAsia="仿宋" w:cs="仿宋"/>
                <w:sz w:val="24"/>
              </w:rPr>
              <w:t>(25%)</w:t>
            </w: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整体设计有新意(15%)</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细节功能有新意(10%)</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功能细节实现方法有新意</w:t>
            </w:r>
          </w:p>
          <w:p>
            <w:pPr>
              <w:spacing w:line="440" w:lineRule="exact"/>
              <w:jc w:val="left"/>
              <w:rPr>
                <w:rFonts w:ascii="仿宋" w:hAnsi="仿宋" w:eastAsia="仿宋" w:cs="仿宋"/>
                <w:sz w:val="24"/>
              </w:rPr>
            </w:pPr>
            <w:r>
              <w:rPr>
                <w:rFonts w:hint="eastAsia" w:ascii="仿宋" w:hAnsi="仿宋" w:eastAsia="仿宋" w:cs="仿宋"/>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技术性</w:t>
            </w:r>
          </w:p>
          <w:p>
            <w:pPr>
              <w:spacing w:line="440" w:lineRule="exact"/>
              <w:jc w:val="center"/>
              <w:rPr>
                <w:rFonts w:ascii="仿宋" w:hAnsi="仿宋" w:eastAsia="仿宋" w:cs="仿宋"/>
                <w:sz w:val="24"/>
              </w:rPr>
            </w:pPr>
            <w:r>
              <w:rPr>
                <w:rFonts w:hint="eastAsia" w:ascii="仿宋" w:hAnsi="仿宋" w:eastAsia="仿宋" w:cs="仿宋"/>
                <w:sz w:val="24"/>
              </w:rPr>
              <w:t>(</w:t>
            </w:r>
            <w:r>
              <w:rPr>
                <w:rFonts w:ascii="仿宋" w:hAnsi="仿宋" w:eastAsia="仿宋" w:cs="仿宋"/>
                <w:sz w:val="24"/>
              </w:rPr>
              <w:t>25</w:t>
            </w:r>
            <w:r>
              <w:rPr>
                <w:rFonts w:hint="eastAsia" w:ascii="仿宋" w:hAnsi="仿宋" w:eastAsia="仿宋" w:cs="仿宋"/>
                <w:sz w:val="24"/>
              </w:rPr>
              <w:t>%)</w:t>
            </w: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结构设计(7%)</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整体结构设计合理</w:t>
            </w:r>
          </w:p>
          <w:p>
            <w:pPr>
              <w:spacing w:line="440" w:lineRule="exact"/>
              <w:jc w:val="left"/>
              <w:rPr>
                <w:rFonts w:ascii="仿宋" w:hAnsi="仿宋" w:eastAsia="仿宋" w:cs="仿宋"/>
                <w:sz w:val="24"/>
              </w:rPr>
            </w:pPr>
            <w:r>
              <w:rPr>
                <w:rFonts w:hint="eastAsia" w:ascii="仿宋" w:hAnsi="仿宋" w:eastAsia="仿宋" w:cs="仿宋"/>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软硬件功能实现(9%)</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使用相关元器件实现的硬件相关功能，功能具有一定的科学性。</w:t>
            </w:r>
          </w:p>
          <w:p>
            <w:pPr>
              <w:spacing w:line="440" w:lineRule="exact"/>
              <w:jc w:val="left"/>
              <w:rPr>
                <w:rFonts w:ascii="仿宋" w:hAnsi="仿宋" w:eastAsia="仿宋" w:cs="仿宋"/>
                <w:sz w:val="24"/>
              </w:rPr>
            </w:pPr>
            <w:r>
              <w:rPr>
                <w:rFonts w:hint="eastAsia" w:ascii="仿宋" w:hAnsi="仿宋" w:eastAsia="仿宋" w:cs="仿宋"/>
                <w:sz w:val="24"/>
              </w:rPr>
              <w:t>通过编程实现相关功能、会运用常用的算法。代码结构合理、具有可读性。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项目完成度(9%)</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作品按设计方案中描述的功能，可以完整将功能实现。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艺术性（15%）</w:t>
            </w: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工业设计(</w:t>
            </w:r>
            <w:r>
              <w:rPr>
                <w:rFonts w:ascii="仿宋" w:hAnsi="仿宋" w:eastAsia="仿宋" w:cs="仿宋"/>
                <w:sz w:val="24"/>
              </w:rPr>
              <w:t>10</w:t>
            </w:r>
            <w:r>
              <w:rPr>
                <w:rFonts w:hint="eastAsia" w:ascii="仿宋" w:hAnsi="仿宋" w:eastAsia="仿宋" w:cs="仿宋"/>
                <w:sz w:val="24"/>
              </w:rPr>
              <w:t>%)</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艺术表现力(</w:t>
            </w:r>
            <w:r>
              <w:rPr>
                <w:rFonts w:ascii="仿宋" w:hAnsi="仿宋" w:eastAsia="仿宋" w:cs="仿宋"/>
                <w:sz w:val="24"/>
              </w:rPr>
              <w:t>5</w:t>
            </w:r>
            <w:r>
              <w:rPr>
                <w:rFonts w:hint="eastAsia" w:ascii="仿宋" w:hAnsi="仿宋" w:eastAsia="仿宋" w:cs="仿宋"/>
                <w:sz w:val="24"/>
              </w:rPr>
              <w:t>%)</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工程领域应用性及可实现性</w:t>
            </w:r>
          </w:p>
          <w:p>
            <w:pPr>
              <w:spacing w:line="440" w:lineRule="exact"/>
              <w:jc w:val="center"/>
              <w:rPr>
                <w:rFonts w:ascii="仿宋" w:hAnsi="仿宋" w:eastAsia="仿宋" w:cs="仿宋"/>
                <w:sz w:val="24"/>
              </w:rPr>
            </w:pPr>
            <w:r>
              <w:rPr>
                <w:rFonts w:hint="eastAsia" w:ascii="仿宋" w:hAnsi="仿宋" w:eastAsia="仿宋" w:cs="仿宋"/>
                <w:sz w:val="24"/>
              </w:rPr>
              <w:t>(15%)</w:t>
            </w: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设计方案应用性(</w:t>
            </w:r>
            <w:r>
              <w:rPr>
                <w:rFonts w:ascii="仿宋" w:hAnsi="仿宋" w:eastAsia="仿宋" w:cs="仿宋"/>
                <w:sz w:val="24"/>
              </w:rPr>
              <w:t>9</w:t>
            </w:r>
            <w:r>
              <w:rPr>
                <w:rFonts w:hint="eastAsia" w:ascii="仿宋" w:hAnsi="仿宋" w:eastAsia="仿宋" w:cs="仿宋"/>
                <w:sz w:val="24"/>
              </w:rPr>
              <w:t>%)</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设计方案有明确的设计需求，以解决某一个实际问题提出细化的解决方案。</w:t>
            </w:r>
          </w:p>
          <w:p>
            <w:pPr>
              <w:spacing w:line="440" w:lineRule="exact"/>
              <w:jc w:val="left"/>
              <w:rPr>
                <w:rFonts w:ascii="仿宋" w:hAnsi="仿宋" w:eastAsia="仿宋" w:cs="仿宋"/>
                <w:sz w:val="24"/>
              </w:rPr>
            </w:pPr>
            <w:r>
              <w:rPr>
                <w:rFonts w:hint="eastAsia" w:ascii="仿宋" w:hAnsi="仿宋" w:eastAsia="仿宋" w:cs="仿宋"/>
                <w:sz w:val="24"/>
              </w:rPr>
              <w:t>设计方案具有实际应用价值，可运用于家庭</w:t>
            </w:r>
          </w:p>
          <w:p>
            <w:pPr>
              <w:spacing w:line="440" w:lineRule="exact"/>
              <w:jc w:val="left"/>
              <w:rPr>
                <w:rFonts w:ascii="仿宋" w:hAnsi="仿宋" w:eastAsia="仿宋" w:cs="仿宋"/>
                <w:sz w:val="24"/>
              </w:rPr>
            </w:pPr>
            <w:r>
              <w:rPr>
                <w:rFonts w:hint="eastAsia" w:ascii="仿宋" w:hAnsi="仿宋" w:eastAsia="仿宋" w:cs="仿宋"/>
                <w:sz w:val="24"/>
              </w:rPr>
              <w:t>生活、社会等。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可产品化(</w:t>
            </w:r>
            <w:r>
              <w:rPr>
                <w:rFonts w:ascii="仿宋" w:hAnsi="仿宋" w:eastAsia="仿宋" w:cs="仿宋"/>
                <w:sz w:val="24"/>
              </w:rPr>
              <w:t>6</w:t>
            </w:r>
            <w:r>
              <w:rPr>
                <w:rFonts w:hint="eastAsia" w:ascii="仿宋" w:hAnsi="仿宋" w:eastAsia="仿宋" w:cs="仿宋"/>
                <w:sz w:val="24"/>
              </w:rPr>
              <w:t>%)</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设计方案具有可被产品化的潜力，有从实际产品选型、成本、生产角度考虑。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7" w:type="dxa"/>
            <w:vMerge w:val="restart"/>
            <w:vAlign w:val="center"/>
          </w:tcPr>
          <w:p>
            <w:pPr>
              <w:spacing w:line="440" w:lineRule="exact"/>
              <w:jc w:val="center"/>
              <w:rPr>
                <w:rFonts w:ascii="仿宋" w:hAnsi="仿宋" w:eastAsia="仿宋" w:cs="仿宋"/>
                <w:sz w:val="24"/>
              </w:rPr>
            </w:pPr>
            <w:r>
              <w:rPr>
                <w:rFonts w:hint="eastAsia" w:ascii="仿宋" w:hAnsi="仿宋" w:eastAsia="仿宋" w:cs="仿宋"/>
                <w:sz w:val="24"/>
              </w:rPr>
              <w:t>团队展示与协作</w:t>
            </w:r>
          </w:p>
          <w:p>
            <w:pPr>
              <w:spacing w:line="440" w:lineRule="exact"/>
              <w:jc w:val="center"/>
              <w:rPr>
                <w:rFonts w:ascii="仿宋" w:hAnsi="仿宋" w:eastAsia="仿宋" w:cs="仿宋"/>
                <w:sz w:val="24"/>
              </w:rPr>
            </w:pPr>
            <w:r>
              <w:rPr>
                <w:rFonts w:hint="eastAsia" w:ascii="仿宋" w:hAnsi="仿宋" w:eastAsia="仿宋" w:cs="仿宋"/>
                <w:sz w:val="24"/>
              </w:rPr>
              <w:t>(20%)</w:t>
            </w: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团队展示(10%)</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作品展示环节中，能够很好的展现出作品的设计思路、制作过程和功能实现情况，演示素材制作精美，语言表达能力强，与专家互动问答情况良好。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07" w:type="dxa"/>
            <w:vMerge w:val="continue"/>
            <w:vAlign w:val="center"/>
          </w:tcPr>
          <w:p>
            <w:pPr>
              <w:spacing w:line="440" w:lineRule="exact"/>
              <w:jc w:val="center"/>
              <w:rPr>
                <w:rFonts w:ascii="仿宋" w:hAnsi="仿宋" w:eastAsia="仿宋" w:cs="仿宋"/>
                <w:sz w:val="24"/>
              </w:rPr>
            </w:pPr>
          </w:p>
        </w:tc>
        <w:tc>
          <w:tcPr>
            <w:tcW w:w="2414" w:type="dxa"/>
            <w:vAlign w:val="center"/>
          </w:tcPr>
          <w:p>
            <w:pPr>
              <w:spacing w:line="440" w:lineRule="exact"/>
              <w:jc w:val="center"/>
              <w:rPr>
                <w:rFonts w:ascii="仿宋" w:hAnsi="仿宋" w:eastAsia="仿宋" w:cs="仿宋"/>
                <w:sz w:val="24"/>
              </w:rPr>
            </w:pPr>
            <w:r>
              <w:rPr>
                <w:rFonts w:hint="eastAsia" w:ascii="仿宋" w:hAnsi="仿宋" w:eastAsia="仿宋" w:cs="仿宋"/>
                <w:sz w:val="24"/>
              </w:rPr>
              <w:t>分工协作(10%)</w:t>
            </w:r>
          </w:p>
        </w:tc>
        <w:tc>
          <w:tcPr>
            <w:tcW w:w="4879" w:type="dxa"/>
            <w:vAlign w:val="center"/>
          </w:tcPr>
          <w:p>
            <w:pPr>
              <w:spacing w:line="440" w:lineRule="exact"/>
              <w:jc w:val="left"/>
              <w:rPr>
                <w:rFonts w:ascii="仿宋" w:hAnsi="仿宋" w:eastAsia="仿宋" w:cs="仿宋"/>
                <w:sz w:val="24"/>
              </w:rPr>
            </w:pPr>
            <w:r>
              <w:rPr>
                <w:rFonts w:hint="eastAsia" w:ascii="仿宋" w:hAnsi="仿宋" w:eastAsia="仿宋" w:cs="仿宋"/>
                <w:sz w:val="24"/>
              </w:rPr>
              <w:t>有明确、合理的团队协作分工方案</w:t>
            </w:r>
          </w:p>
          <w:p>
            <w:pPr>
              <w:spacing w:line="440" w:lineRule="exact"/>
              <w:jc w:val="left"/>
              <w:rPr>
                <w:rFonts w:ascii="仿宋" w:hAnsi="仿宋" w:eastAsia="仿宋" w:cs="仿宋"/>
                <w:sz w:val="24"/>
              </w:rPr>
            </w:pPr>
            <w:r>
              <w:rPr>
                <w:rFonts w:hint="eastAsia" w:ascii="仿宋" w:hAnsi="仿宋" w:eastAsia="仿宋" w:cs="仿宋"/>
                <w:sz w:val="24"/>
              </w:rPr>
              <w:t>制作过程中每位团队成员能够充分参与、互相帮助、协作配合</w:t>
            </w:r>
          </w:p>
        </w:tc>
      </w:tr>
      <w:bookmarkEnd w:id="36"/>
    </w:tbl>
    <w:p>
      <w:pPr>
        <w:pStyle w:val="4"/>
        <w:bidi w:val="0"/>
      </w:pPr>
      <w:bookmarkStart w:id="37" w:name="_Toc11745"/>
      <w:bookmarkStart w:id="38" w:name="_Toc22611"/>
      <w:bookmarkStart w:id="39" w:name="_Toc28344"/>
      <w:r>
        <w:rPr>
          <w:rFonts w:hint="eastAsia"/>
        </w:rPr>
        <w:t>（六）</w:t>
      </w:r>
      <w:r>
        <w:t>比赛现场提供主要设备器材清单</w:t>
      </w:r>
      <w:bookmarkEnd w:id="37"/>
      <w:bookmarkEnd w:id="38"/>
      <w:bookmarkEnd w:id="39"/>
    </w:p>
    <w:tbl>
      <w:tblPr>
        <w:tblStyle w:val="16"/>
        <w:tblW w:w="5000" w:type="pct"/>
        <w:jc w:val="center"/>
        <w:tblLayout w:type="autofit"/>
        <w:tblCellMar>
          <w:top w:w="0" w:type="dxa"/>
          <w:left w:w="30" w:type="dxa"/>
          <w:bottom w:w="0" w:type="dxa"/>
          <w:right w:w="30" w:type="dxa"/>
        </w:tblCellMar>
      </w:tblPr>
      <w:tblGrid>
        <w:gridCol w:w="5791"/>
        <w:gridCol w:w="2575"/>
      </w:tblGrid>
      <w:tr>
        <w:tblPrEx>
          <w:tblCellMar>
            <w:top w:w="0" w:type="dxa"/>
            <w:left w:w="30" w:type="dxa"/>
            <w:bottom w:w="0" w:type="dxa"/>
            <w:right w:w="30" w:type="dxa"/>
          </w:tblCellMar>
        </w:tblPrEx>
        <w:trPr>
          <w:trHeight w:val="273" w:hRule="atLeast"/>
          <w:jc w:val="center"/>
        </w:trPr>
        <w:tc>
          <w:tcPr>
            <w:tcW w:w="3461" w:type="pct"/>
            <w:tcBorders>
              <w:top w:val="nil"/>
              <w:left w:val="nil"/>
              <w:bottom w:val="single" w:color="7F7F7F" w:sz="12" w:space="0"/>
              <w:right w:val="nil"/>
            </w:tcBorders>
          </w:tcPr>
          <w:p>
            <w:pPr>
              <w:rPr>
                <w:rFonts w:ascii="仿宋" w:hAnsi="仿宋" w:eastAsia="仿宋" w:cs="仿宋"/>
                <w:sz w:val="24"/>
              </w:rPr>
            </w:pPr>
            <w:r>
              <w:rPr>
                <w:rFonts w:ascii="仿宋" w:hAnsi="仿宋" w:eastAsia="仿宋" w:cs="仿宋"/>
                <w:sz w:val="24"/>
              </w:rPr>
              <w:t>可选主控板：</w:t>
            </w:r>
          </w:p>
        </w:tc>
        <w:tc>
          <w:tcPr>
            <w:tcW w:w="1539" w:type="pct"/>
            <w:tcBorders>
              <w:top w:val="nil"/>
              <w:left w:val="nil"/>
              <w:bottom w:val="single" w:color="7F7F7F" w:sz="12" w:space="0"/>
              <w:right w:val="nil"/>
            </w:tcBorders>
          </w:tcPr>
          <w:p>
            <w:pPr>
              <w:rPr>
                <w:rFonts w:ascii="仿宋" w:hAnsi="仿宋" w:eastAsia="仿宋" w:cs="仿宋"/>
                <w:sz w:val="24"/>
              </w:rPr>
            </w:pP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硬件类别</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b/>
                <w:bCs/>
                <w:color w:val="000000"/>
                <w:kern w:val="0"/>
                <w:sz w:val="24"/>
              </w:rPr>
            </w:pPr>
            <w:r>
              <w:rPr>
                <w:rFonts w:hint="eastAsia" w:ascii="仿宋" w:hAnsi="仿宋" w:eastAsia="仿宋" w:cs="仿宋"/>
                <w:b/>
                <w:bCs/>
                <w:color w:val="000000"/>
                <w:kern w:val="0"/>
                <w:sz w:val="24"/>
              </w:rPr>
              <w:t>最多可用数量</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ascii="仿宋" w:hAnsi="仿宋" w:eastAsia="仿宋" w:cs="仿宋"/>
                <w:color w:val="000000"/>
                <w:kern w:val="0"/>
                <w:sz w:val="24"/>
              </w:rPr>
              <w:t>UNO R3主控板</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ascii="仿宋" w:hAnsi="仿宋" w:eastAsia="仿宋" w:cs="仿宋"/>
                <w:color w:val="000000"/>
                <w:kern w:val="0"/>
                <w:sz w:val="24"/>
              </w:rPr>
              <w:t>Beetle控制器</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ascii="仿宋" w:hAnsi="仿宋" w:eastAsia="仿宋" w:cs="仿宋"/>
                <w:color w:val="000000"/>
                <w:kern w:val="0"/>
                <w:sz w:val="24"/>
              </w:rPr>
              <w:t>IO传感器扩展板</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ascii="仿宋" w:hAnsi="仿宋" w:eastAsia="仿宋" w:cs="仿宋"/>
                <w:color w:val="000000"/>
                <w:kern w:val="0"/>
                <w:sz w:val="24"/>
              </w:rPr>
              <w:t>Beetle扩展板</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行空板</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行空板扩展板</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304" w:hRule="atLeast"/>
          <w:jc w:val="center"/>
        </w:trPr>
        <w:tc>
          <w:tcPr>
            <w:tcW w:w="3461" w:type="pct"/>
            <w:tcBorders>
              <w:top w:val="single" w:color="7F7F7F" w:sz="12" w:space="0"/>
              <w:left w:val="nil"/>
              <w:bottom w:val="single" w:color="7F7F7F" w:sz="12" w:space="0"/>
              <w:right w:val="nil"/>
            </w:tcBorders>
          </w:tcPr>
          <w:p>
            <w:pPr>
              <w:rPr>
                <w:rFonts w:ascii="仿宋" w:hAnsi="仿宋" w:eastAsia="仿宋" w:cs="仿宋"/>
                <w:sz w:val="24"/>
              </w:rPr>
            </w:pPr>
            <w:r>
              <w:rPr>
                <w:rFonts w:hint="eastAsia" w:ascii="仿宋" w:hAnsi="仿宋" w:eastAsia="仿宋" w:cs="仿宋"/>
                <w:sz w:val="24"/>
              </w:rPr>
              <w:t>可选人工智能模块：</w:t>
            </w:r>
          </w:p>
        </w:tc>
        <w:tc>
          <w:tcPr>
            <w:tcW w:w="1539" w:type="pct"/>
            <w:tcBorders>
              <w:top w:val="single" w:color="7F7F7F" w:sz="12" w:space="0"/>
              <w:left w:val="nil"/>
              <w:bottom w:val="single" w:color="7F7F7F" w:sz="12" w:space="0"/>
              <w:right w:val="nil"/>
            </w:tcBorders>
          </w:tcPr>
          <w:p>
            <w:pPr>
              <w:rPr>
                <w:rFonts w:ascii="仿宋" w:hAnsi="仿宋" w:eastAsia="仿宋" w:cs="仿宋"/>
                <w:sz w:val="24"/>
              </w:rPr>
            </w:pP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硬件类别</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b/>
                <w:bCs/>
                <w:color w:val="000000"/>
                <w:kern w:val="0"/>
                <w:sz w:val="24"/>
              </w:rPr>
            </w:pPr>
            <w:r>
              <w:rPr>
                <w:rFonts w:hint="eastAsia" w:ascii="仿宋" w:hAnsi="仿宋" w:eastAsia="仿宋" w:cs="仿宋"/>
                <w:b/>
                <w:bCs/>
                <w:color w:val="000000"/>
                <w:kern w:val="0"/>
                <w:sz w:val="24"/>
              </w:rPr>
              <w:t>最多可用数量</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语音合成模块</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语音识别模块</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8" w:hRule="atLeast"/>
          <w:jc w:val="center"/>
        </w:trPr>
        <w:tc>
          <w:tcPr>
            <w:tcW w:w="3461"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人工智能视觉传感器</w:t>
            </w:r>
          </w:p>
        </w:tc>
        <w:tc>
          <w:tcPr>
            <w:tcW w:w="1539" w:type="pct"/>
            <w:tcBorders>
              <w:top w:val="single" w:color="7F7F7F" w:sz="12" w:space="0"/>
              <w:left w:val="single" w:color="7F7F7F" w:sz="12" w:space="0"/>
              <w:bottom w:val="single" w:color="7F7F7F" w:sz="12" w:space="0"/>
              <w:right w:val="single" w:color="7F7F7F" w:sz="12"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318" w:hRule="atLeast"/>
          <w:jc w:val="center"/>
        </w:trPr>
        <w:tc>
          <w:tcPr>
            <w:tcW w:w="3461" w:type="pct"/>
            <w:tcBorders>
              <w:top w:val="single" w:color="7F7F7F" w:sz="12" w:space="0"/>
              <w:left w:val="nil"/>
              <w:bottom w:val="single" w:color="7F7F7F" w:sz="8" w:space="0"/>
              <w:right w:val="nil"/>
            </w:tcBorders>
          </w:tcPr>
          <w:p>
            <w:pPr>
              <w:rPr>
                <w:rFonts w:ascii="仿宋" w:hAnsi="仿宋" w:eastAsia="仿宋" w:cs="仿宋"/>
                <w:sz w:val="24"/>
              </w:rPr>
            </w:pPr>
            <w:r>
              <w:rPr>
                <w:rFonts w:ascii="仿宋" w:hAnsi="仿宋" w:eastAsia="仿宋" w:cs="仿宋"/>
                <w:sz w:val="24"/>
              </w:rPr>
              <w:t>可选通信模块：</w:t>
            </w:r>
          </w:p>
        </w:tc>
        <w:tc>
          <w:tcPr>
            <w:tcW w:w="1539" w:type="pct"/>
            <w:tcBorders>
              <w:top w:val="single" w:color="7F7F7F" w:sz="12" w:space="0"/>
              <w:left w:val="nil"/>
              <w:bottom w:val="single" w:color="7F7F7F" w:sz="8" w:space="0"/>
              <w:right w:val="nil"/>
            </w:tcBorders>
          </w:tcPr>
          <w:p>
            <w:pPr>
              <w:rPr>
                <w:rFonts w:ascii="仿宋" w:hAnsi="仿宋" w:eastAsia="仿宋" w:cs="仿宋"/>
                <w:sz w:val="24"/>
              </w:rPr>
            </w:pPr>
          </w:p>
        </w:tc>
      </w:tr>
      <w:tr>
        <w:tblPrEx>
          <w:tblCellMar>
            <w:top w:w="0" w:type="dxa"/>
            <w:left w:w="30" w:type="dxa"/>
            <w:bottom w:w="0" w:type="dxa"/>
            <w:right w:w="30" w:type="dxa"/>
          </w:tblCellMar>
        </w:tblPrEx>
        <w:trPr>
          <w:trHeight w:val="270" w:hRule="atLeast"/>
          <w:jc w:val="center"/>
        </w:trPr>
        <w:tc>
          <w:tcPr>
            <w:tcW w:w="3461" w:type="pct"/>
            <w:tcBorders>
              <w:top w:val="single" w:color="7F7F7F" w:sz="8" w:space="0"/>
              <w:left w:val="single" w:color="7F7F7F" w:sz="8" w:space="0"/>
              <w:bottom w:val="single" w:color="7F7F7F" w:sz="8" w:space="0"/>
              <w:right w:val="single" w:color="7F7F7F" w:sz="8"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硬件类别</w:t>
            </w:r>
          </w:p>
        </w:tc>
        <w:tc>
          <w:tcPr>
            <w:tcW w:w="1539" w:type="pct"/>
            <w:tcBorders>
              <w:top w:val="single" w:color="7F7F7F" w:sz="8" w:space="0"/>
              <w:left w:val="single" w:color="7F7F7F" w:sz="8" w:space="0"/>
              <w:bottom w:val="single" w:color="7F7F7F" w:sz="8" w:space="0"/>
              <w:right w:val="single" w:color="7F7F7F" w:sz="8"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最多可用数量</w:t>
            </w:r>
          </w:p>
        </w:tc>
      </w:tr>
      <w:tr>
        <w:tblPrEx>
          <w:tblCellMar>
            <w:top w:w="0" w:type="dxa"/>
            <w:left w:w="30" w:type="dxa"/>
            <w:bottom w:w="0" w:type="dxa"/>
            <w:right w:w="30" w:type="dxa"/>
          </w:tblCellMar>
        </w:tblPrEx>
        <w:trPr>
          <w:trHeight w:val="270" w:hRule="atLeast"/>
          <w:jc w:val="center"/>
        </w:trPr>
        <w:tc>
          <w:tcPr>
            <w:tcW w:w="3461" w:type="pct"/>
            <w:tcBorders>
              <w:top w:val="single" w:color="7F7F7F" w:sz="8" w:space="0"/>
              <w:left w:val="single" w:color="7F7F7F" w:sz="8" w:space="0"/>
              <w:bottom w:val="single" w:color="7F7F7F" w:sz="8"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蓝牙模块</w:t>
            </w:r>
          </w:p>
        </w:tc>
        <w:tc>
          <w:tcPr>
            <w:tcW w:w="1539" w:type="pct"/>
            <w:tcBorders>
              <w:top w:val="single" w:color="7F7F7F" w:sz="8" w:space="0"/>
              <w:left w:val="single" w:color="7F7F7F" w:sz="8" w:space="0"/>
              <w:bottom w:val="single" w:color="7F7F7F" w:sz="8"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2</w:t>
            </w:r>
          </w:p>
        </w:tc>
      </w:tr>
      <w:tr>
        <w:tblPrEx>
          <w:tblCellMar>
            <w:top w:w="0" w:type="dxa"/>
            <w:left w:w="30" w:type="dxa"/>
            <w:bottom w:w="0" w:type="dxa"/>
            <w:right w:w="30" w:type="dxa"/>
          </w:tblCellMar>
        </w:tblPrEx>
        <w:trPr>
          <w:trHeight w:val="270" w:hRule="atLeast"/>
          <w:jc w:val="center"/>
        </w:trPr>
        <w:tc>
          <w:tcPr>
            <w:tcW w:w="3461" w:type="pct"/>
            <w:tcBorders>
              <w:top w:val="single" w:color="7F7F7F" w:sz="8" w:space="0"/>
              <w:left w:val="single" w:color="7F7F7F" w:sz="8" w:space="0"/>
              <w:bottom w:val="single" w:color="7F7F7F" w:sz="8"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USB转串口模块</w:t>
            </w:r>
          </w:p>
        </w:tc>
        <w:tc>
          <w:tcPr>
            <w:tcW w:w="1539" w:type="pct"/>
            <w:tcBorders>
              <w:top w:val="single" w:color="7F7F7F" w:sz="8" w:space="0"/>
              <w:left w:val="single" w:color="7F7F7F" w:sz="8" w:space="0"/>
              <w:bottom w:val="single" w:color="7F7F7F" w:sz="8"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70" w:hRule="atLeast"/>
          <w:jc w:val="center"/>
        </w:trPr>
        <w:tc>
          <w:tcPr>
            <w:tcW w:w="3461" w:type="pct"/>
            <w:tcBorders>
              <w:top w:val="single" w:color="7F7F7F" w:sz="8" w:space="0"/>
              <w:left w:val="single" w:color="7F7F7F" w:sz="8" w:space="0"/>
              <w:bottom w:val="single" w:color="7F7F7F" w:sz="8"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物联网模块</w:t>
            </w:r>
          </w:p>
        </w:tc>
        <w:tc>
          <w:tcPr>
            <w:tcW w:w="1539" w:type="pct"/>
            <w:tcBorders>
              <w:top w:val="single" w:color="7F7F7F" w:sz="8" w:space="0"/>
              <w:left w:val="single" w:color="7F7F7F" w:sz="8" w:space="0"/>
              <w:bottom w:val="single" w:color="7F7F7F" w:sz="8"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303" w:hRule="atLeast"/>
          <w:jc w:val="center"/>
        </w:trPr>
        <w:tc>
          <w:tcPr>
            <w:tcW w:w="3461" w:type="pct"/>
            <w:tcBorders>
              <w:top w:val="single" w:color="7F7F7F" w:sz="8" w:space="0"/>
              <w:left w:val="nil"/>
              <w:bottom w:val="single" w:color="auto" w:sz="12" w:space="0"/>
              <w:right w:val="nil"/>
            </w:tcBorders>
          </w:tcPr>
          <w:p>
            <w:pPr>
              <w:rPr>
                <w:rFonts w:ascii="仿宋" w:hAnsi="仿宋" w:eastAsia="仿宋" w:cs="仿宋"/>
                <w:sz w:val="24"/>
              </w:rPr>
            </w:pPr>
            <w:r>
              <w:rPr>
                <w:rFonts w:ascii="仿宋" w:hAnsi="仿宋" w:eastAsia="仿宋" w:cs="仿宋"/>
                <w:sz w:val="24"/>
              </w:rPr>
              <w:t>可选传感器：</w:t>
            </w:r>
          </w:p>
        </w:tc>
        <w:tc>
          <w:tcPr>
            <w:tcW w:w="1539" w:type="pct"/>
            <w:tcBorders>
              <w:top w:val="single" w:color="7F7F7F" w:sz="8" w:space="0"/>
              <w:left w:val="nil"/>
              <w:bottom w:val="single" w:color="auto" w:sz="12" w:space="0"/>
              <w:right w:val="nil"/>
            </w:tcBorders>
          </w:tcPr>
          <w:p>
            <w:pPr>
              <w:rPr>
                <w:rFonts w:ascii="仿宋" w:hAnsi="仿宋" w:eastAsia="仿宋" w:cs="仿宋"/>
                <w:sz w:val="24"/>
              </w:rPr>
            </w:pPr>
          </w:p>
        </w:tc>
      </w:tr>
      <w:tr>
        <w:tblPrEx>
          <w:tblCellMar>
            <w:top w:w="0" w:type="dxa"/>
            <w:left w:w="30" w:type="dxa"/>
            <w:bottom w:w="0" w:type="dxa"/>
            <w:right w:w="30" w:type="dxa"/>
          </w:tblCellMar>
        </w:tblPrEx>
        <w:trPr>
          <w:trHeight w:val="278" w:hRule="atLeast"/>
          <w:jc w:val="center"/>
        </w:trPr>
        <w:tc>
          <w:tcPr>
            <w:tcW w:w="3461" w:type="pct"/>
            <w:tcBorders>
              <w:top w:val="single" w:color="auto" w:sz="12" w:space="0"/>
              <w:left w:val="single" w:color="7F7F7F" w:sz="8" w:space="0"/>
              <w:bottom w:val="single" w:color="auto" w:sz="6" w:space="0"/>
              <w:right w:val="single" w:color="7F7F7F" w:sz="8"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硬件类别</w:t>
            </w:r>
          </w:p>
        </w:tc>
        <w:tc>
          <w:tcPr>
            <w:tcW w:w="1539" w:type="pct"/>
            <w:tcBorders>
              <w:top w:val="single" w:color="auto" w:sz="12"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b/>
                <w:bCs/>
                <w:color w:val="000000"/>
                <w:kern w:val="0"/>
                <w:sz w:val="24"/>
              </w:rPr>
            </w:pPr>
            <w:r>
              <w:rPr>
                <w:rFonts w:hint="eastAsia" w:ascii="仿宋" w:hAnsi="仿宋" w:eastAsia="仿宋" w:cs="仿宋"/>
                <w:b/>
                <w:bCs/>
                <w:color w:val="000000"/>
                <w:kern w:val="0"/>
                <w:sz w:val="24"/>
              </w:rPr>
              <w:t>最多可用数量</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RTC实时时钟模块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倾斜传感器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自锁按钮模块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按钮模块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模拟按键模块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电导开关模块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红外避障开关</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运动传感器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角度传感器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光线传感器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声音传感器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超声波传感器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红外遥控套件</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温度传感器-LM35</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土壤湿度传感器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温湿度传感器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防水温度传感器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心率传感器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磁感应传感器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I2C颜色识别传感器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6轴惯性运动传感器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CellMar>
            <w:top w:w="0" w:type="dxa"/>
            <w:left w:w="30" w:type="dxa"/>
            <w:bottom w:w="0" w:type="dxa"/>
            <w:right w:w="30" w:type="dxa"/>
          </w:tblCellMar>
        </w:tblPrEx>
        <w:trPr>
          <w:trHeight w:val="295" w:hRule="atLeast"/>
          <w:jc w:val="center"/>
        </w:trPr>
        <w:tc>
          <w:tcPr>
            <w:tcW w:w="3461" w:type="pct"/>
            <w:tcBorders>
              <w:top w:val="nil"/>
              <w:left w:val="nil"/>
              <w:bottom w:val="single" w:color="auto" w:sz="12" w:space="0"/>
              <w:right w:val="nil"/>
            </w:tcBorders>
          </w:tcPr>
          <w:p>
            <w:pPr>
              <w:rPr>
                <w:rFonts w:ascii="仿宋" w:hAnsi="仿宋" w:eastAsia="仿宋" w:cs="仿宋"/>
                <w:sz w:val="24"/>
              </w:rPr>
            </w:pPr>
            <w:r>
              <w:rPr>
                <w:rFonts w:ascii="仿宋" w:hAnsi="仿宋" w:eastAsia="仿宋" w:cs="仿宋"/>
                <w:sz w:val="24"/>
              </w:rPr>
              <w:t>可选执行模块：</w:t>
            </w:r>
          </w:p>
        </w:tc>
        <w:tc>
          <w:tcPr>
            <w:tcW w:w="1539" w:type="pct"/>
            <w:tcBorders>
              <w:top w:val="nil"/>
              <w:left w:val="nil"/>
              <w:bottom w:val="single" w:color="auto" w:sz="12" w:space="0"/>
              <w:right w:val="nil"/>
            </w:tcBorders>
          </w:tcPr>
          <w:p>
            <w:pPr>
              <w:rPr>
                <w:rFonts w:ascii="仿宋" w:hAnsi="仿宋" w:eastAsia="仿宋" w:cs="仿宋"/>
                <w:sz w:val="24"/>
              </w:rPr>
            </w:pPr>
          </w:p>
        </w:tc>
      </w:tr>
      <w:tr>
        <w:tblPrEx>
          <w:tblCellMar>
            <w:top w:w="0" w:type="dxa"/>
            <w:left w:w="30" w:type="dxa"/>
            <w:bottom w:w="0" w:type="dxa"/>
            <w:right w:w="30" w:type="dxa"/>
          </w:tblCellMar>
        </w:tblPrEx>
        <w:trPr>
          <w:trHeight w:val="278" w:hRule="atLeast"/>
          <w:jc w:val="center"/>
        </w:trPr>
        <w:tc>
          <w:tcPr>
            <w:tcW w:w="3461" w:type="pct"/>
            <w:tcBorders>
              <w:top w:val="single" w:color="auto" w:sz="12" w:space="0"/>
              <w:left w:val="single" w:color="7F7F7F" w:sz="8" w:space="0"/>
              <w:bottom w:val="single" w:color="auto" w:sz="6" w:space="0"/>
              <w:right w:val="single" w:color="7F7F7F" w:sz="8" w:space="0"/>
            </w:tcBorders>
          </w:tcPr>
          <w:p>
            <w:pPr>
              <w:autoSpaceDE w:val="0"/>
              <w:autoSpaceDN w:val="0"/>
              <w:adjustRightInd w:val="0"/>
              <w:jc w:val="left"/>
              <w:rPr>
                <w:rFonts w:ascii="仿宋" w:hAnsi="仿宋" w:eastAsia="仿宋" w:cs="仿宋"/>
                <w:b/>
                <w:bCs/>
                <w:color w:val="000000"/>
                <w:kern w:val="0"/>
                <w:sz w:val="24"/>
              </w:rPr>
            </w:pPr>
            <w:r>
              <w:rPr>
                <w:rFonts w:hint="eastAsia" w:ascii="仿宋" w:hAnsi="仿宋" w:eastAsia="仿宋" w:cs="仿宋"/>
                <w:b/>
                <w:bCs/>
                <w:color w:val="000000"/>
                <w:kern w:val="0"/>
                <w:sz w:val="24"/>
              </w:rPr>
              <w:t>硬件类别</w:t>
            </w:r>
          </w:p>
        </w:tc>
        <w:tc>
          <w:tcPr>
            <w:tcW w:w="1539" w:type="pct"/>
            <w:tcBorders>
              <w:top w:val="single" w:color="auto" w:sz="12"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b/>
                <w:bCs/>
                <w:color w:val="000000"/>
                <w:kern w:val="0"/>
                <w:sz w:val="24"/>
              </w:rPr>
            </w:pPr>
            <w:r>
              <w:rPr>
                <w:rFonts w:hint="eastAsia" w:ascii="仿宋" w:hAnsi="仿宋" w:eastAsia="仿宋" w:cs="仿宋"/>
                <w:b/>
                <w:bCs/>
                <w:color w:val="000000"/>
                <w:kern w:val="0"/>
                <w:sz w:val="24"/>
              </w:rPr>
              <w:t>最多可用数量</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LED灯</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2</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RGB 灯</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灯带模块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红外信号发射模块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OLED显示屏</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蜂鸣器（喇叭）模块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音频录放模块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 xml:space="preserve">小喇叭 </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MP3语音模块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风扇模块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继电器模块</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金属减速电机</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2</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轮子*2</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金属9g舵机</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机器人专用舵机</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微型电机驱动</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single" w:color="auto" w:sz="6" w:space="0"/>
              <w:left w:val="single" w:color="7F7F7F" w:sz="8" w:space="0"/>
              <w:bottom w:val="single" w:color="auto" w:sz="6" w:space="0"/>
              <w:right w:val="single" w:color="7F7F7F" w:sz="8" w:space="0"/>
            </w:tcBorders>
            <w:vAlign w:val="center"/>
          </w:tcPr>
          <w:p>
            <w:pPr>
              <w:autoSpaceDE w:val="0"/>
              <w:autoSpaceDN w:val="0"/>
              <w:adjustRightInd w:val="0"/>
              <w:jc w:val="left"/>
              <w:rPr>
                <w:rFonts w:ascii="仿宋" w:hAnsi="仿宋" w:eastAsia="仿宋" w:cs="仿宋"/>
                <w:color w:val="000000"/>
                <w:kern w:val="0"/>
                <w:sz w:val="24"/>
              </w:rPr>
            </w:pPr>
            <w:r>
              <w:rPr>
                <w:rFonts w:hint="eastAsia" w:ascii="仿宋" w:hAnsi="仿宋" w:eastAsia="仿宋" w:cs="仿宋"/>
                <w:color w:val="000000"/>
                <w:kern w:val="0"/>
                <w:sz w:val="24"/>
              </w:rPr>
              <w:t>电机驱动扩展板</w:t>
            </w:r>
          </w:p>
        </w:tc>
        <w:tc>
          <w:tcPr>
            <w:tcW w:w="1539" w:type="pct"/>
            <w:tcBorders>
              <w:top w:val="single" w:color="auto" w:sz="6" w:space="0"/>
              <w:left w:val="single" w:color="7F7F7F" w:sz="8" w:space="0"/>
              <w:bottom w:val="single" w:color="auto" w:sz="6" w:space="0"/>
              <w:right w:val="single" w:color="7F7F7F" w:sz="8" w:space="0"/>
            </w:tcBorders>
          </w:tcPr>
          <w:p>
            <w:pPr>
              <w:autoSpaceDE w:val="0"/>
              <w:autoSpaceDN w:val="0"/>
              <w:adjustRightInd w:val="0"/>
              <w:jc w:val="center"/>
              <w:rPr>
                <w:rFonts w:ascii="仿宋" w:hAnsi="仿宋" w:eastAsia="仿宋" w:cs="仿宋"/>
                <w:color w:val="000000"/>
                <w:kern w:val="0"/>
                <w:sz w:val="24"/>
              </w:rPr>
            </w:pPr>
            <w:r>
              <w:rPr>
                <w:rFonts w:hint="eastAsia" w:ascii="仿宋" w:hAnsi="仿宋" w:eastAsia="仿宋" w:cs="仿宋"/>
                <w:color w:val="000000"/>
                <w:kern w:val="0"/>
                <w:sz w:val="24"/>
              </w:rPr>
              <w:t>1</w:t>
            </w:r>
          </w:p>
        </w:tc>
      </w:tr>
      <w:tr>
        <w:tblPrEx>
          <w:tblCellMar>
            <w:top w:w="0" w:type="dxa"/>
            <w:left w:w="30" w:type="dxa"/>
            <w:bottom w:w="0" w:type="dxa"/>
            <w:right w:w="30" w:type="dxa"/>
          </w:tblCellMar>
        </w:tblPrEx>
        <w:trPr>
          <w:trHeight w:val="266" w:hRule="atLeast"/>
          <w:jc w:val="center"/>
        </w:trPr>
        <w:tc>
          <w:tcPr>
            <w:tcW w:w="3461" w:type="pct"/>
            <w:tcBorders>
              <w:top w:val="nil"/>
              <w:left w:val="nil"/>
              <w:bottom w:val="nil"/>
              <w:right w:val="nil"/>
            </w:tcBorders>
          </w:tcPr>
          <w:p>
            <w:pPr>
              <w:autoSpaceDE w:val="0"/>
              <w:autoSpaceDN w:val="0"/>
              <w:adjustRightInd w:val="0"/>
              <w:jc w:val="right"/>
              <w:rPr>
                <w:rFonts w:ascii="仿宋" w:hAnsi="仿宋" w:eastAsia="仿宋" w:cs="等线"/>
                <w:color w:val="000000"/>
                <w:kern w:val="0"/>
                <w:sz w:val="24"/>
              </w:rPr>
            </w:pPr>
          </w:p>
        </w:tc>
        <w:tc>
          <w:tcPr>
            <w:tcW w:w="1539" w:type="pct"/>
            <w:tcBorders>
              <w:top w:val="nil"/>
              <w:left w:val="nil"/>
              <w:bottom w:val="nil"/>
              <w:right w:val="nil"/>
            </w:tcBorders>
          </w:tcPr>
          <w:p>
            <w:pPr>
              <w:autoSpaceDE w:val="0"/>
              <w:autoSpaceDN w:val="0"/>
              <w:adjustRightInd w:val="0"/>
              <w:jc w:val="right"/>
              <w:rPr>
                <w:rFonts w:ascii="仿宋" w:hAnsi="仿宋" w:eastAsia="仿宋" w:cs="等线"/>
                <w:color w:val="000000"/>
                <w:kern w:val="0"/>
                <w:sz w:val="24"/>
              </w:rPr>
            </w:pPr>
          </w:p>
        </w:tc>
      </w:tr>
    </w:tbl>
    <w:p>
      <w:pPr>
        <w:rPr>
          <w:rFonts w:ascii="仿宋" w:hAnsi="仿宋" w:eastAsia="仿宋" w:cs="仿宋"/>
          <w:b/>
          <w:bCs/>
          <w:sz w:val="24"/>
        </w:rPr>
      </w:pPr>
      <w:r>
        <w:rPr>
          <w:rFonts w:hint="eastAsia" w:ascii="仿宋" w:hAnsi="仿宋" w:eastAsia="仿宋" w:cs="仿宋"/>
          <w:b/>
          <w:bCs/>
          <w:sz w:val="24"/>
        </w:rPr>
        <w:t>*其他如转接板</w:t>
      </w:r>
      <w:r>
        <w:rPr>
          <w:rFonts w:ascii="仿宋" w:hAnsi="仿宋" w:eastAsia="仿宋" w:cs="仿宋"/>
          <w:b/>
          <w:bCs/>
          <w:sz w:val="24"/>
        </w:rPr>
        <w:t>\</w:t>
      </w:r>
      <w:r>
        <w:rPr>
          <w:rFonts w:hint="eastAsia" w:ascii="仿宋" w:hAnsi="仿宋" w:eastAsia="仿宋" w:cs="仿宋"/>
          <w:b/>
          <w:bCs/>
          <w:sz w:val="24"/>
        </w:rPr>
        <w:t>配件类型的工具模块不做数量限制</w:t>
      </w:r>
    </w:p>
    <w:p>
      <w:pPr>
        <w:rPr>
          <w:rFonts w:hint="eastAsia"/>
        </w:rPr>
      </w:pPr>
      <w:bookmarkStart w:id="40" w:name="_Toc31790_WPSOffice_Level1"/>
      <w:bookmarkStart w:id="41" w:name="_Toc18230"/>
      <w:bookmarkStart w:id="42" w:name="_Toc20658"/>
      <w:bookmarkStart w:id="43" w:name="_Toc26898_WPSOffice_Level2"/>
      <w:bookmarkStart w:id="44" w:name="_Toc19982"/>
      <w:r>
        <w:rPr>
          <w:rFonts w:hint="eastAsia"/>
        </w:rPr>
        <w:br w:type="page"/>
      </w:r>
    </w:p>
    <w:p>
      <w:pPr>
        <w:pStyle w:val="5"/>
        <w:bidi w:val="0"/>
      </w:pPr>
      <w:r>
        <w:rPr>
          <w:rFonts w:hint="eastAsia"/>
        </w:rPr>
        <w:t>评委评分表</w:t>
      </w:r>
      <w:bookmarkEnd w:id="40"/>
      <w:bookmarkEnd w:id="41"/>
      <w:bookmarkEnd w:id="42"/>
      <w:bookmarkEnd w:id="43"/>
      <w:bookmarkEnd w:id="44"/>
    </w:p>
    <w:p>
      <w:pPr>
        <w:jc w:val="center"/>
        <w:rPr>
          <w:rFonts w:ascii="仿宋" w:hAnsi="仿宋" w:eastAsia="仿宋" w:cs="仿宋"/>
          <w:b/>
          <w:bCs/>
          <w:sz w:val="24"/>
        </w:rPr>
      </w:pPr>
      <w:bookmarkStart w:id="45" w:name="_Toc19360_WPSOffice_Level3"/>
      <w:bookmarkStart w:id="46" w:name="_Toc13560_WPSOffice_Level1"/>
      <w:bookmarkStart w:id="47" w:name="_Toc3405_WPSOffice_Level1"/>
      <w:r>
        <w:rPr>
          <w:rFonts w:ascii="仿宋" w:hAnsi="仿宋" w:eastAsia="仿宋" w:cs="仿宋"/>
          <w:b/>
          <w:bCs/>
          <w:sz w:val="24"/>
        </w:rPr>
        <w:t>第二十</w:t>
      </w:r>
      <w:r>
        <w:rPr>
          <w:rFonts w:hint="eastAsia" w:ascii="仿宋" w:hAnsi="仿宋" w:eastAsia="仿宋" w:cs="仿宋"/>
          <w:b/>
          <w:bCs/>
          <w:sz w:val="24"/>
        </w:rPr>
        <w:t>四</w:t>
      </w:r>
      <w:r>
        <w:rPr>
          <w:rFonts w:ascii="仿宋" w:hAnsi="仿宋" w:eastAsia="仿宋" w:cs="仿宋"/>
          <w:b/>
          <w:bCs/>
          <w:sz w:val="24"/>
        </w:rPr>
        <w:t>届河南省学生信息素养提升实践活动</w:t>
      </w:r>
    </w:p>
    <w:p>
      <w:pPr>
        <w:jc w:val="center"/>
        <w:rPr>
          <w:rFonts w:ascii="仿宋" w:hAnsi="仿宋" w:eastAsia="仿宋" w:cs="仿宋"/>
          <w:b/>
          <w:bCs/>
          <w:sz w:val="24"/>
        </w:rPr>
      </w:pPr>
      <w:r>
        <w:rPr>
          <w:rFonts w:ascii="仿宋" w:hAnsi="仿宋" w:eastAsia="仿宋" w:cs="仿宋"/>
          <w:b/>
          <w:bCs/>
          <w:sz w:val="24"/>
        </w:rPr>
        <w:t>创意智造赛项</w:t>
      </w:r>
      <w:r>
        <w:rPr>
          <w:rFonts w:hint="eastAsia" w:ascii="仿宋" w:hAnsi="仿宋" w:eastAsia="仿宋" w:cs="仿宋"/>
          <w:b/>
          <w:bCs/>
          <w:sz w:val="24"/>
        </w:rPr>
        <w:t>评价记录表</w:t>
      </w:r>
      <w:bookmarkEnd w:id="45"/>
      <w:bookmarkEnd w:id="46"/>
      <w:bookmarkEnd w:id="47"/>
    </w:p>
    <w:tbl>
      <w:tblPr>
        <w:tblStyle w:val="1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356"/>
        <w:gridCol w:w="1356"/>
        <w:gridCol w:w="370"/>
        <w:gridCol w:w="986"/>
        <w:gridCol w:w="1356"/>
        <w:gridCol w:w="1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41" w:type="dxa"/>
            <w:vMerge w:val="restart"/>
            <w:vAlign w:val="center"/>
          </w:tcPr>
          <w:p>
            <w:pPr>
              <w:jc w:val="center"/>
              <w:rPr>
                <w:rFonts w:ascii="仿宋" w:hAnsi="仿宋" w:eastAsia="仿宋" w:cs="仿宋"/>
                <w:sz w:val="24"/>
              </w:rPr>
            </w:pPr>
            <w:r>
              <w:rPr>
                <w:rFonts w:hint="eastAsia" w:ascii="仿宋" w:hAnsi="仿宋" w:eastAsia="仿宋" w:cs="仿宋"/>
                <w:sz w:val="24"/>
              </w:rPr>
              <w:t>小学 □</w:t>
            </w:r>
          </w:p>
          <w:p>
            <w:pPr>
              <w:jc w:val="center"/>
              <w:rPr>
                <w:rFonts w:ascii="仿宋" w:hAnsi="仿宋" w:eastAsia="仿宋" w:cs="仿宋"/>
                <w:sz w:val="24"/>
              </w:rPr>
            </w:pPr>
            <w:r>
              <w:rPr>
                <w:rFonts w:hint="eastAsia" w:ascii="仿宋" w:hAnsi="仿宋" w:eastAsia="仿宋" w:cs="仿宋"/>
                <w:sz w:val="24"/>
              </w:rPr>
              <w:t>初中 □</w:t>
            </w:r>
          </w:p>
          <w:p>
            <w:pPr>
              <w:jc w:val="center"/>
              <w:rPr>
                <w:rFonts w:ascii="仿宋" w:hAnsi="仿宋" w:eastAsia="仿宋" w:cs="仿宋"/>
                <w:sz w:val="24"/>
              </w:rPr>
            </w:pPr>
            <w:r>
              <w:rPr>
                <w:rFonts w:hint="eastAsia" w:ascii="仿宋" w:hAnsi="仿宋" w:eastAsia="仿宋" w:cs="仿宋"/>
                <w:sz w:val="24"/>
              </w:rPr>
              <w:t>高中 □</w:t>
            </w:r>
          </w:p>
          <w:p>
            <w:pPr>
              <w:jc w:val="center"/>
              <w:rPr>
                <w:rFonts w:ascii="仿宋" w:hAnsi="仿宋" w:eastAsia="仿宋" w:cs="仿宋"/>
                <w:sz w:val="24"/>
              </w:rPr>
            </w:pPr>
          </w:p>
          <w:p>
            <w:pPr>
              <w:jc w:val="center"/>
              <w:rPr>
                <w:rFonts w:ascii="仿宋" w:hAnsi="仿宋" w:eastAsia="仿宋" w:cs="仿宋"/>
                <w:sz w:val="24"/>
              </w:rPr>
            </w:pPr>
            <w:r>
              <w:rPr>
                <w:rFonts w:hint="eastAsia" w:ascii="仿宋" w:hAnsi="仿宋" w:eastAsia="仿宋" w:cs="仿宋"/>
                <w:sz w:val="24"/>
              </w:rPr>
              <w:t>第   组</w:t>
            </w:r>
          </w:p>
        </w:tc>
        <w:tc>
          <w:tcPr>
            <w:tcW w:w="3082" w:type="dxa"/>
            <w:gridSpan w:val="3"/>
            <w:vAlign w:val="center"/>
          </w:tcPr>
          <w:p>
            <w:pPr>
              <w:jc w:val="center"/>
              <w:rPr>
                <w:rFonts w:ascii="仿宋" w:hAnsi="仿宋" w:eastAsia="仿宋" w:cs="仿宋"/>
                <w:sz w:val="24"/>
              </w:rPr>
            </w:pPr>
            <w:r>
              <w:rPr>
                <w:rFonts w:hint="eastAsia" w:ascii="仿宋" w:hAnsi="仿宋" w:eastAsia="仿宋" w:cs="仿宋"/>
                <w:sz w:val="24"/>
              </w:rPr>
              <w:t>姓名</w:t>
            </w:r>
          </w:p>
        </w:tc>
        <w:tc>
          <w:tcPr>
            <w:tcW w:w="3699" w:type="dxa"/>
            <w:gridSpan w:val="3"/>
            <w:vAlign w:val="center"/>
          </w:tcPr>
          <w:p>
            <w:pPr>
              <w:jc w:val="center"/>
              <w:rPr>
                <w:rFonts w:ascii="仿宋" w:hAnsi="仿宋" w:eastAsia="仿宋" w:cs="仿宋"/>
                <w:sz w:val="24"/>
              </w:rPr>
            </w:pPr>
            <w:r>
              <w:rPr>
                <w:rFonts w:hint="eastAsia" w:ascii="仿宋" w:hAnsi="仿宋" w:eastAsia="仿宋" w:cs="仿宋"/>
                <w:sz w:val="24"/>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1341" w:type="dxa"/>
            <w:vMerge w:val="continue"/>
            <w:vAlign w:val="center"/>
          </w:tcPr>
          <w:p>
            <w:pPr>
              <w:jc w:val="center"/>
              <w:rPr>
                <w:rFonts w:ascii="仿宋" w:hAnsi="仿宋" w:eastAsia="仿宋" w:cs="仿宋"/>
                <w:sz w:val="24"/>
              </w:rPr>
            </w:pPr>
          </w:p>
        </w:tc>
        <w:tc>
          <w:tcPr>
            <w:tcW w:w="3082" w:type="dxa"/>
            <w:gridSpan w:val="3"/>
            <w:vAlign w:val="center"/>
          </w:tcPr>
          <w:p>
            <w:pPr>
              <w:jc w:val="center"/>
              <w:rPr>
                <w:rFonts w:ascii="仿宋" w:hAnsi="仿宋" w:eastAsia="仿宋" w:cs="仿宋"/>
                <w:sz w:val="24"/>
              </w:rPr>
            </w:pPr>
          </w:p>
        </w:tc>
        <w:tc>
          <w:tcPr>
            <w:tcW w:w="3699" w:type="dxa"/>
            <w:gridSpan w:val="3"/>
            <w:vAlign w:val="center"/>
          </w:tcPr>
          <w:p>
            <w:pPr>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41" w:type="dxa"/>
            <w:vMerge w:val="continue"/>
            <w:vAlign w:val="center"/>
          </w:tcPr>
          <w:p>
            <w:pPr>
              <w:jc w:val="center"/>
              <w:rPr>
                <w:rFonts w:ascii="仿宋" w:hAnsi="仿宋" w:eastAsia="仿宋" w:cs="仿宋"/>
                <w:sz w:val="24"/>
              </w:rPr>
            </w:pPr>
          </w:p>
        </w:tc>
        <w:tc>
          <w:tcPr>
            <w:tcW w:w="3082" w:type="dxa"/>
            <w:gridSpan w:val="3"/>
            <w:vAlign w:val="center"/>
          </w:tcPr>
          <w:p>
            <w:pPr>
              <w:jc w:val="center"/>
              <w:rPr>
                <w:rFonts w:ascii="仿宋" w:hAnsi="仿宋" w:eastAsia="仿宋" w:cs="仿宋"/>
                <w:sz w:val="24"/>
              </w:rPr>
            </w:pPr>
            <w:r>
              <w:rPr>
                <w:rFonts w:hint="eastAsia" w:ascii="仿宋" w:hAnsi="仿宋" w:eastAsia="仿宋" w:cs="仿宋"/>
                <w:sz w:val="24"/>
              </w:rPr>
              <w:t>区</w:t>
            </w:r>
          </w:p>
        </w:tc>
        <w:tc>
          <w:tcPr>
            <w:tcW w:w="3699" w:type="dxa"/>
            <w:gridSpan w:val="3"/>
            <w:vAlign w:val="center"/>
          </w:tcPr>
          <w:p>
            <w:pPr>
              <w:jc w:val="center"/>
              <w:rPr>
                <w:rFonts w:ascii="仿宋" w:hAnsi="仿宋" w:eastAsia="仿宋" w:cs="仿宋"/>
                <w:sz w:val="24"/>
              </w:rPr>
            </w:pPr>
            <w:r>
              <w:rPr>
                <w:rFonts w:hint="eastAsia" w:ascii="仿宋" w:hAnsi="仿宋" w:eastAsia="仿宋" w:cs="仿宋"/>
                <w:sz w:val="24"/>
              </w:rPr>
              <w:t>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1341" w:type="dxa"/>
            <w:vMerge w:val="continue"/>
            <w:vAlign w:val="center"/>
          </w:tcPr>
          <w:p>
            <w:pPr>
              <w:jc w:val="center"/>
              <w:rPr>
                <w:rFonts w:ascii="仿宋" w:hAnsi="仿宋" w:eastAsia="仿宋" w:cs="仿宋"/>
                <w:sz w:val="24"/>
              </w:rPr>
            </w:pPr>
          </w:p>
        </w:tc>
        <w:tc>
          <w:tcPr>
            <w:tcW w:w="3082" w:type="dxa"/>
            <w:gridSpan w:val="3"/>
            <w:vAlign w:val="center"/>
          </w:tcPr>
          <w:p>
            <w:pPr>
              <w:jc w:val="center"/>
              <w:rPr>
                <w:rFonts w:ascii="仿宋" w:hAnsi="仿宋" w:eastAsia="仿宋" w:cs="仿宋"/>
                <w:sz w:val="24"/>
              </w:rPr>
            </w:pPr>
          </w:p>
        </w:tc>
        <w:tc>
          <w:tcPr>
            <w:tcW w:w="3699" w:type="dxa"/>
            <w:gridSpan w:val="3"/>
            <w:vAlign w:val="center"/>
          </w:tcPr>
          <w:p>
            <w:pPr>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341" w:type="dxa"/>
            <w:vMerge w:val="continue"/>
            <w:vAlign w:val="center"/>
          </w:tcPr>
          <w:p>
            <w:pPr>
              <w:jc w:val="center"/>
              <w:rPr>
                <w:rFonts w:ascii="仿宋" w:hAnsi="仿宋" w:eastAsia="仿宋" w:cs="仿宋"/>
                <w:sz w:val="24"/>
              </w:rPr>
            </w:pPr>
          </w:p>
        </w:tc>
        <w:tc>
          <w:tcPr>
            <w:tcW w:w="3082" w:type="dxa"/>
            <w:gridSpan w:val="3"/>
            <w:vAlign w:val="center"/>
          </w:tcPr>
          <w:p>
            <w:pPr>
              <w:jc w:val="center"/>
              <w:rPr>
                <w:rFonts w:ascii="仿宋" w:hAnsi="仿宋" w:eastAsia="仿宋" w:cs="仿宋"/>
                <w:sz w:val="24"/>
              </w:rPr>
            </w:pPr>
            <w:r>
              <w:rPr>
                <w:rFonts w:hint="eastAsia" w:ascii="仿宋" w:hAnsi="仿宋" w:eastAsia="仿宋" w:cs="仿宋"/>
                <w:sz w:val="24"/>
              </w:rPr>
              <w:t>学校</w:t>
            </w:r>
          </w:p>
        </w:tc>
        <w:tc>
          <w:tcPr>
            <w:tcW w:w="3699" w:type="dxa"/>
            <w:gridSpan w:val="3"/>
            <w:vAlign w:val="center"/>
          </w:tcPr>
          <w:p>
            <w:pPr>
              <w:jc w:val="center"/>
              <w:rPr>
                <w:rFonts w:ascii="仿宋" w:hAnsi="仿宋" w:eastAsia="仿宋" w:cs="仿宋"/>
                <w:sz w:val="24"/>
              </w:rPr>
            </w:pPr>
            <w:r>
              <w:rPr>
                <w:rFonts w:hint="eastAsia" w:ascii="仿宋" w:hAnsi="仿宋" w:eastAsia="仿宋" w:cs="仿宋"/>
                <w:sz w:val="24"/>
              </w:rPr>
              <w:t>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1341" w:type="dxa"/>
            <w:vMerge w:val="continue"/>
            <w:vAlign w:val="center"/>
          </w:tcPr>
          <w:p>
            <w:pPr>
              <w:jc w:val="center"/>
              <w:rPr>
                <w:rFonts w:ascii="仿宋" w:hAnsi="仿宋" w:eastAsia="仿宋" w:cs="仿宋"/>
                <w:sz w:val="24"/>
              </w:rPr>
            </w:pPr>
          </w:p>
        </w:tc>
        <w:tc>
          <w:tcPr>
            <w:tcW w:w="3082" w:type="dxa"/>
            <w:gridSpan w:val="3"/>
            <w:vAlign w:val="center"/>
          </w:tcPr>
          <w:p>
            <w:pPr>
              <w:jc w:val="center"/>
              <w:rPr>
                <w:rFonts w:ascii="仿宋" w:hAnsi="仿宋" w:eastAsia="仿宋" w:cs="仿宋"/>
                <w:sz w:val="24"/>
              </w:rPr>
            </w:pPr>
          </w:p>
        </w:tc>
        <w:tc>
          <w:tcPr>
            <w:tcW w:w="3699" w:type="dxa"/>
            <w:gridSpan w:val="3"/>
            <w:vAlign w:val="center"/>
          </w:tcPr>
          <w:p>
            <w:pPr>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9" w:hRule="atLeast"/>
        </w:trPr>
        <w:tc>
          <w:tcPr>
            <w:tcW w:w="1341" w:type="dxa"/>
            <w:vMerge w:val="restart"/>
            <w:vAlign w:val="center"/>
          </w:tcPr>
          <w:p>
            <w:pPr>
              <w:jc w:val="center"/>
              <w:rPr>
                <w:rFonts w:ascii="仿宋" w:hAnsi="仿宋" w:eastAsia="仿宋" w:cs="仿宋"/>
                <w:sz w:val="24"/>
              </w:rPr>
            </w:pPr>
            <w:r>
              <w:rPr>
                <w:rFonts w:hint="eastAsia" w:ascii="仿宋" w:hAnsi="仿宋" w:eastAsia="仿宋" w:cs="仿宋"/>
                <w:sz w:val="24"/>
              </w:rPr>
              <w:t>作品</w:t>
            </w:r>
          </w:p>
          <w:p>
            <w:pPr>
              <w:jc w:val="center"/>
              <w:rPr>
                <w:rFonts w:ascii="仿宋" w:hAnsi="仿宋" w:eastAsia="仿宋" w:cs="仿宋"/>
                <w:sz w:val="24"/>
              </w:rPr>
            </w:pPr>
            <w:r>
              <w:rPr>
                <w:rFonts w:hint="eastAsia" w:ascii="仿宋" w:hAnsi="仿宋" w:eastAsia="仿宋" w:cs="仿宋"/>
                <w:sz w:val="24"/>
              </w:rPr>
              <w:t>制作</w:t>
            </w:r>
          </w:p>
        </w:tc>
        <w:tc>
          <w:tcPr>
            <w:tcW w:w="6781" w:type="dxa"/>
            <w:gridSpan w:val="6"/>
            <w:vAlign w:val="center"/>
          </w:tcPr>
          <w:p>
            <w:pPr>
              <w:jc w:val="center"/>
              <w:rPr>
                <w:rFonts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trPr>
        <w:tc>
          <w:tcPr>
            <w:tcW w:w="1341" w:type="dxa"/>
            <w:vMerge w:val="continue"/>
            <w:vAlign w:val="center"/>
          </w:tcPr>
          <w:p>
            <w:pPr>
              <w:jc w:val="center"/>
              <w:rPr>
                <w:rFonts w:ascii="仿宋" w:hAnsi="仿宋" w:eastAsia="仿宋" w:cs="仿宋"/>
                <w:sz w:val="24"/>
              </w:rPr>
            </w:pPr>
          </w:p>
        </w:tc>
        <w:tc>
          <w:tcPr>
            <w:tcW w:w="1356" w:type="dxa"/>
            <w:vAlign w:val="center"/>
          </w:tcPr>
          <w:p>
            <w:pPr>
              <w:jc w:val="center"/>
              <w:rPr>
                <w:rFonts w:ascii="仿宋" w:hAnsi="仿宋" w:eastAsia="仿宋" w:cs="仿宋"/>
                <w:sz w:val="24"/>
              </w:rPr>
            </w:pPr>
            <w:r>
              <w:rPr>
                <w:rFonts w:hint="eastAsia" w:ascii="仿宋" w:hAnsi="仿宋" w:eastAsia="仿宋" w:cs="仿宋"/>
                <w:sz w:val="24"/>
              </w:rPr>
              <w:t>1.创意功能</w:t>
            </w:r>
          </w:p>
        </w:tc>
        <w:tc>
          <w:tcPr>
            <w:tcW w:w="1356" w:type="dxa"/>
            <w:vAlign w:val="center"/>
          </w:tcPr>
          <w:p>
            <w:pPr>
              <w:jc w:val="center"/>
              <w:rPr>
                <w:rFonts w:ascii="仿宋" w:hAnsi="仿宋" w:eastAsia="仿宋" w:cs="仿宋"/>
                <w:sz w:val="24"/>
              </w:rPr>
            </w:pPr>
            <w:r>
              <w:rPr>
                <w:rFonts w:hint="eastAsia" w:ascii="仿宋" w:hAnsi="仿宋" w:eastAsia="仿宋" w:cs="仿宋"/>
                <w:sz w:val="24"/>
              </w:rPr>
              <w:t>2.结构、电路、程序</w:t>
            </w:r>
          </w:p>
        </w:tc>
        <w:tc>
          <w:tcPr>
            <w:tcW w:w="1356" w:type="dxa"/>
            <w:gridSpan w:val="2"/>
            <w:vAlign w:val="center"/>
          </w:tcPr>
          <w:p>
            <w:pPr>
              <w:jc w:val="center"/>
              <w:rPr>
                <w:rFonts w:ascii="仿宋" w:hAnsi="仿宋" w:eastAsia="仿宋" w:cs="仿宋"/>
                <w:sz w:val="24"/>
              </w:rPr>
            </w:pPr>
            <w:r>
              <w:rPr>
                <w:rFonts w:hint="eastAsia" w:ascii="仿宋" w:hAnsi="仿宋" w:eastAsia="仿宋" w:cs="仿宋"/>
                <w:sz w:val="24"/>
              </w:rPr>
              <w:t>3.完成度</w:t>
            </w:r>
          </w:p>
        </w:tc>
        <w:tc>
          <w:tcPr>
            <w:tcW w:w="1356" w:type="dxa"/>
            <w:vAlign w:val="center"/>
          </w:tcPr>
          <w:p>
            <w:pPr>
              <w:jc w:val="center"/>
              <w:rPr>
                <w:rFonts w:ascii="仿宋" w:hAnsi="仿宋" w:eastAsia="仿宋" w:cs="仿宋"/>
                <w:sz w:val="24"/>
              </w:rPr>
            </w:pPr>
            <w:r>
              <w:rPr>
                <w:rFonts w:hint="eastAsia" w:ascii="仿宋" w:hAnsi="仿宋" w:eastAsia="仿宋" w:cs="仿宋"/>
                <w:sz w:val="24"/>
              </w:rPr>
              <w:t>4.艺术性</w:t>
            </w:r>
          </w:p>
        </w:tc>
        <w:tc>
          <w:tcPr>
            <w:tcW w:w="1357" w:type="dxa"/>
            <w:vAlign w:val="center"/>
          </w:tcPr>
          <w:p>
            <w:pPr>
              <w:jc w:val="center"/>
              <w:rPr>
                <w:rFonts w:ascii="仿宋" w:hAnsi="仿宋" w:eastAsia="仿宋" w:cs="仿宋"/>
                <w:sz w:val="24"/>
              </w:rPr>
            </w:pPr>
            <w:r>
              <w:rPr>
                <w:rFonts w:hint="eastAsia" w:ascii="仿宋" w:hAnsi="仿宋" w:eastAsia="仿宋" w:cs="仿宋"/>
                <w:sz w:val="24"/>
              </w:rPr>
              <w:t>5.操作规范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341" w:type="dxa"/>
            <w:vMerge w:val="continue"/>
            <w:vAlign w:val="center"/>
          </w:tcPr>
          <w:p>
            <w:pPr>
              <w:jc w:val="center"/>
              <w:rPr>
                <w:rFonts w:ascii="仿宋" w:hAnsi="仿宋" w:eastAsia="仿宋" w:cs="仿宋"/>
                <w:sz w:val="24"/>
              </w:rPr>
            </w:pPr>
          </w:p>
        </w:tc>
        <w:tc>
          <w:tcPr>
            <w:tcW w:w="1356" w:type="dxa"/>
            <w:vAlign w:val="center"/>
          </w:tcPr>
          <w:p>
            <w:pPr>
              <w:jc w:val="center"/>
              <w:rPr>
                <w:rFonts w:ascii="仿宋" w:hAnsi="仿宋" w:eastAsia="仿宋" w:cs="仿宋"/>
                <w:sz w:val="24"/>
              </w:rPr>
            </w:pPr>
            <w:r>
              <w:rPr>
                <w:rFonts w:hint="eastAsia" w:ascii="仿宋" w:hAnsi="仿宋" w:eastAsia="仿宋" w:cs="仿宋"/>
                <w:sz w:val="24"/>
              </w:rPr>
              <w:t>A B C D</w:t>
            </w:r>
          </w:p>
        </w:tc>
        <w:tc>
          <w:tcPr>
            <w:tcW w:w="1356" w:type="dxa"/>
            <w:vAlign w:val="center"/>
          </w:tcPr>
          <w:p>
            <w:pPr>
              <w:jc w:val="center"/>
              <w:rPr>
                <w:rFonts w:ascii="仿宋" w:hAnsi="仿宋" w:eastAsia="仿宋" w:cs="仿宋"/>
                <w:sz w:val="24"/>
              </w:rPr>
            </w:pPr>
            <w:r>
              <w:rPr>
                <w:rFonts w:hint="eastAsia" w:ascii="仿宋" w:hAnsi="仿宋" w:eastAsia="仿宋" w:cs="仿宋"/>
                <w:sz w:val="24"/>
              </w:rPr>
              <w:t>A B C D</w:t>
            </w:r>
          </w:p>
        </w:tc>
        <w:tc>
          <w:tcPr>
            <w:tcW w:w="1356" w:type="dxa"/>
            <w:gridSpan w:val="2"/>
            <w:vAlign w:val="center"/>
          </w:tcPr>
          <w:p>
            <w:pPr>
              <w:jc w:val="center"/>
              <w:rPr>
                <w:rFonts w:ascii="仿宋" w:hAnsi="仿宋" w:eastAsia="仿宋" w:cs="仿宋"/>
                <w:sz w:val="24"/>
              </w:rPr>
            </w:pPr>
            <w:r>
              <w:rPr>
                <w:rFonts w:hint="eastAsia" w:ascii="仿宋" w:hAnsi="仿宋" w:eastAsia="仿宋" w:cs="仿宋"/>
                <w:sz w:val="24"/>
              </w:rPr>
              <w:t>A B C D</w:t>
            </w:r>
          </w:p>
        </w:tc>
        <w:tc>
          <w:tcPr>
            <w:tcW w:w="1356" w:type="dxa"/>
            <w:vAlign w:val="center"/>
          </w:tcPr>
          <w:p>
            <w:pPr>
              <w:jc w:val="center"/>
              <w:rPr>
                <w:rFonts w:ascii="仿宋" w:hAnsi="仿宋" w:eastAsia="仿宋" w:cs="仿宋"/>
                <w:sz w:val="24"/>
              </w:rPr>
            </w:pPr>
            <w:r>
              <w:rPr>
                <w:rFonts w:hint="eastAsia" w:ascii="仿宋" w:hAnsi="仿宋" w:eastAsia="仿宋" w:cs="仿宋"/>
                <w:sz w:val="24"/>
              </w:rPr>
              <w:t>A B C D</w:t>
            </w:r>
          </w:p>
        </w:tc>
        <w:tc>
          <w:tcPr>
            <w:tcW w:w="1357" w:type="dxa"/>
            <w:vAlign w:val="center"/>
          </w:tcPr>
          <w:p>
            <w:pPr>
              <w:jc w:val="center"/>
              <w:rPr>
                <w:rFonts w:ascii="仿宋" w:hAnsi="仿宋" w:eastAsia="仿宋" w:cs="仿宋"/>
                <w:sz w:val="24"/>
              </w:rPr>
            </w:pPr>
            <w:r>
              <w:rPr>
                <w:rFonts w:hint="eastAsia" w:ascii="仿宋" w:hAnsi="仿宋" w:eastAsia="仿宋" w:cs="仿宋"/>
                <w:sz w:val="24"/>
              </w:rPr>
              <w:t>A B C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4" w:hRule="atLeast"/>
        </w:trPr>
        <w:tc>
          <w:tcPr>
            <w:tcW w:w="1341" w:type="dxa"/>
            <w:vAlign w:val="center"/>
          </w:tcPr>
          <w:p>
            <w:pPr>
              <w:jc w:val="center"/>
              <w:rPr>
                <w:rFonts w:ascii="仿宋" w:hAnsi="仿宋" w:eastAsia="仿宋" w:cs="仿宋"/>
                <w:sz w:val="24"/>
              </w:rPr>
            </w:pPr>
            <w:r>
              <w:rPr>
                <w:rFonts w:hint="eastAsia" w:ascii="仿宋" w:hAnsi="仿宋" w:eastAsia="仿宋" w:cs="仿宋"/>
                <w:sz w:val="24"/>
              </w:rPr>
              <w:t>作品</w:t>
            </w:r>
          </w:p>
          <w:p>
            <w:pPr>
              <w:jc w:val="center"/>
              <w:rPr>
                <w:rFonts w:ascii="仿宋" w:hAnsi="仿宋" w:eastAsia="仿宋" w:cs="仿宋"/>
                <w:sz w:val="24"/>
              </w:rPr>
            </w:pPr>
            <w:r>
              <w:rPr>
                <w:rFonts w:hint="eastAsia" w:ascii="仿宋" w:hAnsi="仿宋" w:eastAsia="仿宋" w:cs="仿宋"/>
                <w:sz w:val="24"/>
              </w:rPr>
              <w:t>答辩</w:t>
            </w:r>
          </w:p>
        </w:tc>
        <w:tc>
          <w:tcPr>
            <w:tcW w:w="6781" w:type="dxa"/>
            <w:gridSpan w:val="6"/>
            <w:vAlign w:val="center"/>
          </w:tcPr>
          <w:p>
            <w:pPr>
              <w:jc w:val="center"/>
              <w:rPr>
                <w:rFonts w:ascii="仿宋" w:hAnsi="仿宋" w:eastAsia="仿宋" w:cs="仿宋"/>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trPr>
        <w:tc>
          <w:tcPr>
            <w:tcW w:w="1341" w:type="dxa"/>
            <w:vAlign w:val="center"/>
          </w:tcPr>
          <w:p>
            <w:pPr>
              <w:jc w:val="center"/>
              <w:rPr>
                <w:rFonts w:ascii="仿宋" w:hAnsi="仿宋" w:eastAsia="仿宋" w:cs="仿宋"/>
                <w:sz w:val="24"/>
              </w:rPr>
            </w:pPr>
            <w:r>
              <w:rPr>
                <w:rFonts w:hint="eastAsia" w:ascii="仿宋" w:hAnsi="仿宋" w:eastAsia="仿宋" w:cs="仿宋"/>
                <w:sz w:val="24"/>
              </w:rPr>
              <w:t>综评</w:t>
            </w:r>
          </w:p>
        </w:tc>
        <w:tc>
          <w:tcPr>
            <w:tcW w:w="6781" w:type="dxa"/>
            <w:gridSpan w:val="6"/>
            <w:vAlign w:val="center"/>
          </w:tcPr>
          <w:p>
            <w:pPr>
              <w:jc w:val="center"/>
              <w:rPr>
                <w:rFonts w:ascii="仿宋" w:hAnsi="仿宋" w:eastAsia="仿宋" w:cs="仿宋"/>
                <w:bCs/>
                <w:sz w:val="24"/>
              </w:rPr>
            </w:pPr>
          </w:p>
        </w:tc>
      </w:tr>
    </w:tbl>
    <w:p>
      <w:pPr>
        <w:rPr>
          <w:rFonts w:ascii="仿宋" w:hAnsi="仿宋" w:eastAsia="仿宋" w:cs="仿宋"/>
          <w:b/>
          <w:bCs/>
          <w:sz w:val="28"/>
          <w:szCs w:val="28"/>
        </w:rPr>
      </w:pPr>
      <w:r>
        <w:rPr>
          <w:rFonts w:hint="eastAsia" w:ascii="仿宋" w:hAnsi="仿宋" w:eastAsia="仿宋" w:cs="仿宋"/>
          <w:b/>
          <w:bCs/>
          <w:sz w:val="28"/>
          <w:szCs w:val="28"/>
        </w:rPr>
        <w:br w:type="page"/>
      </w:r>
      <w:bookmarkStart w:id="48" w:name="_Toc30740"/>
      <w:r>
        <w:rPr>
          <w:rStyle w:val="22"/>
          <w:rFonts w:hint="eastAsia"/>
        </w:rPr>
        <w:t>三、人工智能</w:t>
      </w:r>
      <w:bookmarkEnd w:id="48"/>
    </w:p>
    <w:p>
      <w:pPr>
        <w:pStyle w:val="3"/>
        <w:spacing w:before="156"/>
        <w:rPr>
          <w:rFonts w:cs="仿宋"/>
          <w:sz w:val="36"/>
          <w:szCs w:val="36"/>
          <w:highlight w:val="lightGray"/>
        </w:rPr>
      </w:pPr>
      <w:bookmarkStart w:id="49" w:name="_Toc21535"/>
      <w:r>
        <w:rPr>
          <w:rFonts w:hint="eastAsia" w:cs="仿宋"/>
          <w:sz w:val="36"/>
          <w:szCs w:val="36"/>
          <w:highlight w:val="lightGray"/>
        </w:rPr>
        <w:t>1</w:t>
      </w:r>
      <w:r>
        <w:rPr>
          <w:rFonts w:cs="仿宋"/>
          <w:sz w:val="36"/>
          <w:szCs w:val="36"/>
          <w:highlight w:val="lightGray"/>
          <w:lang w:val="en"/>
        </w:rPr>
        <w:t>.</w:t>
      </w:r>
      <w:r>
        <w:rPr>
          <w:rFonts w:hint="eastAsia" w:cs="仿宋"/>
          <w:sz w:val="36"/>
          <w:szCs w:val="36"/>
          <w:highlight w:val="lightGray"/>
        </w:rPr>
        <w:t>智能博物</w:t>
      </w:r>
      <w:bookmarkEnd w:id="49"/>
    </w:p>
    <w:p>
      <w:pPr>
        <w:pStyle w:val="4"/>
        <w:bidi w:val="0"/>
      </w:pPr>
      <w:bookmarkStart w:id="50" w:name="_Toc13987"/>
      <w:bookmarkStart w:id="51" w:name="_Toc2245"/>
      <w:bookmarkStart w:id="52" w:name="_Toc13770"/>
      <w:r>
        <w:rPr>
          <w:rFonts w:hint="eastAsia"/>
        </w:rPr>
        <w:t>一、项目设置</w:t>
      </w:r>
      <w:bookmarkEnd w:id="50"/>
      <w:bookmarkEnd w:id="51"/>
      <w:bookmarkEnd w:id="52"/>
    </w:p>
    <w:p>
      <w:pPr>
        <w:spacing w:line="360" w:lineRule="auto"/>
        <w:rPr>
          <w:rFonts w:ascii="仿宋" w:hAnsi="仿宋" w:eastAsia="仿宋" w:cs="仿宋"/>
        </w:rPr>
      </w:pPr>
      <w:r>
        <w:rPr>
          <w:rFonts w:hint="eastAsia" w:ascii="仿宋" w:hAnsi="仿宋" w:eastAsia="仿宋" w:cs="仿宋"/>
        </w:rPr>
        <w:t>项目类别：科创实践类——人工智能项目</w:t>
      </w:r>
    </w:p>
    <w:p>
      <w:pPr>
        <w:spacing w:line="360" w:lineRule="auto"/>
        <w:rPr>
          <w:rFonts w:ascii="仿宋" w:hAnsi="仿宋" w:eastAsia="仿宋" w:cs="仿宋"/>
        </w:rPr>
      </w:pPr>
      <w:r>
        <w:rPr>
          <w:rFonts w:hint="eastAsia" w:ascii="仿宋" w:hAnsi="仿宋" w:eastAsia="仿宋" w:cs="仿宋"/>
        </w:rPr>
        <w:t>项目名称：智能博物</w:t>
      </w:r>
    </w:p>
    <w:p>
      <w:pPr>
        <w:spacing w:line="360" w:lineRule="auto"/>
        <w:rPr>
          <w:rFonts w:ascii="仿宋" w:hAnsi="仿宋" w:eastAsia="仿宋" w:cs="仿宋"/>
        </w:rPr>
      </w:pPr>
      <w:r>
        <w:rPr>
          <w:rFonts w:hint="eastAsia" w:ascii="仿宋" w:hAnsi="仿宋" w:eastAsia="仿宋" w:cs="仿宋"/>
        </w:rPr>
        <w:t>项目组别：小学组（四年级及以上）、初中组、高中组（含中职）</w:t>
      </w:r>
    </w:p>
    <w:p>
      <w:pPr>
        <w:spacing w:line="360" w:lineRule="auto"/>
        <w:rPr>
          <w:rFonts w:ascii="仿宋" w:hAnsi="仿宋" w:eastAsia="仿宋" w:cs="仿宋"/>
        </w:rPr>
      </w:pPr>
      <w:r>
        <w:rPr>
          <w:rFonts w:hint="eastAsia" w:ascii="仿宋" w:hAnsi="仿宋" w:eastAsia="仿宋" w:cs="仿宋"/>
        </w:rPr>
        <w:t>参与人数：2人/团队</w:t>
      </w:r>
      <w:r>
        <w:rPr>
          <w:rFonts w:hint="eastAsia" w:ascii="仿宋" w:hAnsi="仿宋" w:eastAsia="仿宋" w:cs="仿宋"/>
        </w:rPr>
        <w:br w:type="textWrapping"/>
      </w:r>
      <w:r>
        <w:rPr>
          <w:rFonts w:hint="eastAsia" w:ascii="仿宋" w:hAnsi="仿宋" w:eastAsia="仿宋" w:cs="仿宋"/>
        </w:rPr>
        <w:t>指导教师：1人/团队</w:t>
      </w:r>
    </w:p>
    <w:p>
      <w:pPr>
        <w:pStyle w:val="4"/>
        <w:bidi w:val="0"/>
      </w:pPr>
      <w:bookmarkStart w:id="53" w:name="_Toc993"/>
      <w:bookmarkStart w:id="54" w:name="_Toc4845"/>
      <w:bookmarkStart w:id="55" w:name="_Toc28034"/>
      <w:r>
        <w:rPr>
          <w:rFonts w:hint="eastAsia"/>
        </w:rPr>
        <w:t>二、项目界定</w:t>
      </w:r>
      <w:bookmarkEnd w:id="53"/>
      <w:bookmarkEnd w:id="54"/>
      <w:bookmarkEnd w:id="55"/>
    </w:p>
    <w:p>
      <w:pPr>
        <w:spacing w:line="400" w:lineRule="exact"/>
        <w:ind w:firstLine="420" w:firstLineChars="200"/>
        <w:rPr>
          <w:rFonts w:ascii="仿宋" w:hAnsi="仿宋" w:eastAsia="仿宋" w:cs="仿宋"/>
          <w:szCs w:val="21"/>
        </w:rPr>
      </w:pPr>
      <w:r>
        <w:rPr>
          <w:rFonts w:hint="eastAsia" w:ascii="仿宋" w:hAnsi="仿宋" w:eastAsia="仿宋" w:cs="仿宋"/>
          <w:szCs w:val="21"/>
        </w:rPr>
        <w:t>参与者通过中央电化教育馆人工智能课程的学习及深入思考，结合人工智能技术原理，通过计算机编程和手工搭建，智造机器人进行交流展示。项目旨在学生掌握人工智能基本技术原理和编程能力的基础上，突出观察生活和创新，激发学生鉴赏力、创造力和应用能力。鼓励作品突出人工智能属性，如使用图像识别、语音识别、自然语言处理等技术，通过机器学习、深度学习手段，实现相关智能感知，执行规定任务和实现预设功能。</w:t>
      </w:r>
    </w:p>
    <w:p>
      <w:pPr>
        <w:spacing w:line="400" w:lineRule="exact"/>
        <w:ind w:firstLine="420" w:firstLineChars="200"/>
        <w:rPr>
          <w:rFonts w:ascii="仿宋" w:hAnsi="仿宋" w:eastAsia="仿宋" w:cs="仿宋"/>
          <w:szCs w:val="21"/>
        </w:rPr>
      </w:pPr>
      <w:r>
        <w:rPr>
          <w:rFonts w:hint="eastAsia" w:ascii="仿宋" w:hAnsi="仿宋" w:eastAsia="仿宋" w:cs="仿宋"/>
          <w:szCs w:val="21"/>
        </w:rPr>
        <w:t>项目围绕 “AI机器识别”，应用人工智能技术模拟多场景的智能识别及文本分类工作，如物品分类、情绪分类等。学生通过熟练应用智能语音、计算机视觉、自然语言处理等技术，设计并实现一款具备能听会说、能看会认、能理解会思考的智能系统，创作中强调人工智能技术应用的合理性、丰富性和创新性。</w:t>
      </w:r>
    </w:p>
    <w:p>
      <w:pPr>
        <w:pStyle w:val="4"/>
        <w:bidi w:val="0"/>
      </w:pPr>
      <w:bookmarkStart w:id="56" w:name="_Toc27371"/>
      <w:bookmarkStart w:id="57" w:name="_Toc11167"/>
      <w:bookmarkStart w:id="58" w:name="_Toc21475"/>
      <w:r>
        <w:rPr>
          <w:rFonts w:hint="eastAsia"/>
        </w:rPr>
        <w:t>三、环境说明</w:t>
      </w:r>
      <w:bookmarkEnd w:id="56"/>
      <w:bookmarkEnd w:id="57"/>
      <w:bookmarkEnd w:id="58"/>
    </w:p>
    <w:p>
      <w:pPr>
        <w:spacing w:line="300" w:lineRule="auto"/>
        <w:rPr>
          <w:rFonts w:ascii="仿宋" w:hAnsi="仿宋" w:eastAsia="仿宋" w:cs="仿宋"/>
        </w:rPr>
      </w:pPr>
      <w:r>
        <w:rPr>
          <w:rFonts w:hint="eastAsia" w:ascii="仿宋" w:hAnsi="仿宋" w:eastAsia="仿宋" w:cs="仿宋"/>
          <w:b/>
          <w:bCs/>
          <w:szCs w:val="21"/>
        </w:rPr>
        <w:t xml:space="preserve">1. </w:t>
      </w:r>
      <w:r>
        <w:rPr>
          <w:rFonts w:hint="eastAsia" w:ascii="仿宋" w:hAnsi="仿宋" w:eastAsia="仿宋" w:cs="仿宋"/>
          <w:b/>
        </w:rPr>
        <w:t>网络环境：</w:t>
      </w:r>
      <w:r>
        <w:rPr>
          <w:rFonts w:hint="eastAsia" w:ascii="仿宋" w:hAnsi="仿宋" w:eastAsia="仿宋" w:cs="仿宋"/>
        </w:rPr>
        <w:t>活动现场网络要求与设备数量正相关，至少保障分流至单硬件设备3M带宽(即每台机器人、编程工具至少3M带宽)，以保证活动过程中可以正常调用AI技能。</w:t>
      </w:r>
    </w:p>
    <w:p>
      <w:pPr>
        <w:spacing w:line="300" w:lineRule="auto"/>
        <w:jc w:val="left"/>
        <w:rPr>
          <w:rFonts w:ascii="仿宋" w:hAnsi="仿宋" w:eastAsia="仿宋" w:cs="仿宋"/>
          <w:b/>
          <w:bCs/>
          <w:szCs w:val="21"/>
        </w:rPr>
      </w:pPr>
      <w:r>
        <w:rPr>
          <w:rFonts w:hint="eastAsia" w:ascii="仿宋" w:hAnsi="仿宋" w:eastAsia="仿宋" w:cs="仿宋"/>
          <w:b/>
          <w:bCs/>
          <w:szCs w:val="21"/>
        </w:rPr>
        <w:t>2.道具说明</w:t>
      </w:r>
    </w:p>
    <w:p>
      <w:pPr>
        <w:spacing w:line="300" w:lineRule="auto"/>
        <w:ind w:firstLine="420" w:firstLineChars="200"/>
        <w:rPr>
          <w:rFonts w:ascii="仿宋" w:hAnsi="仿宋" w:eastAsia="仿宋" w:cs="仿宋"/>
        </w:rPr>
      </w:pPr>
      <w:r>
        <w:rPr>
          <w:rFonts w:hint="eastAsia" w:ascii="仿宋" w:hAnsi="仿宋" w:eastAsia="仿宋" w:cs="仿宋"/>
        </w:rPr>
        <w:t>（1）任务卡片，卡片上文字内容于现场“编程调试”环节公布。</w:t>
      </w:r>
    </w:p>
    <w:p>
      <w:pPr>
        <w:ind w:firstLine="210" w:firstLineChars="100"/>
        <w:jc w:val="center"/>
        <w:rPr>
          <w:rFonts w:ascii="仿宋" w:hAnsi="仿宋" w:eastAsia="仿宋" w:cs="仿宋"/>
        </w:rPr>
      </w:pPr>
      <w:r>
        <w:rPr>
          <w:rFonts w:hint="eastAsia" w:ascii="仿宋" w:hAnsi="仿宋" w:eastAsia="仿宋" w:cs="仿宋"/>
          <w:b/>
          <w:bCs/>
          <w:szCs w:val="21"/>
        </w:rPr>
        <mc:AlternateContent>
          <mc:Choice Requires="wps">
            <w:drawing>
              <wp:inline distT="0" distB="0" distL="114300" distR="114300">
                <wp:extent cx="1784350" cy="927100"/>
                <wp:effectExtent l="9525" t="9525" r="15875" b="15875"/>
                <wp:docPr id="35" name="矩形 35"/>
                <wp:cNvGraphicFramePr/>
                <a:graphic xmlns:a="http://schemas.openxmlformats.org/drawingml/2006/main">
                  <a:graphicData uri="http://schemas.microsoft.com/office/word/2010/wordprocessingShape">
                    <wps:wsp>
                      <wps:cNvSpPr/>
                      <wps:spPr>
                        <a:xfrm>
                          <a:off x="0" y="0"/>
                          <a:ext cx="1784350" cy="927100"/>
                        </a:xfrm>
                        <a:prstGeom prst="rect">
                          <a:avLst/>
                        </a:prstGeom>
                        <a:noFill/>
                        <a:ln w="19050" cap="flat" cmpd="sng" algn="ctr">
                          <a:solidFill>
                            <a:srgbClr val="0070C0"/>
                          </a:solidFill>
                          <a:prstDash val="solid"/>
                        </a:ln>
                        <a:effectLst/>
                      </wps:spPr>
                      <wps:txbx>
                        <w:txbxContent>
                          <w:p>
                            <w:pPr>
                              <w:pStyle w:val="14"/>
                              <w:spacing w:before="156" w:beforeLines="5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我要启动</w:t>
                            </w:r>
                          </w:p>
                          <w:p>
                            <w:pPr>
                              <w:pStyle w:val="14"/>
                              <w:spacing w:before="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垃圾分拣工作</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inline>
            </w:drawing>
          </mc:Choice>
          <mc:Fallback>
            <w:pict>
              <v:rect id="_x0000_s1026" o:spid="_x0000_s1026" o:spt="1" style="height:73pt;width:140.5pt;v-text-anchor:middle;" filled="f" stroked="t" coordsize="21600,21600" o:gfxdata="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K9nuXNQAAAAFAQAADwAAAAAAAAABACAAAAA4AAAAZHJzL2Rvd25yZXYueG1s&#10;UEsBAhQAFAAAAAgAh07iQI/6bbRYAgAAkAQAAA4AAAAAAAAAAQAgAAAAOQEAAGRycy9lMm9Eb2Mu&#10;eG1sUEsFBgAAAAAGAAYAWQEAAAMGAAAAAA==&#10;">
                <v:fill on="f" focussize="0,0"/>
                <v:stroke weight="1.5pt" color="#0070C0" joinstyle="round"/>
                <v:imagedata o:title=""/>
                <o:lock v:ext="edit" aspectratio="f"/>
                <v:textbox>
                  <w:txbxContent>
                    <w:p>
                      <w:pPr>
                        <w:pStyle w:val="14"/>
                        <w:spacing w:before="156" w:beforeLines="5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我要启动</w:t>
                      </w:r>
                    </w:p>
                    <w:p>
                      <w:pPr>
                        <w:pStyle w:val="14"/>
                        <w:spacing w:before="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垃圾分拣工作</w:t>
                      </w:r>
                    </w:p>
                  </w:txbxContent>
                </v:textbox>
                <w10:wrap type="none"/>
                <w10:anchorlock/>
              </v:rect>
            </w:pict>
          </mc:Fallback>
        </mc:AlternateContent>
      </w:r>
      <w:r>
        <w:rPr>
          <w:rFonts w:hint="eastAsia" w:ascii="仿宋" w:hAnsi="仿宋" w:eastAsia="仿宋" w:cs="仿宋"/>
        </w:rPr>
        <w:t xml:space="preserve">  </w:t>
      </w:r>
      <w:r>
        <w:rPr>
          <w:rFonts w:hint="eastAsia" w:ascii="仿宋" w:hAnsi="仿宋" w:eastAsia="仿宋" w:cs="仿宋"/>
          <w:b/>
          <w:bCs/>
          <w:szCs w:val="21"/>
        </w:rPr>
        <mc:AlternateContent>
          <mc:Choice Requires="wps">
            <w:drawing>
              <wp:inline distT="0" distB="0" distL="114300" distR="114300">
                <wp:extent cx="1784350" cy="927100"/>
                <wp:effectExtent l="9525" t="9525" r="15875" b="15875"/>
                <wp:docPr id="32" name="矩形 32"/>
                <wp:cNvGraphicFramePr/>
                <a:graphic xmlns:a="http://schemas.openxmlformats.org/drawingml/2006/main">
                  <a:graphicData uri="http://schemas.microsoft.com/office/word/2010/wordprocessingShape">
                    <wps:wsp>
                      <wps:cNvSpPr/>
                      <wps:spPr>
                        <a:xfrm>
                          <a:off x="0" y="0"/>
                          <a:ext cx="1784350" cy="927100"/>
                        </a:xfrm>
                        <a:prstGeom prst="rect">
                          <a:avLst/>
                        </a:prstGeom>
                        <a:noFill/>
                        <a:ln w="19050" cap="flat" cmpd="sng" algn="ctr">
                          <a:solidFill>
                            <a:srgbClr val="0070C0"/>
                          </a:solidFill>
                          <a:prstDash val="solid"/>
                        </a:ln>
                        <a:effectLst/>
                      </wps:spPr>
                      <wps:txbx>
                        <w:txbxContent>
                          <w:p>
                            <w:pPr>
                              <w:pStyle w:val="14"/>
                              <w:spacing w:before="156" w:beforeLines="5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我要启动</w:t>
                            </w:r>
                          </w:p>
                          <w:p>
                            <w:pPr>
                              <w:pStyle w:val="14"/>
                              <w:spacing w:before="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食品分拣工作</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inline>
            </w:drawing>
          </mc:Choice>
          <mc:Fallback>
            <w:pict>
              <v:rect id="_x0000_s1026" o:spid="_x0000_s1026" o:spt="1" style="height:73pt;width:140.5pt;v-text-anchor:middle;" filled="f" stroked="t" coordsize="21600,21600" o:gfxdata="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K9nuXNQAAAAFAQAADwAAAAAAAAABACAAAAA4AAAAZHJzL2Rvd25yZXYueG1s&#10;UEsBAhQAFAAAAAgAh07iQHQy6C1YAgAAkAQAAA4AAAAAAAAAAQAgAAAAOQEAAGRycy9lMm9Eb2Mu&#10;eG1sUEsFBgAAAAAGAAYAWQEAAAMGAAAAAA==&#10;">
                <v:fill on="f" focussize="0,0"/>
                <v:stroke weight="1.5pt" color="#0070C0" joinstyle="round"/>
                <v:imagedata o:title=""/>
                <o:lock v:ext="edit" aspectratio="f"/>
                <v:textbox>
                  <w:txbxContent>
                    <w:p>
                      <w:pPr>
                        <w:pStyle w:val="14"/>
                        <w:spacing w:before="156" w:beforeLines="5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我要启动</w:t>
                      </w:r>
                    </w:p>
                    <w:p>
                      <w:pPr>
                        <w:pStyle w:val="14"/>
                        <w:spacing w:before="0" w:beforeAutospacing="0" w:after="0" w:afterAutospacing="0"/>
                        <w:jc w:val="center"/>
                        <w:rPr>
                          <w:rFonts w:ascii="黑体" w:hAnsi="黑体" w:eastAsia="黑体" w:cs="Times New Roman"/>
                          <w:color w:val="000000"/>
                          <w:kern w:val="24"/>
                          <w:szCs w:val="96"/>
                        </w:rPr>
                      </w:pPr>
                      <w:r>
                        <w:rPr>
                          <w:rFonts w:hint="eastAsia" w:ascii="黑体" w:hAnsi="黑体" w:eastAsia="黑体" w:cs="Times New Roman"/>
                          <w:color w:val="000000"/>
                          <w:kern w:val="24"/>
                          <w:szCs w:val="96"/>
                        </w:rPr>
                        <w:t>食品分拣工作</w:t>
                      </w:r>
                    </w:p>
                  </w:txbxContent>
                </v:textbox>
                <w10:wrap type="none"/>
                <w10:anchorlock/>
              </v:rect>
            </w:pict>
          </mc:Fallback>
        </mc:AlternateContent>
      </w:r>
    </w:p>
    <w:p>
      <w:pPr>
        <w:jc w:val="center"/>
        <w:rPr>
          <w:rFonts w:ascii="仿宋" w:hAnsi="仿宋" w:eastAsia="仿宋" w:cs="仿宋"/>
        </w:rPr>
      </w:pPr>
      <w:r>
        <w:rPr>
          <w:rFonts w:hint="eastAsia" w:ascii="仿宋" w:hAnsi="仿宋" w:eastAsia="仿宋" w:cs="仿宋"/>
        </w:rPr>
        <w:t>任务卡片示意图</w:t>
      </w:r>
    </w:p>
    <w:p>
      <w:pPr>
        <w:ind w:firstLine="420" w:firstLineChars="200"/>
        <w:rPr>
          <w:rFonts w:ascii="仿宋" w:hAnsi="仿宋" w:eastAsia="仿宋" w:cs="仿宋"/>
        </w:rPr>
      </w:pPr>
      <w:r>
        <w:rPr>
          <w:rFonts w:hint="eastAsia" w:ascii="仿宋" w:hAnsi="仿宋" w:eastAsia="仿宋" w:cs="仿宋"/>
        </w:rPr>
        <w:t>（2）物品模型，为棱长3cm的小正方体，物品模型及模型上文字内容于现场“任务挑战”环节公布。</w:t>
      </w:r>
    </w:p>
    <w:p>
      <w:pPr>
        <w:jc w:val="center"/>
        <w:rPr>
          <w:rFonts w:ascii="仿宋" w:hAnsi="仿宋" w:eastAsia="仿宋" w:cs="仿宋"/>
        </w:rPr>
      </w:pPr>
      <w:r>
        <w:rPr>
          <w:rFonts w:hint="eastAsia" w:ascii="仿宋" w:hAnsi="仿宋" w:eastAsia="仿宋" w:cs="仿宋"/>
        </w:rPr>
        <mc:AlternateContent>
          <mc:Choice Requires="wps">
            <w:drawing>
              <wp:inline distT="0" distB="0" distL="114300" distR="114300">
                <wp:extent cx="890905" cy="848360"/>
                <wp:effectExtent l="6350" t="6350" r="17145" b="21590"/>
                <wp:docPr id="31" name="立方体 31"/>
                <wp:cNvGraphicFramePr/>
                <a:graphic xmlns:a="http://schemas.openxmlformats.org/drawingml/2006/main">
                  <a:graphicData uri="http://schemas.microsoft.com/office/word/2010/wordprocessingShape">
                    <wps:wsp>
                      <wps:cNvSpPr/>
                      <wps:spPr>
                        <a:xfrm>
                          <a:off x="0" y="0"/>
                          <a:ext cx="891250" cy="848746"/>
                        </a:xfrm>
                        <a:prstGeom prst="cube">
                          <a:avLst>
                            <a:gd name="adj" fmla="val 32144"/>
                          </a:avLst>
                        </a:prstGeom>
                        <a:solidFill>
                          <a:srgbClr val="DDD9C3">
                            <a:lumMod val="90000"/>
                          </a:srgbClr>
                        </a:solidFill>
                        <a:ln w="12700" cap="flat" cmpd="sng" algn="ctr">
                          <a:solidFill>
                            <a:srgbClr val="C4BD97">
                              <a:lumMod val="75000"/>
                            </a:srgbClr>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inline>
            </w:drawing>
          </mc:Choice>
          <mc:Fallback>
            <w:pict>
              <v:shape id="_x0000_s1026" o:spid="_x0000_s1026" o:spt="16" type="#_x0000_t16" style="height:66.8pt;width:70.15pt;v-text-anchor:middle;" fillcolor="#CEC8A8" filled="t" stroked="t" coordsize="21600,21600" o:gfxdata="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WAAAAZHJzL1BLAQIUABQA&#10;AAAIAIdO4kDffwu/0wAAAAUBAAAPAAAAAAAAAAEAIAAAADgAAABkcnMvZG93bnJldi54bWxQSwEC&#10;FAAUAAAACACHTuJAyUCT9o4CAAAgBQAADgAAAAAAAAABACAAAAA4AQAAZHJzL2Uyb0RvYy54bWxQ&#10;SwUGAAAAAAYABgBZAQAAOAYAAAAA&#10;" adj="6943">
                <v:fill on="t" focussize="0,0"/>
                <v:stroke weight="1pt" color="#A59A60" joinstyle="round"/>
                <v:imagedata o:title=""/>
                <o:lock v:ext="edit" aspectratio="f"/>
                <w10:wrap type="none"/>
                <w10:anchorlock/>
              </v:shape>
            </w:pict>
          </mc:Fallback>
        </mc:AlternateContent>
      </w:r>
      <w:r>
        <w:rPr>
          <w:rFonts w:hint="eastAsia" w:ascii="仿宋" w:hAnsi="仿宋" w:eastAsia="仿宋" w:cs="仿宋"/>
        </w:rPr>
        <w:t xml:space="preserve">    </w:t>
      </w:r>
      <w:r>
        <w:rPr>
          <w:rFonts w:hint="eastAsia" w:ascii="仿宋" w:hAnsi="仿宋" w:eastAsia="仿宋" w:cs="仿宋"/>
        </w:rPr>
        <w:drawing>
          <wp:inline distT="0" distB="0" distL="114300" distR="114300">
            <wp:extent cx="2585720" cy="1470660"/>
            <wp:effectExtent l="0" t="0" r="5080" b="15240"/>
            <wp:docPr id="27" name="图片 1" descr="C:\Users\admin\Desktop\IMG_3362_Jfoto9356_20211024_1852779998.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1" descr="C:\Users\admin\Desktop\IMG_3362_Jfoto9356_20211024_1852779998.jpg"/>
                    <pic:cNvPicPr>
                      <a:picLocks noChangeAspect="true"/>
                    </pic:cNvPicPr>
                  </pic:nvPicPr>
                  <pic:blipFill>
                    <a:blip r:embed="rId9"/>
                    <a:srcRect l="9879" t="20474" r="34795" b="32275"/>
                    <a:stretch>
                      <a:fillRect/>
                    </a:stretch>
                  </pic:blipFill>
                  <pic:spPr>
                    <a:xfrm>
                      <a:off x="0" y="0"/>
                      <a:ext cx="2585720" cy="1470660"/>
                    </a:xfrm>
                    <a:prstGeom prst="rect">
                      <a:avLst/>
                    </a:prstGeom>
                    <a:noFill/>
                    <a:ln>
                      <a:noFill/>
                    </a:ln>
                  </pic:spPr>
                </pic:pic>
              </a:graphicData>
            </a:graphic>
          </wp:inline>
        </w:drawing>
      </w:r>
    </w:p>
    <w:p>
      <w:pPr>
        <w:jc w:val="center"/>
        <w:rPr>
          <w:rFonts w:ascii="仿宋" w:hAnsi="仿宋" w:eastAsia="仿宋" w:cs="仿宋"/>
        </w:rPr>
      </w:pPr>
      <w:r>
        <w:rPr>
          <w:rFonts w:hint="eastAsia" w:ascii="仿宋" w:hAnsi="仿宋" w:eastAsia="仿宋" w:cs="仿宋"/>
        </w:rPr>
        <w:t>物品模型示意图</w:t>
      </w:r>
    </w:p>
    <w:p>
      <w:pPr>
        <w:spacing w:line="300" w:lineRule="auto"/>
        <w:jc w:val="left"/>
        <w:rPr>
          <w:rFonts w:ascii="仿宋" w:hAnsi="仿宋" w:eastAsia="仿宋" w:cs="仿宋"/>
          <w:b/>
          <w:bCs/>
          <w:szCs w:val="21"/>
        </w:rPr>
      </w:pPr>
      <w:r>
        <w:rPr>
          <w:rFonts w:hint="eastAsia" w:ascii="仿宋" w:hAnsi="仿宋" w:eastAsia="仿宋" w:cs="仿宋"/>
          <w:b/>
          <w:bCs/>
          <w:szCs w:val="21"/>
        </w:rPr>
        <w:t>3.器材说明</w:t>
      </w:r>
    </w:p>
    <w:p>
      <w:pPr>
        <w:spacing w:line="300" w:lineRule="auto"/>
        <w:rPr>
          <w:rFonts w:ascii="仿宋" w:hAnsi="仿宋" w:eastAsia="仿宋" w:cs="仿宋"/>
        </w:rPr>
      </w:pPr>
      <w:r>
        <w:rPr>
          <w:rFonts w:hint="eastAsia" w:ascii="仿宋" w:hAnsi="仿宋" w:eastAsia="仿宋" w:cs="仿宋"/>
        </w:rPr>
        <w:t>（1）每支队伍只能携带并使用一台自行设计、搭建好结构的机器人参加活动。</w:t>
      </w:r>
    </w:p>
    <w:p>
      <w:pPr>
        <w:spacing w:line="300" w:lineRule="auto"/>
        <w:rPr>
          <w:rFonts w:ascii="仿宋" w:hAnsi="仿宋" w:eastAsia="仿宋" w:cs="仿宋"/>
        </w:rPr>
      </w:pPr>
      <w:r>
        <w:rPr>
          <w:rFonts w:hint="eastAsia" w:ascii="仿宋" w:hAnsi="仿宋" w:eastAsia="仿宋" w:cs="仿宋"/>
        </w:rPr>
        <w:t>（2）机器人只能使用 1 块 AI 能力开发板和 1 块驱动板。</w:t>
      </w:r>
    </w:p>
    <w:p>
      <w:pPr>
        <w:spacing w:line="300" w:lineRule="auto"/>
        <w:rPr>
          <w:rFonts w:ascii="仿宋" w:hAnsi="仿宋" w:eastAsia="仿宋" w:cs="仿宋"/>
        </w:rPr>
      </w:pPr>
      <w:r>
        <w:rPr>
          <w:rFonts w:hint="eastAsia" w:ascii="仿宋" w:hAnsi="仿宋" w:eastAsia="仿宋" w:cs="仿宋"/>
        </w:rPr>
        <w:t>（3）机器人在人工智能技术的选择和应用上，至少使用语音合成、文字识别、文本分类模型相关AI技能。</w:t>
      </w:r>
    </w:p>
    <w:p>
      <w:pPr>
        <w:spacing w:line="300" w:lineRule="auto"/>
        <w:rPr>
          <w:rFonts w:ascii="仿宋" w:hAnsi="仿宋" w:eastAsia="仿宋" w:cs="仿宋"/>
        </w:rPr>
      </w:pPr>
      <w:r>
        <w:rPr>
          <w:rFonts w:hint="eastAsia" w:ascii="仿宋" w:hAnsi="仿宋" w:eastAsia="仿宋" w:cs="仿宋"/>
        </w:rPr>
        <w:t>（4）机器人在结构设计上，可发挥想象力和创造力通过手工制作为作品结构增加美观性、创新性等, 也可以结合3D打印、激光切割等技术对作品的结构进行创造。</w:t>
      </w:r>
    </w:p>
    <w:p>
      <w:pPr>
        <w:pStyle w:val="4"/>
        <w:bidi w:val="0"/>
      </w:pPr>
      <w:bookmarkStart w:id="59" w:name="_Toc24011"/>
      <w:bookmarkStart w:id="60" w:name="_Toc10991"/>
      <w:bookmarkStart w:id="61" w:name="_Toc7047"/>
      <w:r>
        <w:rPr>
          <w:rFonts w:hint="eastAsia"/>
        </w:rPr>
        <w:t>四、项目任务</w:t>
      </w:r>
      <w:bookmarkEnd w:id="59"/>
      <w:bookmarkEnd w:id="60"/>
      <w:bookmarkEnd w:id="61"/>
    </w:p>
    <w:p>
      <w:pPr>
        <w:pStyle w:val="5"/>
        <w:bidi w:val="0"/>
      </w:pPr>
      <w:r>
        <w:rPr>
          <w:rFonts w:hint="eastAsia"/>
        </w:rPr>
        <w:t>（一）任务流程</w:t>
      </w:r>
    </w:p>
    <w:p>
      <w:pPr>
        <w:spacing w:line="300" w:lineRule="auto"/>
        <w:ind w:firstLine="420" w:firstLineChars="200"/>
        <w:rPr>
          <w:rFonts w:ascii="仿宋" w:hAnsi="仿宋" w:eastAsia="仿宋" w:cs="仿宋"/>
        </w:rPr>
      </w:pPr>
      <w:r>
        <w:rPr>
          <w:rFonts w:hint="eastAsia" w:ascii="仿宋" w:hAnsi="仿宋" w:eastAsia="仿宋" w:cs="仿宋"/>
        </w:rPr>
        <w:t>1.编程调试：在规定时长内，按对应组别完成对应</w:t>
      </w:r>
      <w:r>
        <w:rPr>
          <w:rFonts w:hint="eastAsia" w:ascii="仿宋" w:hAnsi="仿宋" w:eastAsia="仿宋" w:cs="仿宋"/>
          <w:lang w:val="zh-CN"/>
        </w:rPr>
        <w:t>任务的编程与调试，如进行分类模型训练、编写程序、调试机器人等</w:t>
      </w:r>
      <w:r>
        <w:rPr>
          <w:rFonts w:hint="eastAsia" w:ascii="仿宋" w:hAnsi="仿宋" w:eastAsia="仿宋" w:cs="仿宋"/>
        </w:rPr>
        <w:t>。</w:t>
      </w:r>
    </w:p>
    <w:p>
      <w:pPr>
        <w:spacing w:line="300" w:lineRule="auto"/>
        <w:ind w:firstLine="420" w:firstLineChars="200"/>
        <w:rPr>
          <w:rFonts w:ascii="仿宋" w:hAnsi="仿宋" w:eastAsia="仿宋" w:cs="仿宋"/>
        </w:rPr>
      </w:pPr>
      <w:r>
        <w:rPr>
          <w:rFonts w:hint="eastAsia" w:ascii="仿宋" w:hAnsi="仿宋" w:eastAsia="仿宋" w:cs="仿宋"/>
        </w:rPr>
        <w:t>2.任务挑战：在规定任务时长内，机器人完成指定任务。</w:t>
      </w:r>
    </w:p>
    <w:p>
      <w:pPr>
        <w:spacing w:line="300" w:lineRule="auto"/>
        <w:ind w:firstLine="420" w:firstLineChars="200"/>
        <w:rPr>
          <w:rFonts w:ascii="仿宋" w:hAnsi="仿宋" w:eastAsia="仿宋" w:cs="仿宋"/>
        </w:rPr>
      </w:pPr>
      <w:r>
        <w:rPr>
          <w:rFonts w:hint="eastAsia" w:ascii="仿宋" w:hAnsi="仿宋" w:eastAsia="仿宋" w:cs="仿宋"/>
        </w:rPr>
        <w:t>3.陈述说明：在规定时长内展示一项创意拓展功能(下文中的任务五)，并陈述关于作品设计与实现方式、人工智技术应用、机器人结构创新创意构思等内容。</w:t>
      </w:r>
    </w:p>
    <w:tbl>
      <w:tblPr>
        <w:tblStyle w:val="16"/>
        <w:tblW w:w="8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2126"/>
        <w:gridCol w:w="1984"/>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2122" w:type="dxa"/>
            <w:vAlign w:val="center"/>
          </w:tcPr>
          <w:p>
            <w:pPr>
              <w:spacing w:line="300" w:lineRule="auto"/>
              <w:jc w:val="center"/>
              <w:rPr>
                <w:rFonts w:ascii="仿宋" w:hAnsi="仿宋" w:eastAsia="仿宋" w:cs="仿宋"/>
                <w:b/>
              </w:rPr>
            </w:pPr>
            <w:r>
              <w:rPr>
                <w:rFonts w:hint="eastAsia" w:ascii="仿宋" w:hAnsi="仿宋" w:eastAsia="仿宋" w:cs="仿宋"/>
                <w:b/>
              </w:rPr>
              <w:t>组别</w:t>
            </w:r>
          </w:p>
        </w:tc>
        <w:tc>
          <w:tcPr>
            <w:tcW w:w="2126" w:type="dxa"/>
            <w:vAlign w:val="center"/>
          </w:tcPr>
          <w:p>
            <w:pPr>
              <w:spacing w:line="300" w:lineRule="auto"/>
              <w:jc w:val="center"/>
              <w:rPr>
                <w:rFonts w:ascii="仿宋" w:hAnsi="仿宋" w:eastAsia="仿宋" w:cs="仿宋"/>
                <w:b/>
              </w:rPr>
            </w:pPr>
            <w:r>
              <w:rPr>
                <w:rFonts w:hint="eastAsia" w:ascii="仿宋" w:hAnsi="仿宋" w:eastAsia="仿宋" w:cs="仿宋"/>
                <w:b/>
              </w:rPr>
              <w:t>编程调试</w:t>
            </w:r>
          </w:p>
        </w:tc>
        <w:tc>
          <w:tcPr>
            <w:tcW w:w="1984" w:type="dxa"/>
            <w:vAlign w:val="center"/>
          </w:tcPr>
          <w:p>
            <w:pPr>
              <w:spacing w:line="300" w:lineRule="auto"/>
              <w:jc w:val="center"/>
              <w:rPr>
                <w:rFonts w:ascii="仿宋" w:hAnsi="仿宋" w:eastAsia="仿宋" w:cs="仿宋"/>
                <w:b/>
              </w:rPr>
            </w:pPr>
            <w:r>
              <w:rPr>
                <w:rFonts w:hint="eastAsia" w:ascii="仿宋" w:hAnsi="仿宋" w:eastAsia="仿宋" w:cs="仿宋"/>
                <w:b/>
              </w:rPr>
              <w:t>任务挑战</w:t>
            </w:r>
          </w:p>
        </w:tc>
        <w:tc>
          <w:tcPr>
            <w:tcW w:w="2038" w:type="dxa"/>
            <w:vAlign w:val="center"/>
          </w:tcPr>
          <w:p>
            <w:pPr>
              <w:spacing w:line="300" w:lineRule="auto"/>
              <w:jc w:val="center"/>
              <w:rPr>
                <w:rFonts w:ascii="仿宋" w:hAnsi="仿宋" w:eastAsia="仿宋" w:cs="仿宋"/>
                <w:b/>
              </w:rPr>
            </w:pPr>
            <w:r>
              <w:rPr>
                <w:rFonts w:hint="eastAsia" w:ascii="仿宋" w:hAnsi="仿宋" w:eastAsia="仿宋" w:cs="仿宋"/>
                <w:b/>
              </w:rPr>
              <w:t>陈述说明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2122" w:type="dxa"/>
            <w:vAlign w:val="center"/>
          </w:tcPr>
          <w:p>
            <w:pPr>
              <w:spacing w:line="300" w:lineRule="auto"/>
              <w:jc w:val="center"/>
              <w:rPr>
                <w:rFonts w:ascii="仿宋" w:hAnsi="仿宋" w:eastAsia="仿宋" w:cs="仿宋"/>
              </w:rPr>
            </w:pPr>
            <w:r>
              <w:rPr>
                <w:rFonts w:hint="eastAsia" w:ascii="仿宋" w:hAnsi="仿宋" w:eastAsia="仿宋" w:cs="仿宋"/>
              </w:rPr>
              <w:t>小学组</w:t>
            </w:r>
          </w:p>
        </w:tc>
        <w:tc>
          <w:tcPr>
            <w:tcW w:w="2126" w:type="dxa"/>
            <w:vAlign w:val="center"/>
          </w:tcPr>
          <w:p>
            <w:pPr>
              <w:spacing w:line="300" w:lineRule="auto"/>
              <w:jc w:val="center"/>
              <w:rPr>
                <w:rFonts w:ascii="仿宋" w:hAnsi="仿宋" w:eastAsia="仿宋" w:cs="仿宋"/>
                <w:strike/>
              </w:rPr>
            </w:pPr>
            <w:r>
              <w:rPr>
                <w:rFonts w:hint="eastAsia" w:ascii="仿宋" w:hAnsi="仿宋" w:eastAsia="仿宋" w:cs="仿宋"/>
              </w:rPr>
              <w:t>30分钟</w:t>
            </w:r>
          </w:p>
        </w:tc>
        <w:tc>
          <w:tcPr>
            <w:tcW w:w="1984" w:type="dxa"/>
            <w:vAlign w:val="center"/>
          </w:tcPr>
          <w:p>
            <w:pPr>
              <w:spacing w:line="300" w:lineRule="auto"/>
              <w:jc w:val="center"/>
              <w:rPr>
                <w:rFonts w:ascii="仿宋" w:hAnsi="仿宋" w:eastAsia="仿宋" w:cs="仿宋"/>
              </w:rPr>
            </w:pPr>
            <w:r>
              <w:rPr>
                <w:rFonts w:hint="eastAsia" w:ascii="仿宋" w:hAnsi="仿宋" w:eastAsia="仿宋" w:cs="仿宋"/>
              </w:rPr>
              <w:t>90秒</w:t>
            </w:r>
          </w:p>
        </w:tc>
        <w:tc>
          <w:tcPr>
            <w:tcW w:w="2038" w:type="dxa"/>
            <w:vAlign w:val="center"/>
          </w:tcPr>
          <w:p>
            <w:pPr>
              <w:spacing w:line="300" w:lineRule="auto"/>
              <w:jc w:val="center"/>
              <w:rPr>
                <w:rFonts w:ascii="仿宋" w:hAnsi="仿宋" w:eastAsia="仿宋" w:cs="仿宋"/>
              </w:rPr>
            </w:pPr>
            <w:r>
              <w:rPr>
                <w:rFonts w:hint="eastAsia" w:ascii="仿宋" w:hAnsi="仿宋" w:eastAsia="仿宋" w:cs="仿宋"/>
              </w:rPr>
              <w:t>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2122" w:type="dxa"/>
            <w:vAlign w:val="center"/>
          </w:tcPr>
          <w:p>
            <w:pPr>
              <w:spacing w:line="300" w:lineRule="auto"/>
              <w:jc w:val="center"/>
              <w:rPr>
                <w:rFonts w:ascii="仿宋" w:hAnsi="仿宋" w:eastAsia="仿宋" w:cs="仿宋"/>
              </w:rPr>
            </w:pPr>
            <w:r>
              <w:rPr>
                <w:rFonts w:hint="eastAsia" w:ascii="仿宋" w:hAnsi="仿宋" w:eastAsia="仿宋" w:cs="仿宋"/>
              </w:rPr>
              <w:t>初中组</w:t>
            </w:r>
          </w:p>
        </w:tc>
        <w:tc>
          <w:tcPr>
            <w:tcW w:w="2126" w:type="dxa"/>
            <w:vAlign w:val="center"/>
          </w:tcPr>
          <w:p>
            <w:pPr>
              <w:spacing w:line="300" w:lineRule="auto"/>
              <w:jc w:val="center"/>
              <w:rPr>
                <w:rFonts w:ascii="仿宋" w:hAnsi="仿宋" w:eastAsia="仿宋" w:cs="仿宋"/>
                <w:strike/>
              </w:rPr>
            </w:pPr>
            <w:r>
              <w:rPr>
                <w:rFonts w:hint="eastAsia" w:ascii="仿宋" w:hAnsi="仿宋" w:eastAsia="仿宋" w:cs="仿宋"/>
              </w:rPr>
              <w:t>30分钟</w:t>
            </w:r>
          </w:p>
        </w:tc>
        <w:tc>
          <w:tcPr>
            <w:tcW w:w="1984" w:type="dxa"/>
            <w:vAlign w:val="center"/>
          </w:tcPr>
          <w:p>
            <w:pPr>
              <w:spacing w:line="300" w:lineRule="auto"/>
              <w:jc w:val="center"/>
              <w:rPr>
                <w:rFonts w:ascii="仿宋" w:hAnsi="仿宋" w:eastAsia="仿宋" w:cs="仿宋"/>
              </w:rPr>
            </w:pPr>
            <w:r>
              <w:rPr>
                <w:rFonts w:hint="eastAsia" w:ascii="仿宋" w:hAnsi="仿宋" w:eastAsia="仿宋" w:cs="仿宋"/>
              </w:rPr>
              <w:t>120秒</w:t>
            </w:r>
          </w:p>
        </w:tc>
        <w:tc>
          <w:tcPr>
            <w:tcW w:w="2038" w:type="dxa"/>
            <w:vAlign w:val="center"/>
          </w:tcPr>
          <w:p>
            <w:pPr>
              <w:spacing w:line="300" w:lineRule="auto"/>
              <w:jc w:val="center"/>
              <w:rPr>
                <w:rFonts w:ascii="仿宋" w:hAnsi="仿宋" w:eastAsia="仿宋" w:cs="仿宋"/>
              </w:rPr>
            </w:pPr>
            <w:r>
              <w:rPr>
                <w:rFonts w:hint="eastAsia" w:ascii="仿宋" w:hAnsi="仿宋" w:eastAsia="仿宋" w:cs="仿宋"/>
              </w:rPr>
              <w:t>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122" w:type="dxa"/>
            <w:vAlign w:val="center"/>
          </w:tcPr>
          <w:p>
            <w:pPr>
              <w:spacing w:line="300" w:lineRule="auto"/>
              <w:jc w:val="center"/>
              <w:rPr>
                <w:rFonts w:ascii="仿宋" w:hAnsi="仿宋" w:eastAsia="仿宋" w:cs="仿宋"/>
              </w:rPr>
            </w:pPr>
            <w:r>
              <w:rPr>
                <w:rFonts w:hint="eastAsia" w:ascii="仿宋" w:hAnsi="仿宋" w:eastAsia="仿宋" w:cs="仿宋"/>
              </w:rPr>
              <w:t>高中组</w:t>
            </w:r>
            <w:r>
              <w:rPr>
                <w:rFonts w:hint="eastAsia" w:ascii="仿宋" w:hAnsi="仿宋" w:eastAsia="仿宋" w:cs="仿宋"/>
                <w:szCs w:val="21"/>
              </w:rPr>
              <w:t>（含中职）</w:t>
            </w:r>
          </w:p>
        </w:tc>
        <w:tc>
          <w:tcPr>
            <w:tcW w:w="2126" w:type="dxa"/>
            <w:vAlign w:val="center"/>
          </w:tcPr>
          <w:p>
            <w:pPr>
              <w:spacing w:line="300" w:lineRule="auto"/>
              <w:jc w:val="center"/>
              <w:rPr>
                <w:rFonts w:ascii="仿宋" w:hAnsi="仿宋" w:eastAsia="仿宋" w:cs="仿宋"/>
                <w:strike/>
              </w:rPr>
            </w:pPr>
            <w:r>
              <w:rPr>
                <w:rFonts w:hint="eastAsia" w:ascii="仿宋" w:hAnsi="仿宋" w:eastAsia="仿宋" w:cs="仿宋"/>
              </w:rPr>
              <w:t>30分钟</w:t>
            </w:r>
          </w:p>
        </w:tc>
        <w:tc>
          <w:tcPr>
            <w:tcW w:w="1984" w:type="dxa"/>
            <w:vAlign w:val="center"/>
          </w:tcPr>
          <w:p>
            <w:pPr>
              <w:spacing w:line="300" w:lineRule="auto"/>
              <w:jc w:val="center"/>
              <w:rPr>
                <w:rFonts w:ascii="仿宋" w:hAnsi="仿宋" w:eastAsia="仿宋" w:cs="仿宋"/>
              </w:rPr>
            </w:pPr>
            <w:r>
              <w:rPr>
                <w:rFonts w:hint="eastAsia" w:ascii="仿宋" w:hAnsi="仿宋" w:eastAsia="仿宋" w:cs="仿宋"/>
              </w:rPr>
              <w:t>150秒</w:t>
            </w:r>
          </w:p>
        </w:tc>
        <w:tc>
          <w:tcPr>
            <w:tcW w:w="2038" w:type="dxa"/>
            <w:vAlign w:val="center"/>
          </w:tcPr>
          <w:p>
            <w:pPr>
              <w:spacing w:line="300" w:lineRule="auto"/>
              <w:jc w:val="center"/>
              <w:rPr>
                <w:rFonts w:ascii="仿宋" w:hAnsi="仿宋" w:eastAsia="仿宋" w:cs="仿宋"/>
              </w:rPr>
            </w:pPr>
            <w:r>
              <w:rPr>
                <w:rFonts w:hint="eastAsia" w:ascii="仿宋" w:hAnsi="仿宋" w:eastAsia="仿宋" w:cs="仿宋"/>
              </w:rPr>
              <w:t>5分钟</w:t>
            </w:r>
          </w:p>
        </w:tc>
      </w:tr>
    </w:tbl>
    <w:p>
      <w:pPr>
        <w:pStyle w:val="5"/>
        <w:bidi w:val="0"/>
      </w:pPr>
      <w:r>
        <w:rPr>
          <w:rFonts w:hint="eastAsia"/>
        </w:rPr>
        <w:t>（二）任务内容</w:t>
      </w:r>
    </w:p>
    <w:p>
      <w:pPr>
        <w:ind w:firstLine="420"/>
        <w:rPr>
          <w:rFonts w:ascii="仿宋" w:hAnsi="仿宋" w:eastAsia="仿宋" w:cs="仿宋"/>
        </w:rPr>
      </w:pPr>
      <w:r>
        <w:rPr>
          <w:rFonts w:hint="eastAsia" w:ascii="仿宋" w:hAnsi="仿宋" w:eastAsia="仿宋" w:cs="仿宋"/>
        </w:rPr>
        <w:t>不同组别完成不同任务，具体设置如下表所示。</w:t>
      </w:r>
    </w:p>
    <w:tbl>
      <w:tblPr>
        <w:tblStyle w:val="17"/>
        <w:tblW w:w="80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6"/>
        <w:gridCol w:w="1224"/>
        <w:gridCol w:w="1225"/>
        <w:gridCol w:w="1225"/>
        <w:gridCol w:w="1225"/>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956" w:type="dxa"/>
            <w:tcBorders>
              <w:tl2br w:val="single" w:color="auto" w:sz="4" w:space="0"/>
            </w:tcBorders>
            <w:vAlign w:val="center"/>
          </w:tcPr>
          <w:p>
            <w:pPr>
              <w:ind w:firstLine="210" w:firstLineChars="100"/>
              <w:jc w:val="right"/>
              <w:rPr>
                <w:rFonts w:ascii="仿宋" w:hAnsi="仿宋" w:eastAsia="仿宋" w:cs="仿宋"/>
                <w:b/>
              </w:rPr>
            </w:pPr>
            <w:r>
              <w:rPr>
                <w:rFonts w:hint="eastAsia" w:ascii="仿宋" w:hAnsi="仿宋" w:eastAsia="仿宋" w:cs="仿宋"/>
                <w:b/>
              </w:rPr>
              <w:t>任务</w:t>
            </w:r>
          </w:p>
          <w:p>
            <w:pPr>
              <w:rPr>
                <w:rFonts w:ascii="仿宋" w:hAnsi="仿宋" w:eastAsia="仿宋" w:cs="仿宋"/>
                <w:b/>
              </w:rPr>
            </w:pPr>
            <w:r>
              <w:rPr>
                <w:rFonts w:hint="eastAsia" w:ascii="仿宋" w:hAnsi="仿宋" w:eastAsia="仿宋" w:cs="仿宋"/>
                <w:b/>
              </w:rPr>
              <w:t>组别</w:t>
            </w:r>
          </w:p>
        </w:tc>
        <w:tc>
          <w:tcPr>
            <w:tcW w:w="1224" w:type="dxa"/>
            <w:vAlign w:val="center"/>
          </w:tcPr>
          <w:p>
            <w:pPr>
              <w:jc w:val="center"/>
              <w:rPr>
                <w:rFonts w:ascii="仿宋" w:hAnsi="仿宋" w:eastAsia="仿宋" w:cs="仿宋"/>
                <w:b/>
              </w:rPr>
            </w:pPr>
            <w:r>
              <w:rPr>
                <w:rFonts w:hint="eastAsia" w:ascii="仿宋" w:hAnsi="仿宋" w:eastAsia="仿宋" w:cs="仿宋"/>
                <w:b/>
              </w:rPr>
              <w:t>任务一</w:t>
            </w:r>
          </w:p>
          <w:p>
            <w:pPr>
              <w:jc w:val="center"/>
              <w:rPr>
                <w:rFonts w:ascii="仿宋" w:hAnsi="仿宋" w:eastAsia="仿宋" w:cs="仿宋"/>
                <w:b/>
              </w:rPr>
            </w:pPr>
            <w:r>
              <w:rPr>
                <w:rFonts w:hint="eastAsia" w:ascii="仿宋" w:hAnsi="仿宋" w:eastAsia="仿宋" w:cs="仿宋"/>
                <w:b/>
              </w:rPr>
              <w:t>启动工作</w:t>
            </w:r>
          </w:p>
        </w:tc>
        <w:tc>
          <w:tcPr>
            <w:tcW w:w="1225" w:type="dxa"/>
            <w:vAlign w:val="center"/>
          </w:tcPr>
          <w:p>
            <w:pPr>
              <w:jc w:val="center"/>
              <w:rPr>
                <w:rFonts w:ascii="仿宋" w:hAnsi="仿宋" w:eastAsia="仿宋" w:cs="仿宋"/>
                <w:b/>
              </w:rPr>
            </w:pPr>
            <w:r>
              <w:rPr>
                <w:rFonts w:hint="eastAsia" w:ascii="仿宋" w:hAnsi="仿宋" w:eastAsia="仿宋" w:cs="仿宋"/>
                <w:b/>
              </w:rPr>
              <w:t>任务二</w:t>
            </w:r>
          </w:p>
          <w:p>
            <w:pPr>
              <w:jc w:val="center"/>
              <w:rPr>
                <w:rFonts w:ascii="仿宋" w:hAnsi="仿宋" w:eastAsia="仿宋" w:cs="仿宋"/>
                <w:b/>
              </w:rPr>
            </w:pPr>
            <w:r>
              <w:rPr>
                <w:rFonts w:hint="eastAsia" w:ascii="仿宋" w:hAnsi="仿宋" w:eastAsia="仿宋" w:cs="仿宋"/>
                <w:b/>
              </w:rPr>
              <w:t>物品分类</w:t>
            </w:r>
          </w:p>
        </w:tc>
        <w:tc>
          <w:tcPr>
            <w:tcW w:w="1225" w:type="dxa"/>
            <w:vAlign w:val="center"/>
          </w:tcPr>
          <w:p>
            <w:pPr>
              <w:jc w:val="center"/>
              <w:rPr>
                <w:rFonts w:ascii="仿宋" w:hAnsi="仿宋" w:eastAsia="仿宋" w:cs="仿宋"/>
                <w:b/>
              </w:rPr>
            </w:pPr>
            <w:r>
              <w:rPr>
                <w:rFonts w:hint="eastAsia" w:ascii="仿宋" w:hAnsi="仿宋" w:eastAsia="仿宋" w:cs="仿宋"/>
                <w:b/>
              </w:rPr>
              <w:t>任务三</w:t>
            </w:r>
          </w:p>
          <w:p>
            <w:pPr>
              <w:jc w:val="center"/>
              <w:rPr>
                <w:rFonts w:ascii="仿宋" w:hAnsi="仿宋" w:eastAsia="仿宋" w:cs="仿宋"/>
                <w:b/>
              </w:rPr>
            </w:pPr>
            <w:r>
              <w:rPr>
                <w:rFonts w:hint="eastAsia" w:ascii="仿宋" w:hAnsi="仿宋" w:eastAsia="仿宋" w:cs="仿宋"/>
                <w:b/>
              </w:rPr>
              <w:t>物品计数</w:t>
            </w:r>
          </w:p>
        </w:tc>
        <w:tc>
          <w:tcPr>
            <w:tcW w:w="1225" w:type="dxa"/>
            <w:vAlign w:val="center"/>
          </w:tcPr>
          <w:p>
            <w:pPr>
              <w:jc w:val="center"/>
              <w:rPr>
                <w:rFonts w:ascii="仿宋" w:hAnsi="仿宋" w:eastAsia="仿宋" w:cs="仿宋"/>
                <w:b/>
              </w:rPr>
            </w:pPr>
            <w:r>
              <w:rPr>
                <w:rFonts w:hint="eastAsia" w:ascii="仿宋" w:hAnsi="仿宋" w:eastAsia="仿宋" w:cs="仿宋"/>
                <w:b/>
              </w:rPr>
              <w:t>任务四</w:t>
            </w:r>
          </w:p>
          <w:p>
            <w:pPr>
              <w:jc w:val="center"/>
              <w:rPr>
                <w:rFonts w:ascii="仿宋" w:hAnsi="仿宋" w:eastAsia="仿宋" w:cs="仿宋"/>
              </w:rPr>
            </w:pPr>
            <w:r>
              <w:rPr>
                <w:rFonts w:hint="eastAsia" w:ascii="仿宋" w:hAnsi="仿宋" w:eastAsia="仿宋" w:cs="仿宋"/>
                <w:b/>
              </w:rPr>
              <w:t>情绪分类</w:t>
            </w:r>
          </w:p>
        </w:tc>
        <w:tc>
          <w:tcPr>
            <w:tcW w:w="1225" w:type="dxa"/>
            <w:vAlign w:val="center"/>
          </w:tcPr>
          <w:p>
            <w:pPr>
              <w:jc w:val="center"/>
              <w:rPr>
                <w:rFonts w:ascii="仿宋" w:hAnsi="仿宋" w:eastAsia="仿宋" w:cs="仿宋"/>
                <w:b/>
              </w:rPr>
            </w:pPr>
            <w:r>
              <w:rPr>
                <w:rFonts w:hint="eastAsia" w:ascii="仿宋" w:hAnsi="仿宋" w:eastAsia="仿宋" w:cs="仿宋"/>
                <w:b/>
              </w:rPr>
              <w:t>任务五</w:t>
            </w:r>
          </w:p>
          <w:p>
            <w:pPr>
              <w:jc w:val="center"/>
              <w:rPr>
                <w:rFonts w:ascii="仿宋" w:hAnsi="仿宋" w:eastAsia="仿宋" w:cs="仿宋"/>
                <w:b/>
              </w:rPr>
            </w:pPr>
            <w:r>
              <w:rPr>
                <w:rFonts w:hint="eastAsia" w:ascii="仿宋" w:hAnsi="仿宋" w:eastAsia="仿宋" w:cs="仿宋"/>
                <w:b/>
              </w:rPr>
              <w:t>创意拓展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56" w:type="dxa"/>
            <w:vAlign w:val="center"/>
          </w:tcPr>
          <w:p>
            <w:pPr>
              <w:jc w:val="center"/>
              <w:rPr>
                <w:rFonts w:ascii="仿宋" w:hAnsi="仿宋" w:eastAsia="仿宋" w:cs="仿宋"/>
              </w:rPr>
            </w:pPr>
            <w:r>
              <w:rPr>
                <w:rFonts w:hint="eastAsia" w:ascii="仿宋" w:hAnsi="仿宋" w:eastAsia="仿宋" w:cs="仿宋"/>
              </w:rPr>
              <w:t>小学组</w:t>
            </w:r>
          </w:p>
        </w:tc>
        <w:tc>
          <w:tcPr>
            <w:tcW w:w="1224" w:type="dxa"/>
            <w:vAlign w:val="center"/>
          </w:tcPr>
          <w:p>
            <w:pPr>
              <w:spacing w:line="300" w:lineRule="auto"/>
              <w:ind w:firstLine="440" w:firstLineChars="200"/>
              <w:rPr>
                <w:rFonts w:ascii="仿宋" w:hAnsi="仿宋" w:eastAsia="仿宋" w:cs="仿宋"/>
              </w:rPr>
            </w:pPr>
            <w:r>
              <w:rPr>
                <w:rFonts w:hint="eastAsia" w:ascii="仿宋" w:hAnsi="仿宋" w:eastAsia="仿宋" w:cs="仿宋"/>
                <w:sz w:val="22"/>
              </w:rPr>
              <w:t>●</w:t>
            </w:r>
          </w:p>
        </w:tc>
        <w:tc>
          <w:tcPr>
            <w:tcW w:w="1225" w:type="dxa"/>
            <w:vAlign w:val="center"/>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c>
          <w:tcPr>
            <w:tcW w:w="1225" w:type="dxa"/>
            <w:vAlign w:val="center"/>
          </w:tcPr>
          <w:p>
            <w:pPr>
              <w:jc w:val="center"/>
              <w:rPr>
                <w:rFonts w:ascii="仿宋" w:hAnsi="仿宋" w:eastAsia="仿宋" w:cs="仿宋"/>
                <w:b/>
              </w:rPr>
            </w:pPr>
          </w:p>
        </w:tc>
        <w:tc>
          <w:tcPr>
            <w:tcW w:w="1225" w:type="dxa"/>
          </w:tcPr>
          <w:p>
            <w:pPr>
              <w:jc w:val="center"/>
              <w:rPr>
                <w:rFonts w:ascii="仿宋" w:hAnsi="仿宋" w:eastAsia="仿宋" w:cs="仿宋"/>
                <w:b/>
              </w:rPr>
            </w:pPr>
          </w:p>
        </w:tc>
        <w:tc>
          <w:tcPr>
            <w:tcW w:w="1225" w:type="dxa"/>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56" w:type="dxa"/>
            <w:vAlign w:val="center"/>
          </w:tcPr>
          <w:p>
            <w:pPr>
              <w:jc w:val="center"/>
              <w:rPr>
                <w:rFonts w:ascii="仿宋" w:hAnsi="仿宋" w:eastAsia="仿宋" w:cs="仿宋"/>
              </w:rPr>
            </w:pPr>
            <w:r>
              <w:rPr>
                <w:rFonts w:hint="eastAsia" w:ascii="仿宋" w:hAnsi="仿宋" w:eastAsia="仿宋" w:cs="仿宋"/>
              </w:rPr>
              <w:t>初中组</w:t>
            </w:r>
          </w:p>
        </w:tc>
        <w:tc>
          <w:tcPr>
            <w:tcW w:w="1224" w:type="dxa"/>
            <w:vAlign w:val="center"/>
          </w:tcPr>
          <w:p>
            <w:pPr>
              <w:spacing w:line="300" w:lineRule="auto"/>
              <w:ind w:firstLine="440" w:firstLineChars="200"/>
              <w:rPr>
                <w:rFonts w:ascii="仿宋" w:hAnsi="仿宋" w:eastAsia="仿宋" w:cs="仿宋"/>
              </w:rPr>
            </w:pPr>
            <w:r>
              <w:rPr>
                <w:rFonts w:hint="eastAsia" w:ascii="仿宋" w:hAnsi="仿宋" w:eastAsia="仿宋" w:cs="仿宋"/>
                <w:sz w:val="22"/>
              </w:rPr>
              <w:t>●</w:t>
            </w:r>
          </w:p>
        </w:tc>
        <w:tc>
          <w:tcPr>
            <w:tcW w:w="1225" w:type="dxa"/>
            <w:vAlign w:val="center"/>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c>
          <w:tcPr>
            <w:tcW w:w="1225" w:type="dxa"/>
            <w:vAlign w:val="center"/>
          </w:tcPr>
          <w:p>
            <w:pPr>
              <w:ind w:firstLine="440" w:firstLineChars="200"/>
              <w:rPr>
                <w:rFonts w:ascii="仿宋" w:hAnsi="仿宋" w:eastAsia="仿宋" w:cs="仿宋"/>
                <w:b/>
              </w:rPr>
            </w:pPr>
            <w:r>
              <w:rPr>
                <w:rFonts w:hint="eastAsia" w:ascii="仿宋" w:hAnsi="仿宋" w:eastAsia="仿宋" w:cs="仿宋"/>
                <w:sz w:val="22"/>
              </w:rPr>
              <w:t>●</w:t>
            </w:r>
          </w:p>
        </w:tc>
        <w:tc>
          <w:tcPr>
            <w:tcW w:w="1225" w:type="dxa"/>
          </w:tcPr>
          <w:p>
            <w:pPr>
              <w:jc w:val="center"/>
              <w:rPr>
                <w:rFonts w:ascii="仿宋" w:hAnsi="仿宋" w:eastAsia="仿宋" w:cs="仿宋"/>
                <w:b/>
              </w:rPr>
            </w:pPr>
          </w:p>
        </w:tc>
        <w:tc>
          <w:tcPr>
            <w:tcW w:w="1225" w:type="dxa"/>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956" w:type="dxa"/>
            <w:vAlign w:val="center"/>
          </w:tcPr>
          <w:p>
            <w:pPr>
              <w:jc w:val="center"/>
              <w:rPr>
                <w:rFonts w:ascii="仿宋" w:hAnsi="仿宋" w:eastAsia="仿宋" w:cs="仿宋"/>
              </w:rPr>
            </w:pPr>
            <w:r>
              <w:rPr>
                <w:rFonts w:hint="eastAsia" w:ascii="仿宋" w:hAnsi="仿宋" w:eastAsia="仿宋" w:cs="仿宋"/>
              </w:rPr>
              <w:t>高中组</w:t>
            </w:r>
            <w:r>
              <w:rPr>
                <w:rFonts w:hint="eastAsia" w:ascii="仿宋" w:hAnsi="仿宋" w:eastAsia="仿宋" w:cs="仿宋"/>
                <w:szCs w:val="21"/>
              </w:rPr>
              <w:t>（含中职）</w:t>
            </w:r>
          </w:p>
        </w:tc>
        <w:tc>
          <w:tcPr>
            <w:tcW w:w="1224" w:type="dxa"/>
            <w:vAlign w:val="center"/>
          </w:tcPr>
          <w:p>
            <w:pPr>
              <w:pStyle w:val="24"/>
              <w:spacing w:line="300" w:lineRule="auto"/>
              <w:ind w:firstLine="440"/>
              <w:rPr>
                <w:rFonts w:ascii="仿宋" w:hAnsi="仿宋" w:eastAsia="仿宋" w:cs="仿宋"/>
              </w:rPr>
            </w:pPr>
            <w:r>
              <w:rPr>
                <w:rFonts w:hint="eastAsia" w:ascii="仿宋" w:hAnsi="仿宋" w:eastAsia="仿宋" w:cs="仿宋"/>
                <w:sz w:val="22"/>
              </w:rPr>
              <w:t>●</w:t>
            </w:r>
          </w:p>
        </w:tc>
        <w:tc>
          <w:tcPr>
            <w:tcW w:w="1225" w:type="dxa"/>
            <w:vAlign w:val="center"/>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c>
          <w:tcPr>
            <w:tcW w:w="1225" w:type="dxa"/>
            <w:vAlign w:val="center"/>
          </w:tcPr>
          <w:p>
            <w:pPr>
              <w:pStyle w:val="24"/>
              <w:ind w:left="420" w:firstLine="0" w:firstLineChars="0"/>
              <w:rPr>
                <w:rFonts w:ascii="仿宋" w:hAnsi="仿宋" w:eastAsia="仿宋" w:cs="仿宋"/>
              </w:rPr>
            </w:pPr>
          </w:p>
        </w:tc>
        <w:tc>
          <w:tcPr>
            <w:tcW w:w="1225" w:type="dxa"/>
          </w:tcPr>
          <w:p>
            <w:pPr>
              <w:spacing w:line="300" w:lineRule="auto"/>
              <w:ind w:firstLine="440" w:firstLineChars="200"/>
              <w:rPr>
                <w:rFonts w:ascii="仿宋" w:hAnsi="仿宋" w:eastAsia="仿宋" w:cs="仿宋"/>
              </w:rPr>
            </w:pPr>
            <w:r>
              <w:rPr>
                <w:rFonts w:hint="eastAsia" w:ascii="仿宋" w:hAnsi="仿宋" w:eastAsia="仿宋" w:cs="仿宋"/>
                <w:sz w:val="22"/>
              </w:rPr>
              <w:t>●</w:t>
            </w:r>
          </w:p>
        </w:tc>
        <w:tc>
          <w:tcPr>
            <w:tcW w:w="1225" w:type="dxa"/>
          </w:tcPr>
          <w:p>
            <w:pPr>
              <w:pStyle w:val="24"/>
              <w:spacing w:line="300" w:lineRule="auto"/>
              <w:ind w:left="420" w:firstLine="0" w:firstLineChars="0"/>
              <w:rPr>
                <w:rFonts w:ascii="仿宋" w:hAnsi="仿宋" w:eastAsia="仿宋" w:cs="仿宋"/>
              </w:rPr>
            </w:pPr>
            <w:r>
              <w:rPr>
                <w:rFonts w:hint="eastAsia" w:ascii="仿宋" w:hAnsi="仿宋" w:eastAsia="仿宋" w:cs="仿宋"/>
                <w:sz w:val="22"/>
              </w:rPr>
              <w:t>●</w:t>
            </w:r>
          </w:p>
        </w:tc>
      </w:tr>
    </w:tbl>
    <w:p>
      <w:pPr>
        <w:spacing w:line="300" w:lineRule="auto"/>
        <w:ind w:firstLine="420" w:firstLineChars="200"/>
        <w:rPr>
          <w:rFonts w:ascii="仿宋" w:hAnsi="仿宋" w:eastAsia="仿宋" w:cs="仿宋"/>
        </w:rPr>
      </w:pPr>
      <w:r>
        <w:rPr>
          <w:rFonts w:hint="eastAsia" w:ascii="仿宋" w:hAnsi="仿宋" w:eastAsia="仿宋" w:cs="仿宋"/>
        </w:rPr>
        <w:t>注：表格中打“●”代表该组别设置对应任务。</w:t>
      </w:r>
    </w:p>
    <w:p>
      <w:pPr>
        <w:pStyle w:val="6"/>
        <w:numPr>
          <w:ilvl w:val="0"/>
          <w:numId w:val="0"/>
        </w:numPr>
        <w:bidi w:val="0"/>
        <w:ind w:leftChars="0"/>
      </w:pPr>
      <w:r>
        <w:rPr>
          <w:rFonts w:hint="eastAsia"/>
        </w:rPr>
        <w:t>任务一：启动工作</w:t>
      </w:r>
    </w:p>
    <w:p>
      <w:pPr>
        <w:spacing w:line="300" w:lineRule="auto"/>
        <w:ind w:firstLine="421" w:firstLineChars="200"/>
        <w:rPr>
          <w:rFonts w:ascii="仿宋" w:hAnsi="仿宋" w:eastAsia="仿宋" w:cs="仿宋"/>
        </w:rPr>
      </w:pPr>
      <w:r>
        <w:rPr>
          <w:rFonts w:hint="eastAsia" w:ascii="仿宋" w:hAnsi="仿宋" w:eastAsia="仿宋" w:cs="仿宋"/>
          <w:b/>
        </w:rPr>
        <w:t>任务描述：</w:t>
      </w:r>
      <w:r>
        <w:rPr>
          <w:rFonts w:hint="eastAsia" w:ascii="仿宋" w:hAnsi="仿宋" w:eastAsia="仿宋" w:cs="仿宋"/>
        </w:rPr>
        <w:t>机器人播报“准备完成，开始识别”，然后识别任务卡片内容并分别用中英文播报。</w:t>
      </w:r>
    </w:p>
    <w:p>
      <w:pPr>
        <w:pStyle w:val="6"/>
        <w:numPr>
          <w:ilvl w:val="0"/>
          <w:numId w:val="0"/>
        </w:numPr>
        <w:bidi w:val="0"/>
        <w:ind w:leftChars="0"/>
      </w:pPr>
      <w:r>
        <w:rPr>
          <w:rFonts w:hint="eastAsia"/>
        </w:rPr>
        <w:t>任务二：物品分类</w:t>
      </w:r>
    </w:p>
    <w:p>
      <w:pPr>
        <w:spacing w:line="300" w:lineRule="auto"/>
        <w:ind w:firstLine="421" w:firstLineChars="200"/>
        <w:rPr>
          <w:rFonts w:ascii="仿宋" w:hAnsi="仿宋" w:eastAsia="仿宋" w:cs="仿宋"/>
          <w:b/>
        </w:rPr>
      </w:pPr>
      <w:r>
        <w:rPr>
          <w:rFonts w:hint="eastAsia" w:ascii="仿宋" w:hAnsi="仿宋" w:eastAsia="仿宋" w:cs="仿宋"/>
          <w:b/>
        </w:rPr>
        <w:t>任务描述：</w:t>
      </w:r>
    </w:p>
    <w:p>
      <w:pPr>
        <w:spacing w:line="300" w:lineRule="auto"/>
        <w:ind w:firstLine="420" w:firstLineChars="200"/>
        <w:rPr>
          <w:rFonts w:ascii="仿宋" w:hAnsi="仿宋" w:eastAsia="仿宋" w:cs="仿宋"/>
        </w:rPr>
      </w:pPr>
      <w:r>
        <w:rPr>
          <w:rFonts w:hint="eastAsia" w:ascii="仿宋" w:hAnsi="仿宋" w:eastAsia="仿宋" w:cs="仿宋"/>
        </w:rPr>
        <w:t>学生自行设计并在机器人上搭建出分拣区域、水果区域(或可回收区域)、饮料区域(或不可回收区域)。</w:t>
      </w:r>
    </w:p>
    <w:p>
      <w:pPr>
        <w:spacing w:line="300" w:lineRule="auto"/>
        <w:ind w:firstLine="420" w:firstLineChars="200"/>
        <w:rPr>
          <w:rFonts w:ascii="仿宋" w:hAnsi="仿宋" w:eastAsia="仿宋" w:cs="仿宋"/>
        </w:rPr>
      </w:pPr>
      <w:r>
        <w:rPr>
          <w:rFonts w:hint="eastAsia" w:ascii="仿宋" w:hAnsi="仿宋" w:eastAsia="仿宋" w:cs="仿宋"/>
        </w:rPr>
        <w:t>学生将活动现场提供的物品模型放置于分拣区域，然后机器人开始识别模型上的物品信息，并调用学生自行训练的分类模型判断物品类别，最后语音播报格式为“</w:t>
      </w:r>
      <w:r>
        <w:rPr>
          <w:rFonts w:hint="eastAsia" w:ascii="仿宋" w:hAnsi="仿宋" w:eastAsia="仿宋" w:cs="仿宋"/>
          <w:b/>
        </w:rPr>
        <w:t>这是XXX属于XXX,训练信度为XXX</w:t>
      </w:r>
      <w:r>
        <w:rPr>
          <w:rFonts w:hint="eastAsia" w:ascii="仿宋" w:hAnsi="仿宋" w:eastAsia="仿宋" w:cs="仿宋"/>
        </w:rPr>
        <w:t>”，如“这是西瓜属于水果,训练信度为91.6%”。</w:t>
      </w:r>
    </w:p>
    <w:p>
      <w:pPr>
        <w:spacing w:line="300" w:lineRule="auto"/>
        <w:ind w:firstLine="420" w:firstLineChars="200"/>
        <w:rPr>
          <w:rFonts w:ascii="仿宋" w:hAnsi="仿宋" w:eastAsia="仿宋" w:cs="仿宋"/>
        </w:rPr>
      </w:pPr>
      <w:r>
        <w:rPr>
          <w:rFonts w:hint="eastAsia" w:ascii="仿宋" w:hAnsi="仿宋" w:eastAsia="仿宋" w:cs="仿宋"/>
        </w:rPr>
        <w:t>随后，机器人要能够自动将物品模型分拣到机器人中的指定区域内(要求在机器人的对应位置上标记类别，如标记为“水果区域”、“饮料区域”)。当在分拣过程中，某个区域物品放满后，学生可自行将物品取出。若物品分拣总数达到6，则语音播报“物品分拣总数已达到6”。</w:t>
      </w:r>
    </w:p>
    <w:p>
      <w:pPr>
        <w:spacing w:line="30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2538095" cy="1845945"/>
            <wp:effectExtent l="0" t="0" r="14605" b="1905"/>
            <wp:docPr id="2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true"/>
                    </pic:cNvPicPr>
                  </pic:nvPicPr>
                  <pic:blipFill>
                    <a:blip r:embed="rId10"/>
                    <a:stretch>
                      <a:fillRect/>
                    </a:stretch>
                  </pic:blipFill>
                  <pic:spPr>
                    <a:xfrm>
                      <a:off x="0" y="0"/>
                      <a:ext cx="2538095" cy="1845945"/>
                    </a:xfrm>
                    <a:prstGeom prst="rect">
                      <a:avLst/>
                    </a:prstGeom>
                    <a:noFill/>
                    <a:ln>
                      <a:noFill/>
                    </a:ln>
                  </pic:spPr>
                </pic:pic>
              </a:graphicData>
            </a:graphic>
          </wp:inline>
        </w:drawing>
      </w:r>
    </w:p>
    <w:p>
      <w:pPr>
        <w:spacing w:line="300" w:lineRule="auto"/>
        <w:jc w:val="center"/>
        <w:rPr>
          <w:rFonts w:ascii="仿宋" w:hAnsi="仿宋" w:eastAsia="仿宋" w:cs="仿宋"/>
          <w:sz w:val="20"/>
        </w:rPr>
      </w:pPr>
      <w:r>
        <w:rPr>
          <w:rFonts w:hint="eastAsia" w:ascii="仿宋" w:hAnsi="仿宋" w:eastAsia="仿宋" w:cs="仿宋"/>
          <w:sz w:val="20"/>
        </w:rPr>
        <w:t>区域标记示意图</w:t>
      </w:r>
    </w:p>
    <w:p>
      <w:pPr>
        <w:spacing w:line="300" w:lineRule="auto"/>
        <w:ind w:firstLine="420" w:firstLineChars="200"/>
        <w:rPr>
          <w:rFonts w:ascii="仿宋" w:hAnsi="仿宋" w:eastAsia="仿宋" w:cs="仿宋"/>
        </w:rPr>
      </w:pPr>
      <w:r>
        <w:rPr>
          <w:rFonts w:hint="eastAsia" w:ascii="仿宋" w:hAnsi="仿宋" w:eastAsia="仿宋" w:cs="仿宋"/>
        </w:rPr>
        <w:t>注意事项：</w:t>
      </w:r>
    </w:p>
    <w:p>
      <w:pPr>
        <w:spacing w:line="300" w:lineRule="auto"/>
        <w:ind w:firstLine="420" w:firstLineChars="200"/>
        <w:rPr>
          <w:rFonts w:ascii="仿宋" w:hAnsi="仿宋" w:eastAsia="仿宋" w:cs="仿宋"/>
        </w:rPr>
      </w:pPr>
      <w:r>
        <w:rPr>
          <w:rFonts w:hint="eastAsia" w:ascii="仿宋" w:hAnsi="仿宋" w:eastAsia="仿宋" w:cs="仿宋"/>
        </w:rPr>
        <w:t>（1）待分类的物品类别有两种，食品 (水果、饮料)、垃圾 (可回收物、不可回收物)。在“编程调试”环节选择其中一种公布。学生根据分类任务自行丰富训练集数据，完成模型训练。例如公布的是食品信息：</w:t>
      </w:r>
    </w:p>
    <w:tbl>
      <w:tblPr>
        <w:tblStyle w:val="17"/>
        <w:tblW w:w="8395"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4"/>
        <w:gridCol w:w="6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395" w:type="dxa"/>
            <w:gridSpan w:val="2"/>
            <w:vAlign w:val="center"/>
          </w:tcPr>
          <w:p>
            <w:pPr>
              <w:jc w:val="center"/>
              <w:rPr>
                <w:rFonts w:ascii="仿宋" w:hAnsi="仿宋" w:eastAsia="仿宋" w:cs="仿宋"/>
                <w:b/>
              </w:rPr>
            </w:pPr>
            <w:r>
              <w:rPr>
                <w:rFonts w:hint="eastAsia" w:ascii="仿宋" w:hAnsi="仿宋" w:eastAsia="仿宋" w:cs="仿宋"/>
                <w:b/>
              </w:rPr>
              <w:t>食品信息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2014" w:type="dxa"/>
            <w:vAlign w:val="center"/>
          </w:tcPr>
          <w:p>
            <w:pPr>
              <w:jc w:val="center"/>
              <w:rPr>
                <w:rFonts w:ascii="仿宋" w:hAnsi="仿宋" w:eastAsia="仿宋" w:cs="仿宋"/>
                <w:b/>
              </w:rPr>
            </w:pPr>
            <w:r>
              <w:rPr>
                <w:rFonts w:hint="eastAsia" w:ascii="仿宋" w:hAnsi="仿宋" w:eastAsia="仿宋" w:cs="仿宋"/>
                <w:b/>
              </w:rPr>
              <w:t>类别</w:t>
            </w:r>
          </w:p>
        </w:tc>
        <w:tc>
          <w:tcPr>
            <w:tcW w:w="6380" w:type="dxa"/>
            <w:vAlign w:val="center"/>
          </w:tcPr>
          <w:p>
            <w:pPr>
              <w:jc w:val="center"/>
              <w:rPr>
                <w:rFonts w:ascii="仿宋" w:hAnsi="仿宋" w:eastAsia="仿宋" w:cs="仿宋"/>
                <w:b/>
              </w:rPr>
            </w:pPr>
            <w:r>
              <w:rPr>
                <w:rFonts w:hint="eastAsia" w:ascii="仿宋" w:hAnsi="仿宋" w:eastAsia="仿宋" w:cs="仿宋"/>
                <w:b/>
              </w:rPr>
              <w:t>示例数据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2014" w:type="dxa"/>
            <w:vAlign w:val="center"/>
          </w:tcPr>
          <w:p>
            <w:pPr>
              <w:jc w:val="center"/>
              <w:rPr>
                <w:rFonts w:ascii="仿宋" w:hAnsi="仿宋" w:eastAsia="仿宋" w:cs="仿宋"/>
              </w:rPr>
            </w:pPr>
            <w:r>
              <w:rPr>
                <w:rFonts w:hint="eastAsia" w:ascii="仿宋" w:hAnsi="仿宋" w:eastAsia="仿宋" w:cs="仿宋"/>
              </w:rPr>
              <w:t>水果</w:t>
            </w:r>
          </w:p>
        </w:tc>
        <w:tc>
          <w:tcPr>
            <w:tcW w:w="6380" w:type="dxa"/>
            <w:vAlign w:val="center"/>
          </w:tcPr>
          <w:p>
            <w:pPr>
              <w:rPr>
                <w:rFonts w:ascii="仿宋" w:hAnsi="仿宋" w:eastAsia="仿宋" w:cs="仿宋"/>
              </w:rPr>
            </w:pPr>
            <w:r>
              <w:rPr>
                <w:rFonts w:hint="eastAsia" w:ascii="仿宋" w:hAnsi="仿宋" w:eastAsia="仿宋" w:cs="仿宋"/>
              </w:rPr>
              <w:t>苹果、香蕉、樱桃、葡萄、猕猴桃……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2014" w:type="dxa"/>
            <w:vAlign w:val="center"/>
          </w:tcPr>
          <w:p>
            <w:pPr>
              <w:jc w:val="center"/>
              <w:rPr>
                <w:rFonts w:ascii="仿宋" w:hAnsi="仿宋" w:eastAsia="仿宋" w:cs="仿宋"/>
              </w:rPr>
            </w:pPr>
            <w:r>
              <w:rPr>
                <w:rFonts w:hint="eastAsia" w:ascii="仿宋" w:hAnsi="仿宋" w:eastAsia="仿宋" w:cs="仿宋"/>
              </w:rPr>
              <w:t>饮料</w:t>
            </w:r>
          </w:p>
        </w:tc>
        <w:tc>
          <w:tcPr>
            <w:tcW w:w="6380" w:type="dxa"/>
            <w:vAlign w:val="center"/>
          </w:tcPr>
          <w:p>
            <w:pPr>
              <w:rPr>
                <w:rFonts w:ascii="仿宋" w:hAnsi="仿宋" w:eastAsia="仿宋" w:cs="仿宋"/>
              </w:rPr>
            </w:pPr>
            <w:r>
              <w:rPr>
                <w:rFonts w:hint="eastAsia" w:ascii="仿宋" w:hAnsi="仿宋" w:eastAsia="仿宋" w:cs="仿宋"/>
              </w:rPr>
              <w:t>果粒橙、牛奶、咖啡、龙井茶、可口可乐、酸奶……</w:t>
            </w:r>
          </w:p>
        </w:tc>
      </w:tr>
    </w:tbl>
    <w:p>
      <w:pPr>
        <w:ind w:firstLine="420" w:firstLineChars="200"/>
        <w:rPr>
          <w:rFonts w:ascii="仿宋" w:hAnsi="仿宋" w:eastAsia="仿宋" w:cs="仿宋"/>
        </w:rPr>
      </w:pPr>
      <w:r>
        <w:rPr>
          <w:rFonts w:hint="eastAsia" w:ascii="仿宋" w:hAnsi="仿宋" w:eastAsia="仿宋" w:cs="仿宋"/>
        </w:rPr>
        <w:t>（2）在“任务挑战”环节，公布待分类物品模型，完成任务。</w:t>
      </w:r>
    </w:p>
    <w:p>
      <w:pPr>
        <w:pStyle w:val="6"/>
        <w:numPr>
          <w:ilvl w:val="0"/>
          <w:numId w:val="0"/>
        </w:numPr>
        <w:bidi w:val="0"/>
        <w:ind w:leftChars="0"/>
      </w:pPr>
      <w:r>
        <w:rPr>
          <w:rFonts w:hint="eastAsia"/>
        </w:rPr>
        <w:t>任务三：物品计数</w:t>
      </w:r>
    </w:p>
    <w:p>
      <w:pPr>
        <w:spacing w:line="300" w:lineRule="auto"/>
        <w:ind w:firstLine="421" w:firstLineChars="200"/>
        <w:rPr>
          <w:rFonts w:ascii="仿宋" w:hAnsi="仿宋" w:eastAsia="仿宋" w:cs="仿宋"/>
        </w:rPr>
      </w:pPr>
      <w:r>
        <w:rPr>
          <w:rFonts w:hint="eastAsia" w:ascii="仿宋" w:hAnsi="仿宋" w:eastAsia="仿宋" w:cs="仿宋"/>
          <w:b/>
        </w:rPr>
        <w:t>任务描述：</w:t>
      </w:r>
      <w:r>
        <w:rPr>
          <w:rFonts w:hint="eastAsia" w:ascii="仿宋" w:hAnsi="仿宋" w:eastAsia="仿宋" w:cs="仿宋"/>
        </w:rPr>
        <w:t>设置触发条件，当“任务挑战”时间到，机器人停止分拣工作(或本轮分拣完成后不再进行下一轮分拣)时，学生触发该条件控制机器人语音播报类别a的数量、类别b的数量和物品总数，如播报“水果6个，饮料4个，总计10个”。 触发条件于“编程调试”环节开始时公布。</w:t>
      </w:r>
    </w:p>
    <w:p>
      <w:pPr>
        <w:spacing w:line="300" w:lineRule="auto"/>
        <w:ind w:firstLine="420"/>
        <w:rPr>
          <w:rFonts w:ascii="仿宋" w:hAnsi="仿宋" w:eastAsia="仿宋" w:cs="仿宋"/>
        </w:rPr>
      </w:pPr>
      <w:r>
        <w:rPr>
          <w:rFonts w:hint="eastAsia" w:ascii="仿宋" w:hAnsi="仿宋" w:eastAsia="仿宋" w:cs="仿宋"/>
        </w:rPr>
        <w:t>触发条件举例1：机器人听到“停止分拣”语音指令后，则触发成功。</w:t>
      </w:r>
    </w:p>
    <w:p>
      <w:pPr>
        <w:spacing w:line="300" w:lineRule="auto"/>
        <w:ind w:firstLine="420"/>
        <w:rPr>
          <w:rFonts w:ascii="仿宋" w:hAnsi="仿宋" w:eastAsia="仿宋" w:cs="仿宋"/>
        </w:rPr>
      </w:pPr>
      <w:r>
        <w:rPr>
          <w:rFonts w:hint="eastAsia" w:ascii="仿宋" w:hAnsi="仿宋" w:eastAsia="仿宋" w:cs="仿宋"/>
        </w:rPr>
        <w:t>触发条件举例2：安装超声波传感器，用手遮挡超声波传感器，则触发成功。</w:t>
      </w:r>
    </w:p>
    <w:p>
      <w:pPr>
        <w:spacing w:line="300" w:lineRule="auto"/>
        <w:ind w:firstLine="420"/>
        <w:rPr>
          <w:rFonts w:ascii="仿宋" w:hAnsi="仿宋" w:eastAsia="仿宋" w:cs="仿宋"/>
        </w:rPr>
      </w:pPr>
      <w:r>
        <w:rPr>
          <w:rFonts w:hint="eastAsia" w:ascii="仿宋" w:hAnsi="仿宋" w:eastAsia="仿宋" w:cs="仿宋"/>
        </w:rPr>
        <w:t>……等其他触发条件。</w:t>
      </w:r>
    </w:p>
    <w:p>
      <w:pPr>
        <w:pStyle w:val="6"/>
        <w:numPr>
          <w:ilvl w:val="0"/>
          <w:numId w:val="0"/>
        </w:numPr>
        <w:bidi w:val="0"/>
        <w:ind w:leftChars="0"/>
      </w:pPr>
      <w:r>
        <w:rPr>
          <w:rFonts w:hint="eastAsia"/>
        </w:rPr>
        <w:t>任务四：情绪分类</w:t>
      </w:r>
    </w:p>
    <w:p>
      <w:pPr>
        <w:spacing w:line="300" w:lineRule="auto"/>
        <w:ind w:firstLine="421" w:firstLineChars="200"/>
        <w:rPr>
          <w:rFonts w:ascii="仿宋" w:hAnsi="仿宋" w:eastAsia="仿宋" w:cs="仿宋"/>
          <w:b/>
        </w:rPr>
      </w:pPr>
      <w:r>
        <w:rPr>
          <w:rFonts w:hint="eastAsia" w:ascii="仿宋" w:hAnsi="仿宋" w:eastAsia="仿宋" w:cs="仿宋"/>
          <w:b/>
        </w:rPr>
        <w:t>任务描述：</w:t>
      </w:r>
    </w:p>
    <w:p>
      <w:pPr>
        <w:spacing w:line="300" w:lineRule="auto"/>
        <w:ind w:firstLine="420" w:firstLineChars="200"/>
        <w:rPr>
          <w:rFonts w:ascii="仿宋" w:hAnsi="仿宋" w:eastAsia="仿宋" w:cs="仿宋"/>
        </w:rPr>
      </w:pPr>
      <w:r>
        <w:rPr>
          <w:rFonts w:hint="eastAsia" w:ascii="仿宋" w:hAnsi="仿宋" w:eastAsia="仿宋" w:cs="仿宋"/>
        </w:rPr>
        <w:t>小学组、初中组可跳过该项任务。高中组（含中职）在规定任务时长范围内自行分配各项任务时间。</w:t>
      </w:r>
    </w:p>
    <w:p>
      <w:pPr>
        <w:spacing w:line="300" w:lineRule="auto"/>
        <w:ind w:firstLine="420" w:firstLineChars="200"/>
        <w:rPr>
          <w:rFonts w:ascii="仿宋" w:hAnsi="仿宋" w:eastAsia="仿宋" w:cs="仿宋"/>
        </w:rPr>
      </w:pPr>
      <w:r>
        <w:rPr>
          <w:rFonts w:hint="eastAsia" w:ascii="仿宋" w:hAnsi="仿宋" w:eastAsia="仿宋" w:cs="仿宋"/>
        </w:rPr>
        <w:t>学生完成情绪分类模型的训练，然后判断不同语句的情绪类别。要求学生自行朗读现场“任务挑战”环节公布的语句，机器人识别语句并将</w:t>
      </w:r>
      <w:r>
        <w:rPr>
          <w:rFonts w:hint="eastAsia" w:ascii="仿宋" w:hAnsi="仿宋" w:eastAsia="仿宋" w:cs="仿宋"/>
          <w:b/>
        </w:rPr>
        <w:t>语句内容</w:t>
      </w:r>
      <w:r>
        <w:rPr>
          <w:rFonts w:hint="eastAsia" w:ascii="仿宋" w:hAnsi="仿宋" w:eastAsia="仿宋" w:cs="仿宋"/>
        </w:rPr>
        <w:t>、</w:t>
      </w:r>
      <w:r>
        <w:rPr>
          <w:rFonts w:hint="eastAsia" w:ascii="仿宋" w:hAnsi="仿宋" w:eastAsia="仿宋" w:cs="仿宋"/>
          <w:b/>
        </w:rPr>
        <w:t>情绪分类结果</w:t>
      </w:r>
      <w:r>
        <w:rPr>
          <w:rFonts w:hint="eastAsia" w:ascii="仿宋" w:hAnsi="仿宋" w:eastAsia="仿宋" w:cs="仿宋"/>
        </w:rPr>
        <w:t>、</w:t>
      </w:r>
      <w:r>
        <w:rPr>
          <w:rFonts w:hint="eastAsia" w:ascii="仿宋" w:hAnsi="仿宋" w:eastAsia="仿宋" w:cs="仿宋"/>
          <w:b/>
        </w:rPr>
        <w:t>训练信度</w:t>
      </w:r>
      <w:r>
        <w:rPr>
          <w:rFonts w:hint="eastAsia" w:ascii="仿宋" w:hAnsi="仿宋" w:eastAsia="仿宋" w:cs="仿宋"/>
        </w:rPr>
        <w:t>播报出来。</w:t>
      </w:r>
    </w:p>
    <w:p>
      <w:pPr>
        <w:spacing w:line="300" w:lineRule="auto"/>
        <w:ind w:firstLine="420" w:firstLineChars="200"/>
        <w:rPr>
          <w:rFonts w:ascii="仿宋" w:hAnsi="仿宋" w:eastAsia="仿宋" w:cs="仿宋"/>
        </w:rPr>
      </w:pPr>
      <w:r>
        <w:rPr>
          <w:rFonts w:hint="eastAsia" w:ascii="仿宋" w:hAnsi="仿宋" w:eastAsia="仿宋" w:cs="仿宋"/>
        </w:rPr>
        <w:t>例如，学生拿到的语句是“北京申奥成功，全国人们一起欢呼”，机器人听到学生朗读的内容后，播报“</w:t>
      </w:r>
      <w:r>
        <w:rPr>
          <w:rFonts w:hint="eastAsia" w:ascii="仿宋" w:hAnsi="仿宋" w:eastAsia="仿宋" w:cs="仿宋"/>
          <w:b/>
        </w:rPr>
        <w:t>北京申奥成功，全国人们一起欢呼</w:t>
      </w:r>
      <w:r>
        <w:rPr>
          <w:rFonts w:hint="eastAsia" w:ascii="仿宋" w:hAnsi="仿宋" w:eastAsia="仿宋" w:cs="仿宋"/>
        </w:rPr>
        <w:t>，这是</w:t>
      </w:r>
      <w:r>
        <w:rPr>
          <w:rFonts w:hint="eastAsia" w:ascii="仿宋" w:hAnsi="仿宋" w:eastAsia="仿宋" w:cs="仿宋"/>
          <w:b/>
        </w:rPr>
        <w:t>高兴</w:t>
      </w:r>
      <w:r>
        <w:rPr>
          <w:rFonts w:hint="eastAsia" w:ascii="仿宋" w:hAnsi="仿宋" w:eastAsia="仿宋" w:cs="仿宋"/>
        </w:rPr>
        <w:t>，</w:t>
      </w:r>
      <w:r>
        <w:rPr>
          <w:rFonts w:hint="eastAsia" w:ascii="仿宋" w:hAnsi="仿宋" w:eastAsia="仿宋" w:cs="仿宋"/>
          <w:b/>
        </w:rPr>
        <w:t>训练信度为80.3%</w:t>
      </w:r>
      <w:r>
        <w:rPr>
          <w:rFonts w:hint="eastAsia" w:ascii="仿宋" w:hAnsi="仿宋" w:eastAsia="仿宋" w:cs="仿宋"/>
        </w:rPr>
        <w:t>”。</w:t>
      </w:r>
    </w:p>
    <w:tbl>
      <w:tblPr>
        <w:tblStyle w:val="17"/>
        <w:tblW w:w="8453"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7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453" w:type="dxa"/>
            <w:gridSpan w:val="2"/>
            <w:vAlign w:val="center"/>
          </w:tcPr>
          <w:p>
            <w:pPr>
              <w:jc w:val="center"/>
              <w:rPr>
                <w:rFonts w:ascii="仿宋" w:hAnsi="仿宋" w:eastAsia="仿宋" w:cs="仿宋"/>
                <w:b/>
              </w:rPr>
            </w:pPr>
            <w:r>
              <w:rPr>
                <w:rFonts w:hint="eastAsia" w:ascii="仿宋" w:hAnsi="仿宋" w:eastAsia="仿宋" w:cs="仿宋"/>
                <w:b/>
              </w:rPr>
              <w:t>情绪信息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0" w:hRule="atLeast"/>
        </w:trPr>
        <w:tc>
          <w:tcPr>
            <w:tcW w:w="1450" w:type="dxa"/>
            <w:vAlign w:val="center"/>
          </w:tcPr>
          <w:p>
            <w:pPr>
              <w:jc w:val="center"/>
              <w:rPr>
                <w:rFonts w:ascii="仿宋" w:hAnsi="仿宋" w:eastAsia="仿宋" w:cs="仿宋"/>
                <w:b/>
              </w:rPr>
            </w:pPr>
            <w:r>
              <w:rPr>
                <w:rFonts w:hint="eastAsia" w:ascii="仿宋" w:hAnsi="仿宋" w:eastAsia="仿宋" w:cs="仿宋"/>
                <w:b/>
              </w:rPr>
              <w:t>类别</w:t>
            </w:r>
          </w:p>
        </w:tc>
        <w:tc>
          <w:tcPr>
            <w:tcW w:w="7002" w:type="dxa"/>
            <w:vAlign w:val="center"/>
          </w:tcPr>
          <w:p>
            <w:pPr>
              <w:jc w:val="center"/>
              <w:rPr>
                <w:rFonts w:ascii="仿宋" w:hAnsi="仿宋" w:eastAsia="仿宋" w:cs="仿宋"/>
                <w:b/>
              </w:rPr>
            </w:pPr>
            <w:r>
              <w:rPr>
                <w:rFonts w:hint="eastAsia" w:ascii="仿宋" w:hAnsi="仿宋" w:eastAsia="仿宋" w:cs="仿宋"/>
                <w:b/>
              </w:rPr>
              <w:t>示例数据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1450" w:type="dxa"/>
            <w:vAlign w:val="center"/>
          </w:tcPr>
          <w:p>
            <w:pPr>
              <w:jc w:val="center"/>
              <w:rPr>
                <w:rFonts w:ascii="仿宋" w:hAnsi="仿宋" w:eastAsia="仿宋" w:cs="仿宋"/>
              </w:rPr>
            </w:pPr>
            <w:r>
              <w:rPr>
                <w:rFonts w:hint="eastAsia" w:ascii="仿宋" w:hAnsi="仿宋" w:eastAsia="仿宋" w:cs="仿宋"/>
              </w:rPr>
              <w:t>高兴</w:t>
            </w:r>
          </w:p>
        </w:tc>
        <w:tc>
          <w:tcPr>
            <w:tcW w:w="7002" w:type="dxa"/>
            <w:vAlign w:val="center"/>
          </w:tcPr>
          <w:p>
            <w:pPr>
              <w:jc w:val="center"/>
              <w:rPr>
                <w:rFonts w:ascii="仿宋" w:hAnsi="仿宋" w:eastAsia="仿宋" w:cs="仿宋"/>
              </w:rPr>
            </w:pPr>
            <w:r>
              <w:rPr>
                <w:rFonts w:hint="eastAsia" w:ascii="仿宋" w:hAnsi="仿宋" w:eastAsia="仿宋" w:cs="仿宋"/>
              </w:rPr>
              <w:t>在游乐园玩的很开心、又吃到美食了、马上要放假啦……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0" w:hRule="atLeast"/>
        </w:trPr>
        <w:tc>
          <w:tcPr>
            <w:tcW w:w="1450" w:type="dxa"/>
            <w:vAlign w:val="center"/>
          </w:tcPr>
          <w:p>
            <w:pPr>
              <w:jc w:val="center"/>
              <w:rPr>
                <w:rFonts w:ascii="仿宋" w:hAnsi="仿宋" w:eastAsia="仿宋" w:cs="仿宋"/>
              </w:rPr>
            </w:pPr>
            <w:r>
              <w:rPr>
                <w:rFonts w:hint="eastAsia" w:ascii="仿宋" w:hAnsi="仿宋" w:eastAsia="仿宋" w:cs="仿宋"/>
              </w:rPr>
              <w:t>难过</w:t>
            </w:r>
          </w:p>
        </w:tc>
        <w:tc>
          <w:tcPr>
            <w:tcW w:w="7002" w:type="dxa"/>
            <w:vAlign w:val="center"/>
          </w:tcPr>
          <w:p>
            <w:pPr>
              <w:jc w:val="center"/>
              <w:rPr>
                <w:rFonts w:ascii="仿宋" w:hAnsi="仿宋" w:eastAsia="仿宋" w:cs="仿宋"/>
              </w:rPr>
            </w:pPr>
            <w:r>
              <w:rPr>
                <w:rFonts w:hint="eastAsia" w:ascii="仿宋" w:hAnsi="仿宋" w:eastAsia="仿宋" w:cs="仿宋"/>
              </w:rPr>
              <w:t>心爱的玩具丢了、脚扭伤了、我的宠物受伤了……</w:t>
            </w:r>
          </w:p>
        </w:tc>
      </w:tr>
    </w:tbl>
    <w:p>
      <w:pPr>
        <w:pStyle w:val="6"/>
        <w:bidi w:val="0"/>
      </w:pPr>
      <w:r>
        <w:rPr>
          <w:rFonts w:hint="eastAsia"/>
        </w:rPr>
        <w:t>任务五：创意拓展</w:t>
      </w:r>
    </w:p>
    <w:p>
      <w:pPr>
        <w:spacing w:line="300" w:lineRule="auto"/>
        <w:ind w:firstLine="421" w:firstLineChars="200"/>
        <w:rPr>
          <w:rFonts w:ascii="仿宋" w:hAnsi="仿宋" w:eastAsia="仿宋" w:cs="仿宋"/>
        </w:rPr>
      </w:pPr>
      <w:r>
        <w:rPr>
          <w:rFonts w:hint="eastAsia" w:ascii="仿宋" w:hAnsi="仿宋" w:eastAsia="仿宋" w:cs="仿宋"/>
          <w:b/>
        </w:rPr>
        <w:t>任务描述：</w:t>
      </w:r>
      <w:r>
        <w:rPr>
          <w:rFonts w:hint="eastAsia" w:ascii="仿宋" w:hAnsi="仿宋" w:eastAsia="仿宋" w:cs="仿宋"/>
        </w:rPr>
        <w:t>自行设计并实现</w:t>
      </w:r>
      <w:r>
        <w:rPr>
          <w:rFonts w:hint="eastAsia" w:ascii="仿宋" w:hAnsi="仿宋" w:eastAsia="仿宋" w:cs="仿宋"/>
          <w:b/>
        </w:rPr>
        <w:t>一项创意拓展功能，</w:t>
      </w:r>
      <w:r>
        <w:rPr>
          <w:rFonts w:hint="eastAsia" w:ascii="仿宋" w:hAnsi="仿宋" w:eastAsia="仿宋" w:cs="仿宋"/>
        </w:rPr>
        <w:t>要求贴合“AI机器识别”以及自己作品应用领域，并在陈述说明环节中进行展示。</w:t>
      </w:r>
    </w:p>
    <w:p>
      <w:pPr>
        <w:pStyle w:val="4"/>
        <w:bidi w:val="0"/>
      </w:pPr>
      <w:bookmarkStart w:id="62" w:name="_Toc22654"/>
      <w:bookmarkStart w:id="63" w:name="_Toc5574"/>
      <w:bookmarkStart w:id="64" w:name="_Toc4185"/>
      <w:r>
        <w:rPr>
          <w:rFonts w:hint="eastAsia"/>
        </w:rPr>
        <w:t>五、运行与结束</w:t>
      </w:r>
      <w:bookmarkEnd w:id="62"/>
      <w:bookmarkEnd w:id="63"/>
      <w:bookmarkEnd w:id="64"/>
    </w:p>
    <w:p>
      <w:pPr>
        <w:spacing w:line="300" w:lineRule="auto"/>
        <w:ind w:firstLine="420" w:firstLineChars="200"/>
        <w:jc w:val="left"/>
        <w:rPr>
          <w:rFonts w:ascii="仿宋" w:hAnsi="仿宋" w:eastAsia="仿宋" w:cs="仿宋"/>
        </w:rPr>
      </w:pPr>
      <w:r>
        <w:rPr>
          <w:rFonts w:hint="eastAsia" w:ascii="仿宋" w:hAnsi="仿宋" w:eastAsia="仿宋" w:cs="仿宋"/>
        </w:rPr>
        <w:t>1.机器人启动</w:t>
      </w:r>
    </w:p>
    <w:p>
      <w:pPr>
        <w:spacing w:line="360" w:lineRule="auto"/>
        <w:ind w:firstLine="420"/>
        <w:rPr>
          <w:rFonts w:ascii="仿宋" w:hAnsi="仿宋" w:eastAsia="仿宋" w:cs="仿宋"/>
        </w:rPr>
      </w:pPr>
      <w:r>
        <w:rPr>
          <w:rFonts w:hint="eastAsia" w:ascii="仿宋" w:hAnsi="仿宋" w:eastAsia="仿宋" w:cs="仿宋"/>
        </w:rPr>
        <w:t>队伍准备结束后，现场将发出“3、2、1，开始”的倒计时启动口令。听到“开始”命令时，机器人才能启动。任务启动后，中途计时不停止。</w:t>
      </w:r>
    </w:p>
    <w:p>
      <w:pPr>
        <w:spacing w:line="300" w:lineRule="auto"/>
        <w:ind w:firstLine="420" w:firstLineChars="200"/>
        <w:jc w:val="left"/>
        <w:rPr>
          <w:rFonts w:ascii="仿宋" w:hAnsi="仿宋" w:eastAsia="仿宋" w:cs="仿宋"/>
          <w:lang w:val="zh-CN"/>
        </w:rPr>
      </w:pPr>
      <w:r>
        <w:rPr>
          <w:rFonts w:hint="eastAsia" w:ascii="仿宋" w:hAnsi="仿宋" w:eastAsia="仿宋" w:cs="仿宋"/>
        </w:rPr>
        <w:t>2.机器人运行</w:t>
      </w:r>
    </w:p>
    <w:p>
      <w:pPr>
        <w:numPr>
          <w:ilvl w:val="0"/>
          <w:numId w:val="11"/>
        </w:numPr>
        <w:autoSpaceDE w:val="0"/>
        <w:autoSpaceDN w:val="0"/>
        <w:spacing w:line="300" w:lineRule="auto"/>
        <w:ind w:left="420" w:leftChars="200"/>
        <w:rPr>
          <w:rFonts w:ascii="仿宋" w:hAnsi="仿宋" w:eastAsia="仿宋" w:cs="仿宋"/>
          <w:spacing w:val="-4"/>
        </w:rPr>
      </w:pPr>
      <w:r>
        <w:rPr>
          <w:rFonts w:hint="eastAsia" w:ascii="仿宋" w:hAnsi="仿宋" w:eastAsia="仿宋" w:cs="仿宋"/>
          <w:spacing w:val="-4"/>
        </w:rPr>
        <w:t>任务过程中不得更换机器人，不可以对机器人软硬件进行变更。</w:t>
      </w:r>
    </w:p>
    <w:p>
      <w:pPr>
        <w:numPr>
          <w:ilvl w:val="0"/>
          <w:numId w:val="11"/>
        </w:numPr>
        <w:autoSpaceDE w:val="0"/>
        <w:autoSpaceDN w:val="0"/>
        <w:spacing w:line="360" w:lineRule="auto"/>
        <w:ind w:left="420" w:leftChars="200"/>
        <w:rPr>
          <w:rFonts w:ascii="仿宋" w:hAnsi="仿宋" w:eastAsia="仿宋" w:cs="仿宋"/>
          <w:spacing w:val="-4"/>
        </w:rPr>
      </w:pPr>
      <w:r>
        <w:rPr>
          <w:rFonts w:hint="eastAsia" w:ascii="仿宋" w:hAnsi="仿宋" w:eastAsia="仿宋" w:cs="仿宋"/>
          <w:spacing w:val="-4"/>
        </w:rPr>
        <w:t>某个任务挑战失败时，可继续重新挑战该任务，计时不停止。</w:t>
      </w:r>
    </w:p>
    <w:p>
      <w:pPr>
        <w:spacing w:line="300" w:lineRule="auto"/>
        <w:ind w:firstLine="420" w:firstLineChars="200"/>
        <w:jc w:val="left"/>
        <w:rPr>
          <w:rFonts w:ascii="仿宋" w:hAnsi="仿宋" w:eastAsia="仿宋" w:cs="仿宋"/>
        </w:rPr>
      </w:pPr>
      <w:r>
        <w:rPr>
          <w:rFonts w:hint="eastAsia" w:ascii="仿宋" w:hAnsi="仿宋" w:eastAsia="仿宋" w:cs="仿宋"/>
        </w:rPr>
        <w:t>3.机器人任务挑战结束</w:t>
      </w:r>
    </w:p>
    <w:p>
      <w:pPr>
        <w:numPr>
          <w:ilvl w:val="0"/>
          <w:numId w:val="11"/>
        </w:numPr>
        <w:spacing w:line="300" w:lineRule="auto"/>
        <w:ind w:left="420" w:leftChars="200"/>
        <w:rPr>
          <w:rFonts w:ascii="仿宋" w:hAnsi="仿宋" w:eastAsia="仿宋" w:cs="仿宋"/>
        </w:rPr>
      </w:pPr>
      <w:r>
        <w:rPr>
          <w:rFonts w:hint="eastAsia" w:ascii="仿宋" w:hAnsi="仿宋" w:eastAsia="仿宋" w:cs="仿宋"/>
        </w:rPr>
        <w:t>任务挑战时间结束。</w:t>
      </w:r>
    </w:p>
    <w:p>
      <w:pPr>
        <w:numPr>
          <w:ilvl w:val="0"/>
          <w:numId w:val="11"/>
        </w:numPr>
        <w:spacing w:line="300" w:lineRule="auto"/>
        <w:ind w:left="420" w:leftChars="200"/>
        <w:rPr>
          <w:rFonts w:ascii="仿宋" w:hAnsi="仿宋" w:eastAsia="仿宋" w:cs="仿宋"/>
        </w:rPr>
      </w:pPr>
      <w:r>
        <w:rPr>
          <w:rFonts w:hint="eastAsia" w:ascii="仿宋" w:hAnsi="仿宋" w:eastAsia="仿宋" w:cs="仿宋"/>
          <w:spacing w:val="-4"/>
        </w:rPr>
        <w:t>任务挑战过程中学生试图对机器人的软硬件进行变更。</w:t>
      </w:r>
    </w:p>
    <w:p>
      <w:pPr>
        <w:pStyle w:val="4"/>
        <w:bidi w:val="0"/>
      </w:pPr>
      <w:bookmarkStart w:id="65" w:name="_Toc19600"/>
      <w:bookmarkStart w:id="66" w:name="_Toc17704"/>
      <w:bookmarkStart w:id="67" w:name="_Toc8530"/>
      <w:r>
        <w:rPr>
          <w:rFonts w:hint="eastAsia"/>
        </w:rPr>
        <w:t>六、评分标准</w:t>
      </w:r>
      <w:bookmarkEnd w:id="65"/>
      <w:bookmarkEnd w:id="66"/>
      <w:bookmarkEnd w:id="67"/>
    </w:p>
    <w:p>
      <w:pPr>
        <w:spacing w:after="156" w:afterLines="50"/>
        <w:rPr>
          <w:rFonts w:ascii="仿宋" w:hAnsi="仿宋" w:eastAsia="仿宋" w:cs="仿宋"/>
        </w:rPr>
      </w:pPr>
      <w:r>
        <w:rPr>
          <w:rFonts w:hint="eastAsia" w:ascii="仿宋" w:hAnsi="仿宋" w:eastAsia="仿宋" w:cs="仿宋"/>
        </w:rPr>
        <w:t>成绩=任务挑战得分×70%+陈述说明得分×30%</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50"/>
        <w:gridCol w:w="1504"/>
        <w:gridCol w:w="4308"/>
        <w:gridCol w:w="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0" w:type="auto"/>
            <w:gridSpan w:val="3"/>
            <w:vAlign w:val="center"/>
          </w:tcPr>
          <w:p>
            <w:pPr>
              <w:jc w:val="center"/>
              <w:rPr>
                <w:rFonts w:ascii="仿宋" w:hAnsi="仿宋" w:eastAsia="仿宋" w:cs="仿宋"/>
                <w:b/>
                <w:szCs w:val="21"/>
              </w:rPr>
            </w:pPr>
            <w:r>
              <w:rPr>
                <w:rFonts w:hint="eastAsia" w:ascii="仿宋" w:hAnsi="仿宋" w:eastAsia="仿宋" w:cs="仿宋"/>
                <w:b/>
                <w:szCs w:val="21"/>
              </w:rPr>
              <w:t>指标</w:t>
            </w:r>
          </w:p>
        </w:tc>
        <w:tc>
          <w:tcPr>
            <w:tcW w:w="0" w:type="auto"/>
            <w:vAlign w:val="center"/>
          </w:tcPr>
          <w:p>
            <w:pPr>
              <w:jc w:val="center"/>
              <w:rPr>
                <w:rFonts w:ascii="仿宋" w:hAnsi="仿宋" w:eastAsia="仿宋" w:cs="仿宋"/>
                <w:b/>
                <w:szCs w:val="21"/>
              </w:rPr>
            </w:pPr>
            <w:r>
              <w:rPr>
                <w:rFonts w:hint="eastAsia" w:ascii="仿宋" w:hAnsi="仿宋" w:eastAsia="仿宋" w:cs="仿宋"/>
                <w:b/>
                <w:szCs w:val="21"/>
              </w:rPr>
              <w:t>描述</w:t>
            </w:r>
          </w:p>
        </w:tc>
        <w:tc>
          <w:tcPr>
            <w:tcW w:w="0" w:type="auto"/>
            <w:vAlign w:val="center"/>
          </w:tcPr>
          <w:p>
            <w:pPr>
              <w:jc w:val="center"/>
              <w:rPr>
                <w:rFonts w:ascii="仿宋" w:hAnsi="仿宋" w:eastAsia="仿宋" w:cs="仿宋"/>
                <w:b/>
                <w:szCs w:val="21"/>
              </w:rPr>
            </w:pPr>
            <w:r>
              <w:rPr>
                <w:rFonts w:hint="eastAsia" w:ascii="仿宋" w:hAnsi="仿宋" w:eastAsia="仿宋" w:cs="仿宋"/>
                <w:b/>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任务挑战</w:t>
            </w:r>
          </w:p>
        </w:tc>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任务一</w:t>
            </w:r>
          </w:p>
          <w:p>
            <w:pPr>
              <w:jc w:val="center"/>
              <w:rPr>
                <w:rFonts w:ascii="仿宋" w:hAnsi="仿宋" w:eastAsia="仿宋" w:cs="仿宋"/>
                <w:szCs w:val="21"/>
              </w:rPr>
            </w:pPr>
            <w:r>
              <w:rPr>
                <w:rFonts w:hint="eastAsia" w:ascii="仿宋" w:hAnsi="仿宋" w:eastAsia="仿宋" w:cs="仿宋"/>
                <w:szCs w:val="21"/>
              </w:rPr>
              <w:t>启动工作</w:t>
            </w:r>
          </w:p>
        </w:tc>
        <w:tc>
          <w:tcPr>
            <w:tcW w:w="0" w:type="auto"/>
            <w:vAlign w:val="center"/>
          </w:tcPr>
          <w:p>
            <w:pPr>
              <w:rPr>
                <w:rFonts w:ascii="仿宋" w:hAnsi="仿宋" w:eastAsia="仿宋" w:cs="仿宋"/>
                <w:szCs w:val="21"/>
              </w:rPr>
            </w:pPr>
            <w:r>
              <w:rPr>
                <w:rFonts w:hint="eastAsia" w:ascii="仿宋" w:hAnsi="仿宋" w:eastAsia="仿宋" w:cs="仿宋"/>
                <w:szCs w:val="21"/>
              </w:rPr>
              <w:t>1.中文播报</w:t>
            </w:r>
          </w:p>
        </w:tc>
        <w:tc>
          <w:tcPr>
            <w:tcW w:w="0" w:type="auto"/>
            <w:vAlign w:val="center"/>
          </w:tcPr>
          <w:p>
            <w:pPr>
              <w:rPr>
                <w:rFonts w:ascii="仿宋" w:hAnsi="仿宋" w:eastAsia="仿宋" w:cs="仿宋"/>
                <w:szCs w:val="21"/>
              </w:rPr>
            </w:pPr>
            <w:r>
              <w:rPr>
                <w:rFonts w:hint="eastAsia" w:ascii="仿宋" w:hAnsi="仿宋" w:eastAsia="仿宋" w:cs="仿宋"/>
                <w:szCs w:val="21"/>
              </w:rPr>
              <w:t>中文播报任务卡片内容</w:t>
            </w:r>
          </w:p>
        </w:tc>
        <w:tc>
          <w:tcPr>
            <w:tcW w:w="0" w:type="auto"/>
            <w:vAlign w:val="center"/>
          </w:tcPr>
          <w:p>
            <w:pPr>
              <w:jc w:val="center"/>
              <w:rPr>
                <w:rFonts w:ascii="仿宋" w:hAnsi="仿宋" w:eastAsia="仿宋" w:cs="仿宋"/>
                <w:szCs w:val="21"/>
              </w:rPr>
            </w:pPr>
            <w:r>
              <w:rPr>
                <w:rFonts w:hint="eastAsia" w:ascii="仿宋" w:hAnsi="仿宋" w:eastAsia="仿宋" w:cs="仿宋"/>
                <w:szCs w:val="21"/>
              </w:rPr>
              <w:t>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2.英文播报</w:t>
            </w:r>
          </w:p>
        </w:tc>
        <w:tc>
          <w:tcPr>
            <w:tcW w:w="0" w:type="auto"/>
            <w:vAlign w:val="center"/>
          </w:tcPr>
          <w:p>
            <w:pPr>
              <w:rPr>
                <w:rFonts w:ascii="仿宋" w:hAnsi="仿宋" w:eastAsia="仿宋" w:cs="仿宋"/>
                <w:szCs w:val="21"/>
              </w:rPr>
            </w:pPr>
            <w:r>
              <w:rPr>
                <w:rFonts w:hint="eastAsia" w:ascii="仿宋" w:hAnsi="仿宋" w:eastAsia="仿宋" w:cs="仿宋"/>
                <w:szCs w:val="21"/>
              </w:rPr>
              <w:t>英文播报任务卡片内容</w:t>
            </w:r>
          </w:p>
        </w:tc>
        <w:tc>
          <w:tcPr>
            <w:tcW w:w="0" w:type="auto"/>
            <w:vAlign w:val="center"/>
          </w:tcPr>
          <w:p>
            <w:pPr>
              <w:jc w:val="center"/>
              <w:rPr>
                <w:rFonts w:ascii="仿宋" w:hAnsi="仿宋" w:eastAsia="仿宋" w:cs="仿宋"/>
                <w:szCs w:val="21"/>
              </w:rPr>
            </w:pPr>
            <w:r>
              <w:rPr>
                <w:rFonts w:hint="eastAsia" w:ascii="仿宋" w:hAnsi="仿宋" w:eastAsia="仿宋" w:cs="仿宋"/>
                <w:szCs w:val="21"/>
              </w:rPr>
              <w:t>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0" w:type="auto"/>
            <w:vMerge w:val="continue"/>
            <w:vAlign w:val="center"/>
          </w:tcPr>
          <w:p>
            <w:pPr>
              <w:ind w:firstLine="420"/>
              <w:rPr>
                <w:rFonts w:ascii="仿宋" w:hAnsi="仿宋" w:eastAsia="仿宋" w:cs="仿宋"/>
                <w:szCs w:val="21"/>
              </w:rPr>
            </w:pPr>
          </w:p>
        </w:tc>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任务二</w:t>
            </w:r>
          </w:p>
          <w:p>
            <w:pPr>
              <w:jc w:val="center"/>
              <w:rPr>
                <w:rFonts w:ascii="仿宋" w:hAnsi="仿宋" w:eastAsia="仿宋" w:cs="仿宋"/>
                <w:szCs w:val="21"/>
              </w:rPr>
            </w:pPr>
            <w:r>
              <w:rPr>
                <w:rFonts w:hint="eastAsia" w:ascii="仿宋" w:hAnsi="仿宋" w:eastAsia="仿宋" w:cs="仿宋"/>
                <w:szCs w:val="21"/>
              </w:rPr>
              <w:t>物品分类</w:t>
            </w:r>
          </w:p>
        </w:tc>
        <w:tc>
          <w:tcPr>
            <w:tcW w:w="0" w:type="auto"/>
            <w:vAlign w:val="center"/>
          </w:tcPr>
          <w:p>
            <w:pPr>
              <w:rPr>
                <w:rFonts w:ascii="仿宋" w:hAnsi="仿宋" w:eastAsia="仿宋" w:cs="仿宋"/>
                <w:szCs w:val="21"/>
              </w:rPr>
            </w:pPr>
            <w:r>
              <w:rPr>
                <w:rFonts w:hint="eastAsia" w:ascii="仿宋" w:hAnsi="仿宋" w:eastAsia="仿宋" w:cs="仿宋"/>
                <w:szCs w:val="21"/>
              </w:rPr>
              <w:t>1.识别物品标签</w:t>
            </w:r>
          </w:p>
        </w:tc>
        <w:tc>
          <w:tcPr>
            <w:tcW w:w="0" w:type="auto"/>
            <w:vAlign w:val="center"/>
          </w:tcPr>
          <w:p>
            <w:pPr>
              <w:rPr>
                <w:rFonts w:ascii="仿宋" w:hAnsi="仿宋" w:eastAsia="仿宋" w:cs="仿宋"/>
                <w:szCs w:val="21"/>
              </w:rPr>
            </w:pPr>
            <w:r>
              <w:rPr>
                <w:rFonts w:hint="eastAsia" w:ascii="仿宋" w:hAnsi="仿宋" w:eastAsia="仿宋" w:cs="仿宋"/>
                <w:szCs w:val="21"/>
              </w:rPr>
              <w:t>正确识别并语音播报物品名称“这是XXX”</w:t>
            </w:r>
          </w:p>
        </w:tc>
        <w:tc>
          <w:tcPr>
            <w:tcW w:w="0" w:type="auto"/>
            <w:vAlign w:val="center"/>
          </w:tcPr>
          <w:p>
            <w:pPr>
              <w:jc w:val="center"/>
              <w:rPr>
                <w:rFonts w:ascii="仿宋" w:hAnsi="仿宋" w:eastAsia="仿宋" w:cs="仿宋"/>
                <w:szCs w:val="21"/>
              </w:rPr>
            </w:pPr>
            <w:r>
              <w:rPr>
                <w:rFonts w:hint="eastAsia" w:ascii="仿宋" w:hAnsi="仿宋" w:eastAsia="仿宋" w:cs="仿宋"/>
                <w:szCs w:val="21"/>
              </w:rPr>
              <w:t>1分/次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2.判断物品类别</w:t>
            </w:r>
          </w:p>
        </w:tc>
        <w:tc>
          <w:tcPr>
            <w:tcW w:w="0" w:type="auto"/>
            <w:vAlign w:val="center"/>
          </w:tcPr>
          <w:p>
            <w:pPr>
              <w:rPr>
                <w:rFonts w:ascii="仿宋" w:hAnsi="仿宋" w:eastAsia="仿宋" w:cs="仿宋"/>
                <w:szCs w:val="21"/>
              </w:rPr>
            </w:pPr>
            <w:r>
              <w:rPr>
                <w:rFonts w:hint="eastAsia" w:ascii="仿宋" w:hAnsi="仿宋" w:eastAsia="仿宋" w:cs="仿宋"/>
                <w:szCs w:val="21"/>
              </w:rPr>
              <w:t>正确判断物品类别并语音播报“属于XXX”</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3分/次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Merge w:val="restart"/>
            <w:vAlign w:val="center"/>
          </w:tcPr>
          <w:p>
            <w:pPr>
              <w:rPr>
                <w:rFonts w:ascii="仿宋" w:hAnsi="仿宋" w:eastAsia="仿宋" w:cs="仿宋"/>
                <w:szCs w:val="21"/>
              </w:rPr>
            </w:pPr>
            <w:r>
              <w:rPr>
                <w:rFonts w:hint="eastAsia" w:ascii="仿宋" w:hAnsi="仿宋" w:eastAsia="仿宋" w:cs="仿宋"/>
                <w:szCs w:val="21"/>
              </w:rPr>
              <w:t>3.播报训练信度</w:t>
            </w:r>
          </w:p>
        </w:tc>
        <w:tc>
          <w:tcPr>
            <w:tcW w:w="0" w:type="auto"/>
            <w:vAlign w:val="center"/>
          </w:tcPr>
          <w:p>
            <w:pPr>
              <w:rPr>
                <w:rFonts w:ascii="仿宋" w:hAnsi="仿宋" w:eastAsia="仿宋" w:cs="仿宋"/>
                <w:szCs w:val="21"/>
              </w:rPr>
            </w:pPr>
            <w:r>
              <w:rPr>
                <w:rFonts w:hint="eastAsia" w:ascii="仿宋" w:hAnsi="仿宋" w:eastAsia="仿宋" w:cs="仿宋"/>
                <w:szCs w:val="21"/>
              </w:rPr>
              <w:t>播报训练信度，90%＞训练信度≥80%</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1分/次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播报训练信度，训练信度≥90%</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2分/次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4.分拣物品</w:t>
            </w:r>
          </w:p>
        </w:tc>
        <w:tc>
          <w:tcPr>
            <w:tcW w:w="0" w:type="auto"/>
            <w:vAlign w:val="center"/>
          </w:tcPr>
          <w:p>
            <w:pPr>
              <w:rPr>
                <w:rFonts w:ascii="仿宋" w:hAnsi="仿宋" w:eastAsia="仿宋" w:cs="仿宋"/>
                <w:szCs w:val="21"/>
              </w:rPr>
            </w:pPr>
            <w:r>
              <w:rPr>
                <w:rFonts w:hint="eastAsia" w:ascii="仿宋" w:hAnsi="仿宋" w:eastAsia="仿宋" w:cs="仿宋"/>
                <w:szCs w:val="21"/>
              </w:rPr>
              <w:t>将物品模型正确分拣到指定区域</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3分/次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5.语音提示</w:t>
            </w:r>
          </w:p>
        </w:tc>
        <w:tc>
          <w:tcPr>
            <w:tcW w:w="0" w:type="auto"/>
            <w:vAlign w:val="center"/>
          </w:tcPr>
          <w:p>
            <w:pPr>
              <w:rPr>
                <w:rFonts w:ascii="仿宋" w:hAnsi="仿宋" w:eastAsia="仿宋" w:cs="仿宋"/>
                <w:szCs w:val="21"/>
              </w:rPr>
            </w:pPr>
            <w:r>
              <w:rPr>
                <w:rFonts w:hint="eastAsia" w:ascii="仿宋" w:hAnsi="仿宋" w:eastAsia="仿宋" w:cs="仿宋"/>
                <w:szCs w:val="21"/>
              </w:rPr>
              <w:t>当物品分拣总数达到6，正确语音播报“物品分拣总数已达到6”</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0" w:type="auto"/>
            <w:vMerge w:val="continue"/>
            <w:vAlign w:val="center"/>
          </w:tcPr>
          <w:p>
            <w:pPr>
              <w:ind w:firstLine="420"/>
              <w:rPr>
                <w:rFonts w:ascii="仿宋" w:hAnsi="仿宋" w:eastAsia="仿宋" w:cs="仿宋"/>
                <w:szCs w:val="21"/>
              </w:rPr>
            </w:pPr>
          </w:p>
        </w:tc>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任务三</w:t>
            </w:r>
          </w:p>
          <w:p>
            <w:pPr>
              <w:jc w:val="center"/>
              <w:rPr>
                <w:rFonts w:ascii="仿宋" w:hAnsi="仿宋" w:eastAsia="仿宋" w:cs="仿宋"/>
                <w:szCs w:val="21"/>
              </w:rPr>
            </w:pPr>
            <w:r>
              <w:rPr>
                <w:rFonts w:hint="eastAsia" w:ascii="仿宋" w:hAnsi="仿宋" w:eastAsia="仿宋" w:cs="仿宋"/>
                <w:szCs w:val="21"/>
              </w:rPr>
              <w:t>物品计数</w:t>
            </w:r>
          </w:p>
          <w:p>
            <w:pPr>
              <w:jc w:val="center"/>
              <w:rPr>
                <w:rFonts w:ascii="仿宋" w:hAnsi="仿宋" w:eastAsia="仿宋" w:cs="仿宋"/>
                <w:szCs w:val="21"/>
              </w:rPr>
            </w:pPr>
            <w:r>
              <w:rPr>
                <w:rFonts w:hint="eastAsia" w:ascii="仿宋" w:hAnsi="仿宋" w:eastAsia="仿宋" w:cs="仿宋"/>
                <w:szCs w:val="21"/>
              </w:rPr>
              <w:t>(仅初中组)</w:t>
            </w:r>
          </w:p>
        </w:tc>
        <w:tc>
          <w:tcPr>
            <w:tcW w:w="0" w:type="auto"/>
            <w:vAlign w:val="center"/>
          </w:tcPr>
          <w:p>
            <w:pPr>
              <w:rPr>
                <w:rFonts w:ascii="仿宋" w:hAnsi="仿宋" w:eastAsia="仿宋" w:cs="仿宋"/>
                <w:szCs w:val="21"/>
              </w:rPr>
            </w:pPr>
            <w:r>
              <w:rPr>
                <w:rFonts w:hint="eastAsia" w:ascii="仿宋" w:hAnsi="仿宋" w:eastAsia="仿宋" w:cs="仿宋"/>
                <w:szCs w:val="21"/>
              </w:rPr>
              <w:t>1.播报a类别的数量</w:t>
            </w:r>
          </w:p>
        </w:tc>
        <w:tc>
          <w:tcPr>
            <w:tcW w:w="0" w:type="auto"/>
            <w:vAlign w:val="center"/>
          </w:tcPr>
          <w:p>
            <w:pPr>
              <w:rPr>
                <w:rFonts w:ascii="仿宋" w:hAnsi="仿宋" w:eastAsia="仿宋" w:cs="仿宋"/>
                <w:szCs w:val="21"/>
              </w:rPr>
            </w:pPr>
            <w:r>
              <w:rPr>
                <w:rFonts w:hint="eastAsia" w:ascii="仿宋" w:hAnsi="仿宋" w:eastAsia="仿宋" w:cs="仿宋"/>
                <w:szCs w:val="21"/>
              </w:rPr>
              <w:t>正确语音播报a类别(如水果)的数量（以机器判断为准）</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2.播报b类别的数量</w:t>
            </w:r>
          </w:p>
        </w:tc>
        <w:tc>
          <w:tcPr>
            <w:tcW w:w="0" w:type="auto"/>
            <w:vAlign w:val="center"/>
          </w:tcPr>
          <w:p>
            <w:pPr>
              <w:rPr>
                <w:rFonts w:ascii="仿宋" w:hAnsi="仿宋" w:eastAsia="仿宋" w:cs="仿宋"/>
                <w:szCs w:val="21"/>
              </w:rPr>
            </w:pPr>
            <w:r>
              <w:rPr>
                <w:rFonts w:hint="eastAsia" w:ascii="仿宋" w:hAnsi="仿宋" w:eastAsia="仿宋" w:cs="仿宋"/>
                <w:szCs w:val="21"/>
              </w:rPr>
              <w:t>正确语音播报b类别(如水果)的数量（以机器判断为准）</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3.总数</w:t>
            </w:r>
          </w:p>
        </w:tc>
        <w:tc>
          <w:tcPr>
            <w:tcW w:w="0" w:type="auto"/>
            <w:vAlign w:val="center"/>
          </w:tcPr>
          <w:p>
            <w:pPr>
              <w:rPr>
                <w:rFonts w:ascii="仿宋" w:hAnsi="仿宋" w:eastAsia="仿宋" w:cs="仿宋"/>
                <w:szCs w:val="21"/>
              </w:rPr>
            </w:pPr>
            <w:r>
              <w:rPr>
                <w:rFonts w:hint="eastAsia" w:ascii="仿宋" w:hAnsi="仿宋" w:eastAsia="仿宋" w:cs="仿宋"/>
                <w:szCs w:val="21"/>
              </w:rPr>
              <w:t>正确语音播报物品总数</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0" w:type="auto"/>
            <w:vMerge w:val="continue"/>
            <w:vAlign w:val="center"/>
          </w:tcPr>
          <w:p>
            <w:pPr>
              <w:ind w:firstLine="420"/>
              <w:rPr>
                <w:rFonts w:ascii="仿宋" w:hAnsi="仿宋" w:eastAsia="仿宋" w:cs="仿宋"/>
                <w:szCs w:val="21"/>
              </w:rPr>
            </w:pPr>
          </w:p>
        </w:tc>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任务四</w:t>
            </w:r>
          </w:p>
          <w:p>
            <w:pPr>
              <w:jc w:val="center"/>
              <w:rPr>
                <w:rFonts w:ascii="仿宋" w:hAnsi="仿宋" w:eastAsia="仿宋" w:cs="仿宋"/>
                <w:szCs w:val="21"/>
              </w:rPr>
            </w:pPr>
            <w:r>
              <w:rPr>
                <w:rFonts w:hint="eastAsia" w:ascii="仿宋" w:hAnsi="仿宋" w:eastAsia="仿宋" w:cs="仿宋"/>
                <w:szCs w:val="21"/>
              </w:rPr>
              <w:t>情绪分类</w:t>
            </w:r>
          </w:p>
          <w:p>
            <w:pPr>
              <w:jc w:val="center"/>
              <w:rPr>
                <w:rFonts w:ascii="仿宋" w:hAnsi="仿宋" w:eastAsia="仿宋" w:cs="仿宋"/>
                <w:szCs w:val="21"/>
              </w:rPr>
            </w:pPr>
            <w:r>
              <w:rPr>
                <w:rFonts w:hint="eastAsia" w:ascii="仿宋" w:hAnsi="仿宋" w:eastAsia="仿宋" w:cs="仿宋"/>
                <w:szCs w:val="21"/>
              </w:rPr>
              <w:t>(仅高中组)</w:t>
            </w:r>
          </w:p>
        </w:tc>
        <w:tc>
          <w:tcPr>
            <w:tcW w:w="0" w:type="auto"/>
            <w:vAlign w:val="center"/>
          </w:tcPr>
          <w:p>
            <w:pPr>
              <w:rPr>
                <w:rFonts w:ascii="仿宋" w:hAnsi="仿宋" w:eastAsia="仿宋" w:cs="仿宋"/>
                <w:szCs w:val="21"/>
              </w:rPr>
            </w:pPr>
            <w:r>
              <w:rPr>
                <w:rFonts w:hint="eastAsia" w:ascii="仿宋" w:hAnsi="仿宋" w:eastAsia="仿宋" w:cs="仿宋"/>
                <w:szCs w:val="21"/>
              </w:rPr>
              <w:t>1.语音识别</w:t>
            </w:r>
          </w:p>
        </w:tc>
        <w:tc>
          <w:tcPr>
            <w:tcW w:w="0" w:type="auto"/>
            <w:vAlign w:val="center"/>
          </w:tcPr>
          <w:p>
            <w:pPr>
              <w:rPr>
                <w:rFonts w:ascii="仿宋" w:hAnsi="仿宋" w:eastAsia="仿宋" w:cs="仿宋"/>
                <w:szCs w:val="21"/>
              </w:rPr>
            </w:pPr>
            <w:r>
              <w:rPr>
                <w:rFonts w:hint="eastAsia" w:ascii="仿宋" w:hAnsi="仿宋" w:eastAsia="仿宋" w:cs="仿宋"/>
                <w:szCs w:val="21"/>
              </w:rPr>
              <w:t>成功识别学生朗读的语句并正确播报</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2分/次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2.情绪分类</w:t>
            </w:r>
          </w:p>
        </w:tc>
        <w:tc>
          <w:tcPr>
            <w:tcW w:w="0" w:type="auto"/>
            <w:vAlign w:val="center"/>
          </w:tcPr>
          <w:p>
            <w:pPr>
              <w:rPr>
                <w:rFonts w:ascii="仿宋" w:hAnsi="仿宋" w:eastAsia="仿宋" w:cs="仿宋"/>
                <w:szCs w:val="21"/>
              </w:rPr>
            </w:pPr>
            <w:r>
              <w:rPr>
                <w:rFonts w:hint="eastAsia" w:ascii="仿宋" w:hAnsi="仿宋" w:eastAsia="仿宋" w:cs="仿宋"/>
                <w:szCs w:val="21"/>
              </w:rPr>
              <w:t>正确播报情绪分类结果</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5分/次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Merge w:val="restart"/>
            <w:vAlign w:val="center"/>
          </w:tcPr>
          <w:p>
            <w:pPr>
              <w:rPr>
                <w:rFonts w:ascii="仿宋" w:hAnsi="仿宋" w:eastAsia="仿宋" w:cs="仿宋"/>
                <w:szCs w:val="21"/>
              </w:rPr>
            </w:pPr>
            <w:r>
              <w:rPr>
                <w:rFonts w:hint="eastAsia" w:ascii="仿宋" w:hAnsi="仿宋" w:eastAsia="仿宋" w:cs="仿宋"/>
                <w:szCs w:val="21"/>
              </w:rPr>
              <w:t>3.播报训练信度</w:t>
            </w:r>
          </w:p>
        </w:tc>
        <w:tc>
          <w:tcPr>
            <w:tcW w:w="0" w:type="auto"/>
            <w:vAlign w:val="center"/>
          </w:tcPr>
          <w:p>
            <w:pPr>
              <w:rPr>
                <w:rFonts w:ascii="仿宋" w:hAnsi="仿宋" w:eastAsia="仿宋" w:cs="仿宋"/>
                <w:szCs w:val="21"/>
              </w:rPr>
            </w:pPr>
            <w:r>
              <w:rPr>
                <w:rFonts w:hint="eastAsia" w:ascii="仿宋" w:hAnsi="仿宋" w:eastAsia="仿宋" w:cs="仿宋"/>
                <w:szCs w:val="21"/>
              </w:rPr>
              <w:t>播报训练信度，80%＞训练信度≥60%</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1分/次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0" w:type="auto"/>
            <w:vMerge w:val="continue"/>
            <w:vAlign w:val="center"/>
          </w:tcPr>
          <w:p>
            <w:pPr>
              <w:ind w:firstLine="420"/>
              <w:rPr>
                <w:rFonts w:ascii="仿宋" w:hAnsi="仿宋" w:eastAsia="仿宋" w:cs="仿宋"/>
                <w:szCs w:val="21"/>
              </w:rPr>
            </w:pPr>
          </w:p>
        </w:tc>
        <w:tc>
          <w:tcPr>
            <w:tcW w:w="0" w:type="auto"/>
            <w:vMerge w:val="continue"/>
            <w:vAlign w:val="center"/>
          </w:tcPr>
          <w:p>
            <w:pPr>
              <w:ind w:firstLine="420"/>
              <w:jc w:val="center"/>
              <w:rPr>
                <w:rFonts w:ascii="仿宋" w:hAnsi="仿宋" w:eastAsia="仿宋" w:cs="仿宋"/>
                <w:szCs w:val="21"/>
              </w:rPr>
            </w:pPr>
          </w:p>
        </w:tc>
        <w:tc>
          <w:tcPr>
            <w:tcW w:w="0" w:type="auto"/>
            <w:vMerge w:val="continue"/>
            <w:vAlign w:val="center"/>
          </w:tcPr>
          <w:p>
            <w:pPr>
              <w:ind w:firstLine="420"/>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播报训练信度，训练信度≥80%</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3分/次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0" w:type="auto"/>
            <w:vMerge w:val="restart"/>
            <w:vAlign w:val="center"/>
          </w:tcPr>
          <w:p>
            <w:pPr>
              <w:jc w:val="center"/>
              <w:rPr>
                <w:rFonts w:ascii="仿宋" w:hAnsi="仿宋" w:eastAsia="仿宋" w:cs="仿宋"/>
              </w:rPr>
            </w:pPr>
            <w:r>
              <w:rPr>
                <w:rFonts w:hint="eastAsia" w:ascii="仿宋" w:hAnsi="仿宋" w:eastAsia="仿宋" w:cs="仿宋"/>
              </w:rPr>
              <w:t>陈述说明</w:t>
            </w:r>
          </w:p>
        </w:tc>
        <w:tc>
          <w:tcPr>
            <w:tcW w:w="0" w:type="auto"/>
            <w:vMerge w:val="restart"/>
            <w:vAlign w:val="center"/>
          </w:tcPr>
          <w:p>
            <w:pPr>
              <w:jc w:val="center"/>
              <w:rPr>
                <w:rFonts w:ascii="仿宋" w:hAnsi="仿宋" w:eastAsia="仿宋" w:cs="仿宋"/>
                <w:szCs w:val="21"/>
              </w:rPr>
            </w:pPr>
            <w:r>
              <w:rPr>
                <w:rFonts w:hint="eastAsia" w:ascii="仿宋" w:hAnsi="仿宋" w:eastAsia="仿宋" w:cs="仿宋"/>
                <w:szCs w:val="21"/>
              </w:rPr>
              <w:t>任务五</w:t>
            </w:r>
          </w:p>
          <w:p>
            <w:pPr>
              <w:jc w:val="center"/>
              <w:rPr>
                <w:rFonts w:ascii="仿宋" w:hAnsi="仿宋" w:eastAsia="仿宋" w:cs="仿宋"/>
                <w:szCs w:val="21"/>
              </w:rPr>
            </w:pPr>
            <w:r>
              <w:rPr>
                <w:rFonts w:hint="eastAsia" w:ascii="仿宋" w:hAnsi="仿宋" w:eastAsia="仿宋" w:cs="仿宋"/>
                <w:szCs w:val="21"/>
              </w:rPr>
              <w:t>创意拓展</w:t>
            </w:r>
          </w:p>
        </w:tc>
        <w:tc>
          <w:tcPr>
            <w:tcW w:w="0" w:type="auto"/>
            <w:vAlign w:val="center"/>
          </w:tcPr>
          <w:p>
            <w:pPr>
              <w:rPr>
                <w:rFonts w:ascii="仿宋" w:hAnsi="仿宋" w:eastAsia="仿宋" w:cs="仿宋"/>
                <w:szCs w:val="21"/>
              </w:rPr>
            </w:pPr>
            <w:r>
              <w:rPr>
                <w:rFonts w:hint="eastAsia" w:ascii="仿宋" w:hAnsi="仿宋" w:eastAsia="仿宋" w:cs="仿宋"/>
                <w:szCs w:val="21"/>
              </w:rPr>
              <w:t>1.功能创新性</w:t>
            </w:r>
          </w:p>
        </w:tc>
        <w:tc>
          <w:tcPr>
            <w:tcW w:w="0" w:type="auto"/>
            <w:vAlign w:val="center"/>
          </w:tcPr>
          <w:p>
            <w:pPr>
              <w:rPr>
                <w:rFonts w:ascii="仿宋" w:hAnsi="仿宋" w:eastAsia="仿宋" w:cs="仿宋"/>
                <w:szCs w:val="21"/>
                <w:highlight w:val="yellow"/>
              </w:rPr>
            </w:pPr>
            <w:r>
              <w:rPr>
                <w:rFonts w:hint="eastAsia" w:ascii="仿宋" w:hAnsi="仿宋" w:eastAsia="仿宋" w:cs="仿宋"/>
                <w:szCs w:val="21"/>
              </w:rPr>
              <w:t>功能新颖度高、有独创性。</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0" w:type="auto"/>
            <w:vMerge w:val="continue"/>
            <w:vAlign w:val="center"/>
          </w:tcPr>
          <w:p>
            <w:pPr>
              <w:jc w:val="center"/>
              <w:rPr>
                <w:rFonts w:ascii="仿宋" w:hAnsi="仿宋" w:eastAsia="仿宋" w:cs="仿宋"/>
              </w:rPr>
            </w:pPr>
          </w:p>
        </w:tc>
        <w:tc>
          <w:tcPr>
            <w:tcW w:w="0" w:type="auto"/>
            <w:vMerge w:val="continue"/>
            <w:vAlign w:val="center"/>
          </w:tcPr>
          <w:p>
            <w:pPr>
              <w:rPr>
                <w:rFonts w:ascii="仿宋" w:hAnsi="仿宋" w:eastAsia="仿宋" w:cs="仿宋"/>
                <w:szCs w:val="21"/>
              </w:rPr>
            </w:pPr>
          </w:p>
        </w:tc>
        <w:tc>
          <w:tcPr>
            <w:tcW w:w="0" w:type="auto"/>
            <w:vAlign w:val="center"/>
          </w:tcPr>
          <w:p>
            <w:pPr>
              <w:rPr>
                <w:rFonts w:ascii="仿宋" w:hAnsi="仿宋" w:eastAsia="仿宋" w:cs="仿宋"/>
                <w:szCs w:val="21"/>
              </w:rPr>
            </w:pPr>
            <w:r>
              <w:rPr>
                <w:rFonts w:hint="eastAsia" w:ascii="仿宋" w:hAnsi="仿宋" w:eastAsia="仿宋" w:cs="仿宋"/>
                <w:szCs w:val="21"/>
              </w:rPr>
              <w:t>2.功能实用性</w:t>
            </w:r>
          </w:p>
        </w:tc>
        <w:tc>
          <w:tcPr>
            <w:tcW w:w="0" w:type="auto"/>
            <w:vAlign w:val="center"/>
          </w:tcPr>
          <w:p>
            <w:pPr>
              <w:rPr>
                <w:rFonts w:ascii="仿宋" w:hAnsi="仿宋" w:eastAsia="仿宋" w:cs="仿宋"/>
                <w:szCs w:val="21"/>
              </w:rPr>
            </w:pPr>
            <w:r>
              <w:rPr>
                <w:rFonts w:hint="eastAsia" w:ascii="仿宋" w:hAnsi="仿宋" w:eastAsia="仿宋" w:cs="仿宋"/>
                <w:szCs w:val="21"/>
              </w:rPr>
              <w:t>功能符合主题、有一定实际应用价值。</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0" w:type="auto"/>
            <w:vMerge w:val="continue"/>
            <w:vAlign w:val="center"/>
          </w:tcPr>
          <w:p>
            <w:pPr>
              <w:jc w:val="center"/>
              <w:rPr>
                <w:rFonts w:ascii="仿宋" w:hAnsi="仿宋" w:eastAsia="仿宋" w:cs="仿宋"/>
                <w:szCs w:val="21"/>
              </w:rPr>
            </w:pPr>
          </w:p>
        </w:tc>
        <w:tc>
          <w:tcPr>
            <w:tcW w:w="0" w:type="auto"/>
            <w:gridSpan w:val="2"/>
            <w:vAlign w:val="center"/>
          </w:tcPr>
          <w:p>
            <w:pPr>
              <w:rPr>
                <w:rFonts w:ascii="仿宋" w:hAnsi="仿宋" w:eastAsia="仿宋" w:cs="仿宋"/>
                <w:szCs w:val="21"/>
              </w:rPr>
            </w:pPr>
            <w:r>
              <w:rPr>
                <w:rFonts w:hint="eastAsia" w:ascii="仿宋" w:hAnsi="仿宋" w:eastAsia="仿宋" w:cs="仿宋"/>
                <w:szCs w:val="21"/>
              </w:rPr>
              <w:t>机器人整体的结构设计</w:t>
            </w:r>
          </w:p>
        </w:tc>
        <w:tc>
          <w:tcPr>
            <w:tcW w:w="0" w:type="auto"/>
            <w:vAlign w:val="center"/>
          </w:tcPr>
          <w:p>
            <w:pPr>
              <w:rPr>
                <w:rFonts w:ascii="仿宋" w:hAnsi="仿宋" w:eastAsia="仿宋" w:cs="仿宋"/>
                <w:szCs w:val="21"/>
              </w:rPr>
            </w:pPr>
            <w:r>
              <w:rPr>
                <w:rFonts w:hint="eastAsia" w:ascii="仿宋" w:hAnsi="仿宋" w:eastAsia="仿宋" w:cs="仿宋"/>
                <w:szCs w:val="21"/>
              </w:rPr>
              <w:t xml:space="preserve">结构稳定符合主题，设计合理； </w:t>
            </w:r>
          </w:p>
          <w:p>
            <w:pPr>
              <w:rPr>
                <w:rFonts w:ascii="仿宋" w:hAnsi="仿宋" w:eastAsia="仿宋" w:cs="仿宋"/>
                <w:szCs w:val="21"/>
              </w:rPr>
            </w:pPr>
            <w:r>
              <w:rPr>
                <w:rFonts w:hint="eastAsia" w:ascii="仿宋" w:hAnsi="仿宋" w:eastAsia="仿宋" w:cs="仿宋"/>
                <w:szCs w:val="21"/>
              </w:rPr>
              <w:t>设计具有美感，并能将美学与实用性相结合；</w:t>
            </w:r>
          </w:p>
          <w:p>
            <w:pPr>
              <w:rPr>
                <w:rFonts w:ascii="仿宋" w:hAnsi="仿宋" w:eastAsia="仿宋" w:cs="仿宋"/>
                <w:szCs w:val="21"/>
              </w:rPr>
            </w:pPr>
            <w:r>
              <w:rPr>
                <w:rFonts w:hint="eastAsia" w:ascii="仿宋" w:hAnsi="仿宋" w:eastAsia="仿宋" w:cs="仿宋"/>
                <w:szCs w:val="21"/>
              </w:rPr>
              <w:t>作品具有一定想象力和个性表现力，能够表达作者的设计理念。</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0-10分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0" w:type="auto"/>
            <w:vMerge w:val="continue"/>
          </w:tcPr>
          <w:p>
            <w:pPr>
              <w:ind w:firstLine="420"/>
              <w:rPr>
                <w:rFonts w:ascii="仿宋" w:hAnsi="仿宋" w:eastAsia="仿宋" w:cs="仿宋"/>
                <w:szCs w:val="21"/>
              </w:rPr>
            </w:pPr>
          </w:p>
        </w:tc>
        <w:tc>
          <w:tcPr>
            <w:tcW w:w="0" w:type="auto"/>
            <w:gridSpan w:val="2"/>
            <w:vAlign w:val="center"/>
          </w:tcPr>
          <w:p>
            <w:pPr>
              <w:rPr>
                <w:rFonts w:ascii="仿宋" w:hAnsi="仿宋" w:eastAsia="仿宋" w:cs="仿宋"/>
                <w:szCs w:val="21"/>
              </w:rPr>
            </w:pPr>
            <w:r>
              <w:rPr>
                <w:rFonts w:hint="eastAsia" w:ascii="仿宋" w:hAnsi="仿宋" w:eastAsia="仿宋" w:cs="仿宋"/>
                <w:szCs w:val="21"/>
              </w:rPr>
              <w:t>学生现场表现力</w:t>
            </w:r>
          </w:p>
        </w:tc>
        <w:tc>
          <w:tcPr>
            <w:tcW w:w="0" w:type="auto"/>
            <w:vAlign w:val="center"/>
          </w:tcPr>
          <w:p>
            <w:pPr>
              <w:rPr>
                <w:rFonts w:ascii="仿宋" w:hAnsi="仿宋" w:eastAsia="仿宋" w:cs="仿宋"/>
                <w:szCs w:val="21"/>
              </w:rPr>
            </w:pPr>
            <w:r>
              <w:rPr>
                <w:rFonts w:hint="eastAsia" w:ascii="仿宋" w:hAnsi="仿宋" w:eastAsia="仿宋" w:cs="仿宋"/>
                <w:szCs w:val="21"/>
              </w:rPr>
              <w:t>语言表达清晰、逻辑严谨，团队协作良好、交流展示状态良好。</w:t>
            </w:r>
          </w:p>
        </w:tc>
        <w:tc>
          <w:tcPr>
            <w:tcW w:w="0" w:type="auto"/>
            <w:noWrap/>
            <w:vAlign w:val="center"/>
          </w:tcPr>
          <w:p>
            <w:pPr>
              <w:jc w:val="center"/>
              <w:rPr>
                <w:rFonts w:ascii="仿宋" w:hAnsi="仿宋" w:eastAsia="仿宋" w:cs="仿宋"/>
                <w:szCs w:val="21"/>
              </w:rPr>
            </w:pPr>
            <w:r>
              <w:rPr>
                <w:rFonts w:hint="eastAsia" w:ascii="仿宋" w:hAnsi="仿宋" w:eastAsia="仿宋" w:cs="仿宋"/>
                <w:szCs w:val="21"/>
              </w:rPr>
              <w:t>0-5分</w:t>
            </w:r>
          </w:p>
        </w:tc>
      </w:tr>
    </w:tbl>
    <w:p>
      <w:pPr>
        <w:widowControl/>
        <w:jc w:val="left"/>
        <w:rPr>
          <w:rFonts w:ascii="仿宋" w:hAnsi="仿宋" w:eastAsia="仿宋" w:cs="仿宋"/>
        </w:rPr>
      </w:pPr>
      <w:r>
        <w:rPr>
          <w:rFonts w:hint="eastAsia" w:ascii="仿宋" w:hAnsi="仿宋" w:eastAsia="仿宋" w:cs="仿宋"/>
        </w:rPr>
        <w:br w:type="page"/>
      </w:r>
      <w:r>
        <w:rPr>
          <w:rFonts w:hint="eastAsia" w:ascii="仿宋" w:hAnsi="仿宋" w:eastAsia="仿宋" w:cs="仿宋"/>
        </w:rPr>
        <w:t>七、作品提交</w:t>
      </w:r>
    </w:p>
    <w:p>
      <w:pPr>
        <w:ind w:firstLine="420"/>
        <w:rPr>
          <w:rFonts w:ascii="仿宋" w:hAnsi="仿宋" w:eastAsia="仿宋" w:cs="仿宋"/>
        </w:rPr>
      </w:pPr>
      <w:r>
        <w:rPr>
          <w:rFonts w:hint="eastAsia" w:ascii="仿宋" w:hAnsi="仿宋" w:eastAsia="仿宋" w:cs="仿宋"/>
        </w:rPr>
        <w:t>作品资料存入一个文件夹并压缩打包，压缩包用 RAR 格式，扩展名为.rar，文件名为“智能博物-组别-学校-选手1姓名-选手2姓名”。</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5913"/>
        <w:gridCol w:w="1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58" w:type="pct"/>
            <w:vAlign w:val="center"/>
          </w:tcPr>
          <w:p>
            <w:pPr>
              <w:jc w:val="center"/>
              <w:rPr>
                <w:rFonts w:ascii="仿宋" w:hAnsi="仿宋" w:eastAsia="仿宋" w:cs="仿宋"/>
              </w:rPr>
            </w:pPr>
            <w:r>
              <w:rPr>
                <w:rFonts w:hint="eastAsia" w:ascii="仿宋" w:hAnsi="仿宋" w:eastAsia="仿宋" w:cs="仿宋"/>
                <w:b/>
                <w:bCs/>
              </w:rPr>
              <w:t>文档类型</w:t>
            </w:r>
          </w:p>
        </w:tc>
        <w:tc>
          <w:tcPr>
            <w:tcW w:w="3469" w:type="pct"/>
            <w:vAlign w:val="center"/>
          </w:tcPr>
          <w:p>
            <w:pPr>
              <w:jc w:val="center"/>
              <w:rPr>
                <w:rFonts w:ascii="仿宋" w:hAnsi="仿宋" w:eastAsia="仿宋" w:cs="仿宋"/>
              </w:rPr>
            </w:pPr>
            <w:r>
              <w:rPr>
                <w:rFonts w:hint="eastAsia" w:ascii="仿宋" w:hAnsi="仿宋" w:eastAsia="仿宋" w:cs="仿宋"/>
                <w:b/>
                <w:bCs/>
              </w:rPr>
              <w:t>文档中的主要内容和要求</w:t>
            </w:r>
          </w:p>
        </w:tc>
        <w:tc>
          <w:tcPr>
            <w:tcW w:w="773" w:type="pct"/>
            <w:vAlign w:val="center"/>
          </w:tcPr>
          <w:p>
            <w:pPr>
              <w:jc w:val="center"/>
              <w:rPr>
                <w:rFonts w:ascii="仿宋" w:hAnsi="仿宋" w:eastAsia="仿宋" w:cs="仿宋"/>
              </w:rPr>
            </w:pPr>
            <w:r>
              <w:rPr>
                <w:rFonts w:hint="eastAsia" w:ascii="仿宋" w:hAnsi="仿宋" w:eastAsia="仿宋" w:cs="仿宋"/>
                <w:b/>
                <w:bCs/>
              </w:rPr>
              <w:t>文档格式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1" w:hRule="atLeast"/>
        </w:trPr>
        <w:tc>
          <w:tcPr>
            <w:tcW w:w="758" w:type="pct"/>
            <w:vAlign w:val="center"/>
          </w:tcPr>
          <w:p>
            <w:pPr>
              <w:jc w:val="center"/>
              <w:rPr>
                <w:rFonts w:ascii="仿宋" w:hAnsi="仿宋" w:eastAsia="仿宋" w:cs="仿宋"/>
              </w:rPr>
            </w:pPr>
            <w:r>
              <w:rPr>
                <w:rFonts w:hint="eastAsia" w:ascii="仿宋" w:hAnsi="仿宋" w:eastAsia="仿宋" w:cs="仿宋"/>
                <w:b/>
                <w:bCs/>
              </w:rPr>
              <w:t>演示视频</w:t>
            </w:r>
          </w:p>
        </w:tc>
        <w:tc>
          <w:tcPr>
            <w:tcW w:w="3469" w:type="pct"/>
            <w:vAlign w:val="center"/>
          </w:tcPr>
          <w:p>
            <w:pPr>
              <w:rPr>
                <w:rFonts w:ascii="仿宋" w:hAnsi="仿宋" w:eastAsia="仿宋" w:cs="仿宋"/>
              </w:rPr>
            </w:pPr>
            <w:r>
              <w:rPr>
                <w:rFonts w:hint="eastAsia" w:ascii="仿宋" w:hAnsi="仿宋" w:eastAsia="仿宋" w:cs="仿宋"/>
              </w:rPr>
              <w:t>视频需要出现队伍中所有队员，内容应包括但不限于以下3个环节：</w:t>
            </w:r>
          </w:p>
          <w:p>
            <w:pPr>
              <w:rPr>
                <w:rFonts w:ascii="仿宋" w:hAnsi="仿宋" w:eastAsia="仿宋" w:cs="仿宋"/>
              </w:rPr>
            </w:pPr>
            <w:r>
              <w:rPr>
                <w:rFonts w:hint="eastAsia" w:ascii="仿宋" w:hAnsi="仿宋" w:eastAsia="仿宋" w:cs="仿宋"/>
              </w:rPr>
              <w:t>(1) 团队自我介绍，分工说明。</w:t>
            </w:r>
          </w:p>
          <w:p>
            <w:pPr>
              <w:rPr>
                <w:rFonts w:ascii="仿宋" w:hAnsi="仿宋" w:eastAsia="仿宋" w:cs="仿宋"/>
              </w:rPr>
            </w:pPr>
            <w:r>
              <w:rPr>
                <w:rFonts w:hint="eastAsia" w:ascii="仿宋" w:hAnsi="仿宋" w:eastAsia="仿宋" w:cs="仿宋"/>
              </w:rPr>
              <w:t>(2) 选手按照组别要求演示任务一、二、三、四 (小学组90秒，初中组120秒，高中组150秒)</w:t>
            </w:r>
          </w:p>
          <w:p>
            <w:pPr>
              <w:ind w:firstLine="420" w:firstLineChars="200"/>
              <w:rPr>
                <w:rFonts w:ascii="仿宋" w:hAnsi="仿宋" w:eastAsia="仿宋" w:cs="仿宋"/>
              </w:rPr>
            </w:pPr>
            <w:r>
              <w:rPr>
                <w:rFonts w:hint="eastAsia" w:ascii="仿宋" w:hAnsi="仿宋" w:eastAsia="仿宋" w:cs="仿宋"/>
              </w:rPr>
              <w:t>该环节拍摄要求一镜到底，不允许进行任何剪辑及遮挡，面稳定，声音清晰，真实完整，保证每个任务的得分点拍清晰。</w:t>
            </w:r>
          </w:p>
          <w:p>
            <w:pPr>
              <w:rPr>
                <w:rFonts w:ascii="仿宋" w:hAnsi="仿宋" w:eastAsia="仿宋" w:cs="仿宋"/>
              </w:rPr>
            </w:pPr>
            <w:r>
              <w:rPr>
                <w:rFonts w:hint="eastAsia" w:ascii="仿宋" w:hAnsi="仿宋" w:eastAsia="仿宋" w:cs="仿宋"/>
              </w:rPr>
              <w:t>(3) 选手演示任务五创意拓展功能，机器人整体介绍、人工智能技术理解和应用、结构创意构思等(不超5分钟)。</w:t>
            </w:r>
          </w:p>
          <w:p>
            <w:pPr>
              <w:rPr>
                <w:rFonts w:ascii="仿宋" w:hAnsi="仿宋" w:eastAsia="仿宋" w:cs="仿宋"/>
              </w:rPr>
            </w:pPr>
            <w:r>
              <w:rPr>
                <w:rFonts w:hint="eastAsia" w:ascii="仿宋" w:hAnsi="仿宋" w:eastAsia="仿宋" w:cs="仿宋"/>
                <w:b/>
                <w:bCs/>
              </w:rPr>
              <w:t>视频命名：</w:t>
            </w:r>
            <w:r>
              <w:rPr>
                <w:rFonts w:hint="eastAsia" w:ascii="仿宋" w:hAnsi="仿宋" w:eastAsia="仿宋" w:cs="仿宋"/>
              </w:rPr>
              <w:t>省份+学校+组别+智能博物演示视频。</w:t>
            </w:r>
          </w:p>
          <w:p>
            <w:pPr>
              <w:rPr>
                <w:rFonts w:ascii="仿宋" w:hAnsi="仿宋" w:eastAsia="仿宋" w:cs="仿宋"/>
              </w:rPr>
            </w:pPr>
            <w:r>
              <w:rPr>
                <w:rFonts w:hint="eastAsia" w:ascii="仿宋" w:hAnsi="仿宋" w:eastAsia="仿宋" w:cs="仿宋"/>
              </w:rPr>
              <w:t>视频整体时长不超过8分钟，大小不超过200MB。</w:t>
            </w:r>
          </w:p>
        </w:tc>
        <w:tc>
          <w:tcPr>
            <w:tcW w:w="773" w:type="pct"/>
            <w:vAlign w:val="center"/>
          </w:tcPr>
          <w:p>
            <w:pPr>
              <w:jc w:val="center"/>
              <w:rPr>
                <w:rFonts w:ascii="仿宋" w:hAnsi="仿宋" w:eastAsia="仿宋" w:cs="仿宋"/>
              </w:rPr>
            </w:pPr>
            <w:r>
              <w:rPr>
                <w:rFonts w:hint="eastAsia" w:ascii="仿宋" w:hAnsi="仿宋" w:eastAsia="仿宋" w:cs="仿宋"/>
              </w:rPr>
              <w:t>mp4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30" w:hRule="atLeast"/>
        </w:trPr>
        <w:tc>
          <w:tcPr>
            <w:tcW w:w="758" w:type="pct"/>
            <w:vAlign w:val="center"/>
          </w:tcPr>
          <w:p>
            <w:pPr>
              <w:jc w:val="center"/>
              <w:rPr>
                <w:rFonts w:ascii="仿宋" w:hAnsi="仿宋" w:eastAsia="仿宋" w:cs="仿宋"/>
              </w:rPr>
            </w:pPr>
            <w:r>
              <w:rPr>
                <w:rFonts w:hint="eastAsia" w:ascii="仿宋" w:hAnsi="仿宋" w:eastAsia="仿宋" w:cs="仿宋"/>
                <w:b/>
                <w:bCs/>
              </w:rPr>
              <w:t>说明文档</w:t>
            </w:r>
          </w:p>
        </w:tc>
        <w:tc>
          <w:tcPr>
            <w:tcW w:w="3469" w:type="pct"/>
            <w:vAlign w:val="center"/>
          </w:tcPr>
          <w:p>
            <w:pPr>
              <w:rPr>
                <w:rFonts w:ascii="仿宋" w:hAnsi="仿宋" w:eastAsia="仿宋" w:cs="仿宋"/>
              </w:rPr>
            </w:pPr>
            <w:r>
              <w:rPr>
                <w:rFonts w:hint="eastAsia" w:ascii="仿宋" w:hAnsi="仿宋" w:eastAsia="仿宋" w:cs="仿宋"/>
              </w:rPr>
              <w:t>汇报分享演示文稿侧重描述作品设计与技术实现、创新与实用价值等方面内容，包含但不限于团队分工介绍、作品简介、作品多角度照片(3-4张)、团队制作作品的过程照片(2-3张)、作品实现方法(如AI技能使用方法、所用人工智能技术的简单原理、结构设计与搭建等)，要求图文并茂，条理清晰。</w:t>
            </w:r>
          </w:p>
          <w:p>
            <w:pPr>
              <w:rPr>
                <w:rFonts w:ascii="仿宋" w:hAnsi="仿宋" w:eastAsia="仿宋" w:cs="仿宋"/>
              </w:rPr>
            </w:pPr>
            <w:r>
              <w:rPr>
                <w:rFonts w:hint="eastAsia" w:ascii="仿宋" w:hAnsi="仿宋" w:eastAsia="仿宋" w:cs="仿宋"/>
                <w:b/>
                <w:bCs/>
              </w:rPr>
              <w:t>文档命名：</w:t>
            </w:r>
            <w:r>
              <w:rPr>
                <w:rFonts w:hint="eastAsia" w:ascii="仿宋" w:hAnsi="仿宋" w:eastAsia="仿宋" w:cs="仿宋"/>
              </w:rPr>
              <w:t>省份+学校+组别+智能博物说明文档</w:t>
            </w:r>
          </w:p>
        </w:tc>
        <w:tc>
          <w:tcPr>
            <w:tcW w:w="773" w:type="pct"/>
            <w:vAlign w:val="center"/>
          </w:tcPr>
          <w:p>
            <w:pPr>
              <w:jc w:val="center"/>
              <w:rPr>
                <w:rFonts w:ascii="仿宋" w:hAnsi="仿宋" w:eastAsia="仿宋" w:cs="仿宋"/>
              </w:rPr>
            </w:pPr>
            <w:r>
              <w:rPr>
                <w:rFonts w:hint="eastAsia" w:ascii="仿宋" w:hAnsi="仿宋" w:eastAsia="仿宋" w:cs="仿宋"/>
              </w:rPr>
              <w:t>ppt / pptx/ /doc /docx</w:t>
            </w:r>
          </w:p>
        </w:tc>
      </w:tr>
    </w:tbl>
    <w:p>
      <w:pPr>
        <w:rPr>
          <w:rFonts w:ascii="仿宋" w:hAnsi="仿宋" w:eastAsia="仿宋" w:cs="仿宋"/>
        </w:rPr>
      </w:pPr>
    </w:p>
    <w:p>
      <w:pPr>
        <w:rPr>
          <w:rFonts w:ascii="仿宋" w:hAnsi="仿宋" w:eastAsia="仿宋" w:cs="仿宋"/>
        </w:rPr>
      </w:pPr>
    </w:p>
    <w:p>
      <w:pPr>
        <w:pStyle w:val="3"/>
        <w:numPr>
          <w:ilvl w:val="0"/>
          <w:numId w:val="12"/>
        </w:numPr>
        <w:bidi w:val="0"/>
        <w:rPr>
          <w:rFonts w:hint="eastAsia"/>
          <w:lang w:eastAsia="zh-CN"/>
        </w:rPr>
      </w:pPr>
      <w:r>
        <w:rPr>
          <w:rFonts w:hint="eastAsia" w:ascii="仿宋" w:hAnsi="仿宋" w:eastAsia="仿宋" w:cs="仿宋"/>
          <w:b/>
          <w:bCs/>
          <w:sz w:val="28"/>
          <w:szCs w:val="28"/>
        </w:rPr>
        <w:br w:type="page"/>
      </w:r>
      <w:bookmarkStart w:id="68" w:name="_Toc14150"/>
      <w:r>
        <w:rPr>
          <w:rStyle w:val="26"/>
          <w:rFonts w:hint="eastAsia"/>
          <w:b/>
          <w:bCs/>
          <w:sz w:val="36"/>
          <w:szCs w:val="36"/>
          <w:highlight w:val="lightGray"/>
        </w:rPr>
        <w:t>优创未来</w:t>
      </w:r>
      <w:bookmarkEnd w:id="68"/>
      <w:bookmarkStart w:id="69" w:name="_Toc5446"/>
      <w:bookmarkStart w:id="70" w:name="_Toc12347"/>
      <w:bookmarkStart w:id="71" w:name="_Toc31628"/>
    </w:p>
    <w:p>
      <w:pPr>
        <w:pStyle w:val="4"/>
        <w:bidi w:val="0"/>
        <w:rPr>
          <w:rFonts w:hint="eastAsia"/>
        </w:rPr>
      </w:pPr>
      <w:r>
        <w:rPr>
          <w:rFonts w:hint="eastAsia"/>
          <w:lang w:eastAsia="zh-CN"/>
        </w:rPr>
        <w:t>（</w:t>
      </w:r>
      <w:r>
        <w:rPr>
          <w:rFonts w:hint="eastAsia"/>
          <w:lang w:val="en-US" w:eastAsia="zh-CN"/>
        </w:rPr>
        <w:t>一</w:t>
      </w:r>
      <w:r>
        <w:rPr>
          <w:rFonts w:hint="eastAsia"/>
          <w:lang w:eastAsia="zh-CN"/>
        </w:rPr>
        <w:t>）</w:t>
      </w:r>
      <w:r>
        <w:rPr>
          <w:rFonts w:hint="eastAsia"/>
        </w:rPr>
        <w:t xml:space="preserve"> 优创未来-小学组</w:t>
      </w:r>
    </w:p>
    <w:p>
      <w:pPr>
        <w:rPr>
          <w:rFonts w:hint="eastAsia"/>
        </w:rPr>
      </w:pPr>
    </w:p>
    <w:p>
      <w:pPr>
        <w:pStyle w:val="5"/>
        <w:bidi w:val="0"/>
        <w:rPr>
          <w:rFonts w:ascii="仿宋" w:hAnsi="仿宋" w:cs="仿宋"/>
        </w:rPr>
      </w:pPr>
      <w:r>
        <w:rPr>
          <w:rFonts w:hint="eastAsia" w:ascii="仿宋" w:hAnsi="仿宋" w:cs="仿宋"/>
          <w:w w:val="105"/>
          <w:sz w:val="28"/>
          <w:szCs w:val="28"/>
        </w:rPr>
        <w:t>1、人工智能知识与技能</w:t>
      </w:r>
      <w:bookmarkEnd w:id="69"/>
      <w:bookmarkEnd w:id="70"/>
      <w:bookmarkEnd w:id="71"/>
    </w:p>
    <w:p>
      <w:pPr>
        <w:pStyle w:val="9"/>
        <w:ind w:firstLine="480"/>
        <w:jc w:val="center"/>
        <w:rPr>
          <w:rFonts w:ascii="仿宋" w:hAnsi="仿宋" w:eastAsia="仿宋" w:cs="仿宋"/>
        </w:rPr>
      </w:pPr>
      <w:r>
        <w:rPr>
          <w:rFonts w:hint="eastAsia" w:ascii="仿宋" w:hAnsi="仿宋" w:eastAsia="仿宋" w:cs="仿宋"/>
        </w:rPr>
        <w:drawing>
          <wp:inline distT="0" distB="0" distL="114300" distR="114300">
            <wp:extent cx="3599815" cy="3599815"/>
            <wp:effectExtent l="0" t="0" r="0" b="0"/>
            <wp:docPr id="2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true"/>
                    </pic:cNvPicPr>
                  </pic:nvPicPr>
                  <pic:blipFill>
                    <a:blip r:embed="rId11"/>
                    <a:stretch>
                      <a:fillRect/>
                    </a:stretch>
                  </pic:blipFill>
                  <pic:spPr>
                    <a:xfrm>
                      <a:off x="0" y="0"/>
                      <a:ext cx="3599815" cy="3599815"/>
                    </a:xfrm>
                    <a:prstGeom prst="rect">
                      <a:avLst/>
                    </a:prstGeom>
                    <a:noFill/>
                    <a:ln>
                      <a:noFill/>
                    </a:ln>
                  </pic:spPr>
                </pic:pic>
              </a:graphicData>
            </a:graphic>
          </wp:inline>
        </w:drawing>
      </w:r>
    </w:p>
    <w:p>
      <w:pPr>
        <w:pStyle w:val="24"/>
        <w:tabs>
          <w:tab w:val="left" w:pos="788"/>
        </w:tabs>
        <w:spacing w:line="360" w:lineRule="auto"/>
        <w:rPr>
          <w:rFonts w:ascii="仿宋" w:hAnsi="仿宋" w:eastAsia="仿宋" w:cs="仿宋"/>
        </w:rPr>
      </w:pPr>
      <w:r>
        <w:rPr>
          <w:rFonts w:hint="eastAsia" w:ascii="仿宋" w:hAnsi="仿宋" w:eastAsia="仿宋" w:cs="仿宋"/>
        </w:rPr>
        <w:t>“优创未来”小学项目综合AI应用：</w:t>
      </w:r>
    </w:p>
    <w:p>
      <w:pPr>
        <w:pStyle w:val="24"/>
        <w:numPr>
          <w:ilvl w:val="0"/>
          <w:numId w:val="13"/>
        </w:numPr>
        <w:tabs>
          <w:tab w:val="left" w:pos="788"/>
        </w:tabs>
        <w:spacing w:line="360" w:lineRule="auto"/>
        <w:ind w:left="0" w:firstLine="420"/>
        <w:rPr>
          <w:rFonts w:ascii="仿宋" w:hAnsi="仿宋" w:eastAsia="仿宋" w:cs="仿宋"/>
        </w:rPr>
      </w:pPr>
      <w:r>
        <w:rPr>
          <w:rFonts w:hint="eastAsia" w:ascii="仿宋" w:hAnsi="仿宋" w:eastAsia="仿宋" w:cs="仿宋"/>
        </w:rPr>
        <w:t>自然语言识别：通过自然语言识别技术，学生可以通过语音指令控制AI机器人。在活动场地中，有部分关卡需要AI机器人进行语音播报和语音交互，完成任务。</w:t>
      </w:r>
    </w:p>
    <w:p>
      <w:pPr>
        <w:pStyle w:val="24"/>
        <w:numPr>
          <w:ilvl w:val="0"/>
          <w:numId w:val="13"/>
        </w:numPr>
        <w:tabs>
          <w:tab w:val="left" w:pos="788"/>
        </w:tabs>
        <w:spacing w:line="360" w:lineRule="auto"/>
        <w:ind w:left="0" w:firstLine="420"/>
        <w:rPr>
          <w:rFonts w:ascii="仿宋" w:hAnsi="仿宋" w:eastAsia="仿宋" w:cs="仿宋"/>
        </w:rPr>
      </w:pPr>
      <w:r>
        <w:rPr>
          <w:rFonts w:hint="eastAsia" w:ascii="仿宋" w:hAnsi="仿宋" w:eastAsia="仿宋" w:cs="仿宋"/>
        </w:rPr>
        <w:t>运动控制：运动控制是自动化的一个分支，包含路径规划与机械结构控制。 车辆根据车载红外线获取场地信息进行决策，自动调整车轮的方向和速率，保证车辆跟随路线前行。车辆通过车载伺服舵机驱动机械结构，调整机械结构角度，完成各种复杂任务。</w:t>
      </w:r>
    </w:p>
    <w:p>
      <w:pPr>
        <w:pStyle w:val="5"/>
        <w:bidi w:val="0"/>
      </w:pPr>
      <w:bookmarkStart w:id="72" w:name="_Toc5283"/>
      <w:bookmarkStart w:id="73" w:name="_Toc26099"/>
      <w:bookmarkStart w:id="74" w:name="_Toc2292"/>
      <w:bookmarkStart w:id="75" w:name="_Toc24221"/>
      <w:r>
        <w:rPr>
          <w:rFonts w:hint="eastAsia"/>
        </w:rPr>
        <w:t>2、关于“优创未来”</w:t>
      </w:r>
      <w:bookmarkEnd w:id="72"/>
      <w:bookmarkEnd w:id="73"/>
      <w:bookmarkEnd w:id="74"/>
      <w:bookmarkEnd w:id="75"/>
    </w:p>
    <w:p>
      <w:pPr>
        <w:pStyle w:val="24"/>
        <w:tabs>
          <w:tab w:val="left" w:pos="788"/>
        </w:tabs>
        <w:spacing w:line="360" w:lineRule="auto"/>
        <w:rPr>
          <w:rFonts w:ascii="仿宋" w:hAnsi="仿宋" w:eastAsia="仿宋" w:cs="仿宋"/>
        </w:rPr>
      </w:pPr>
      <w:r>
        <w:rPr>
          <w:rFonts w:hint="eastAsia" w:ascii="仿宋" w:hAnsi="仿宋" w:eastAsia="仿宋" w:cs="仿宋"/>
        </w:rPr>
        <w:t>智能时代下，中央电化教育馆洞察到中小学开展人工智能和信息素养教育的重要性，不断推进人才培养创新与合作。在全国中小学电脑制作活动中推出首个人工智能项目——“优创未来”活动，活动承载推动人工智能教育普及的战略目标，结合真实社会场景创新打造“教学展评”一体化的教学模式。培养青少年人工智能学习兴趣，助力青少年信息技术素养与价值观协同发展。</w:t>
      </w:r>
    </w:p>
    <w:p>
      <w:bookmarkStart w:id="76" w:name="_Toc4498"/>
    </w:p>
    <w:p>
      <w:pPr>
        <w:pStyle w:val="5"/>
        <w:bidi w:val="0"/>
      </w:pPr>
      <w:bookmarkStart w:id="77" w:name="_Toc7897"/>
      <w:bookmarkStart w:id="78" w:name="_Toc516"/>
      <w:bookmarkStart w:id="79" w:name="_Toc13787"/>
      <w:r>
        <w:rPr>
          <w:rFonts w:hint="eastAsia"/>
        </w:rPr>
        <w:t>3、主题简介</w:t>
      </w:r>
      <w:bookmarkEnd w:id="76"/>
      <w:bookmarkEnd w:id="77"/>
      <w:bookmarkEnd w:id="78"/>
      <w:bookmarkEnd w:id="79"/>
    </w:p>
    <w:p>
      <w:pPr>
        <w:pStyle w:val="24"/>
        <w:tabs>
          <w:tab w:val="left" w:pos="788"/>
        </w:tabs>
        <w:spacing w:line="360" w:lineRule="auto"/>
        <w:rPr>
          <w:rFonts w:ascii="仿宋" w:hAnsi="仿宋" w:eastAsia="仿宋" w:cs="仿宋"/>
        </w:rPr>
      </w:pPr>
      <w:r>
        <w:rPr>
          <w:rFonts w:hint="eastAsia" w:ascii="仿宋" w:hAnsi="仿宋" w:eastAsia="仿宋" w:cs="仿宋"/>
        </w:rPr>
        <w:t>在新基建的推动下，我国的智慧城市建设正迎来新的发展阶段。智慧社区已经成为新型智慧城市建设过程中重要的建设单元之一，同时，智慧社区也是一个容易让居民有更多的获得感、体验感的场景，是未来城市的高级形态。</w:t>
      </w:r>
    </w:p>
    <w:p>
      <w:pPr>
        <w:pStyle w:val="24"/>
        <w:tabs>
          <w:tab w:val="left" w:pos="788"/>
        </w:tabs>
        <w:spacing w:line="360" w:lineRule="auto"/>
        <w:rPr>
          <w:rFonts w:ascii="仿宋" w:hAnsi="仿宋" w:eastAsia="仿宋" w:cs="仿宋"/>
        </w:rPr>
      </w:pPr>
      <w:r>
        <w:rPr>
          <w:rFonts w:hint="eastAsia" w:ascii="仿宋" w:hAnsi="仿宋" w:eastAsia="仿宋" w:cs="仿宋"/>
        </w:rPr>
        <w:t>智能化浪潮下，如何用产品和科技去为用户创造价值，是智慧社区运营的关键所在。但要凸显价值并不简单。智慧社区的建设，要能够匹配居民对社区健康、舒适的追求；能够迅速统筹、感知用户需求，知冷知热，成为居住者生活中的得力助手；让人在工作、学习之余，有着不一样的生活体验。</w:t>
      </w:r>
    </w:p>
    <w:p>
      <w:pPr>
        <w:pStyle w:val="24"/>
        <w:tabs>
          <w:tab w:val="left" w:pos="788"/>
        </w:tabs>
        <w:spacing w:line="360" w:lineRule="auto"/>
        <w:rPr>
          <w:rFonts w:ascii="仿宋" w:hAnsi="仿宋" w:eastAsia="仿宋" w:cs="仿宋"/>
        </w:rPr>
      </w:pPr>
      <w:r>
        <w:rPr>
          <w:rFonts w:hint="eastAsia" w:ascii="仿宋" w:hAnsi="仿宋" w:eastAsia="仿宋" w:cs="仿宋"/>
        </w:rPr>
        <w:t>本届人工智能项目活动小学组项目主题为“智慧社区”。</w:t>
      </w:r>
    </w:p>
    <w:p>
      <w:pPr>
        <w:pStyle w:val="24"/>
        <w:tabs>
          <w:tab w:val="left" w:pos="788"/>
        </w:tabs>
        <w:spacing w:line="360" w:lineRule="auto"/>
        <w:rPr>
          <w:rFonts w:ascii="仿宋" w:hAnsi="仿宋" w:eastAsia="仿宋" w:cs="仿宋"/>
        </w:rPr>
      </w:pPr>
      <w:r>
        <w:rPr>
          <w:rFonts w:hint="eastAsia" w:ascii="仿宋" w:hAnsi="仿宋" w:eastAsia="仿宋" w:cs="仿宋"/>
        </w:rPr>
        <w:t>居民期望通过智慧社区解决所有生活问题，包括社区安防、社区慈善、社区公共设备开设、社区交通、垃圾处理、智能充电等，将自己与邻里紧密联系一起，提高社区文化，加强居民们邻里之间的感情，使得社区生活更加温暖和谐。</w:t>
      </w:r>
    </w:p>
    <w:p>
      <w:pPr>
        <w:pStyle w:val="5"/>
        <w:bidi w:val="0"/>
      </w:pPr>
      <w:bookmarkStart w:id="80" w:name="_TOC_250019"/>
      <w:bookmarkEnd w:id="80"/>
      <w:bookmarkStart w:id="81" w:name="_Toc4290"/>
      <w:bookmarkStart w:id="82" w:name="_Toc27250"/>
      <w:bookmarkStart w:id="83" w:name="_Toc5348"/>
      <w:bookmarkStart w:id="84" w:name="_Toc31034"/>
      <w:r>
        <w:rPr>
          <w:rFonts w:hint="eastAsia"/>
        </w:rPr>
        <w:t>4、参赛要求</w:t>
      </w:r>
      <w:bookmarkEnd w:id="81"/>
      <w:bookmarkEnd w:id="82"/>
      <w:bookmarkEnd w:id="83"/>
      <w:bookmarkEnd w:id="84"/>
    </w:p>
    <w:p>
      <w:pPr>
        <w:pStyle w:val="24"/>
        <w:tabs>
          <w:tab w:val="left" w:pos="788"/>
        </w:tabs>
        <w:spacing w:line="360" w:lineRule="auto"/>
        <w:rPr>
          <w:rFonts w:ascii="仿宋" w:hAnsi="仿宋" w:eastAsia="仿宋" w:cs="仿宋"/>
          <w:b/>
          <w:sz w:val="36"/>
          <w:szCs w:val="36"/>
        </w:rPr>
      </w:pPr>
      <w:r>
        <w:rPr>
          <w:rFonts w:hint="eastAsia" w:ascii="仿宋" w:hAnsi="仿宋" w:eastAsia="仿宋" w:cs="仿宋"/>
        </w:rPr>
        <w:t>每支队伍应由2名队员（队员为小学四~六年级在校学生）和1名指导教师组成。设计制作一辆AI机器人完成比赛。</w:t>
      </w:r>
      <w:bookmarkStart w:id="85" w:name="_TOC_250018"/>
      <w:bookmarkEnd w:id="85"/>
    </w:p>
    <w:p>
      <w:pPr>
        <w:pStyle w:val="5"/>
        <w:bidi w:val="0"/>
      </w:pPr>
      <w:bookmarkStart w:id="86" w:name="_Toc11218"/>
      <w:bookmarkStart w:id="87" w:name="_Toc15290"/>
      <w:bookmarkStart w:id="88" w:name="_Toc13445"/>
      <w:bookmarkStart w:id="89" w:name="_Toc24093"/>
      <w:r>
        <w:rPr>
          <w:rFonts w:hint="eastAsia"/>
        </w:rPr>
        <w:t>5、比赛内容</w:t>
      </w:r>
      <w:bookmarkEnd w:id="86"/>
      <w:bookmarkEnd w:id="87"/>
      <w:bookmarkEnd w:id="88"/>
      <w:bookmarkEnd w:id="89"/>
      <w:bookmarkStart w:id="90" w:name="_TOC_250017"/>
      <w:bookmarkEnd w:id="90"/>
    </w:p>
    <w:p>
      <w:pPr>
        <w:pStyle w:val="6"/>
        <w:bidi w:val="0"/>
      </w:pPr>
      <w:bookmarkStart w:id="91" w:name="_Toc24822"/>
      <w:bookmarkStart w:id="92" w:name="_Toc20952"/>
      <w:bookmarkStart w:id="93" w:name="_Toc22110"/>
      <w:bookmarkStart w:id="94" w:name="_Toc18645"/>
      <w:r>
        <w:rPr>
          <w:rFonts w:hint="eastAsia"/>
        </w:rPr>
        <w:t>5.1、比赛场地说明</w:t>
      </w:r>
      <w:bookmarkEnd w:id="91"/>
      <w:bookmarkEnd w:id="92"/>
      <w:bookmarkEnd w:id="93"/>
      <w:bookmarkEnd w:id="94"/>
    </w:p>
    <w:p>
      <w:pPr>
        <w:spacing w:line="360" w:lineRule="auto"/>
        <w:ind w:firstLine="420" w:firstLineChars="200"/>
        <w:jc w:val="center"/>
        <w:rPr>
          <w:rFonts w:ascii="仿宋" w:hAnsi="仿宋" w:eastAsia="仿宋" w:cs="仿宋"/>
          <w:sz w:val="20"/>
        </w:rPr>
      </w:pPr>
      <w:r>
        <w:rPr>
          <w:rFonts w:hint="eastAsia" w:ascii="仿宋" w:hAnsi="仿宋" w:eastAsia="仿宋" w:cs="仿宋"/>
        </w:rPr>
        <w:drawing>
          <wp:inline distT="0" distB="0" distL="114300" distR="114300">
            <wp:extent cx="4338955" cy="2477135"/>
            <wp:effectExtent l="0" t="0" r="4445" b="18415"/>
            <wp:docPr id="30" name="图片 4" descr="2023优创未来小学组--地图待验证v7(1)-备份110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4" descr="2023优创未来小学组--地图待验证v7(1)-备份1108-01"/>
                    <pic:cNvPicPr>
                      <a:picLocks noChangeAspect="true"/>
                    </pic:cNvPicPr>
                  </pic:nvPicPr>
                  <pic:blipFill>
                    <a:blip r:embed="rId12"/>
                    <a:stretch>
                      <a:fillRect/>
                    </a:stretch>
                  </pic:blipFill>
                  <pic:spPr>
                    <a:xfrm>
                      <a:off x="0" y="0"/>
                      <a:ext cx="4338955" cy="247713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rPr>
      </w:pPr>
      <w:r>
        <w:rPr>
          <w:rFonts w:hint="eastAsia" w:ascii="仿宋" w:hAnsi="仿宋" w:eastAsia="仿宋" w:cs="仿宋"/>
          <w:sz w:val="20"/>
        </w:rPr>
        <w:t>比赛场地示意图</w:t>
      </w:r>
    </w:p>
    <w:p>
      <w:pPr>
        <w:pStyle w:val="7"/>
        <w:bidi w:val="0"/>
      </w:pPr>
      <w:r>
        <w:rPr>
          <w:rFonts w:hint="eastAsia"/>
        </w:rPr>
        <w:t>5.1.1、场地图纸材质</w:t>
      </w:r>
    </w:p>
    <w:p>
      <w:pPr>
        <w:pStyle w:val="24"/>
        <w:tabs>
          <w:tab w:val="left" w:pos="788"/>
        </w:tabs>
        <w:spacing w:line="360" w:lineRule="auto"/>
        <w:rPr>
          <w:rFonts w:ascii="仿宋" w:hAnsi="仿宋" w:eastAsia="仿宋" w:cs="仿宋"/>
        </w:rPr>
      </w:pPr>
      <w:r>
        <w:rPr>
          <w:rFonts w:hint="eastAsia" w:ascii="仿宋" w:hAnsi="仿宋" w:eastAsia="仿宋" w:cs="仿宋"/>
        </w:rPr>
        <w:t xml:space="preserve">比赛场地图纸材质为PP裱地板膜。 </w:t>
      </w:r>
    </w:p>
    <w:p>
      <w:pPr>
        <w:pStyle w:val="7"/>
        <w:bidi w:val="0"/>
      </w:pPr>
      <w:r>
        <w:rPr>
          <w:rFonts w:hint="eastAsia"/>
        </w:rPr>
        <w:t>5.1.2、比赛场地尺寸</w:t>
      </w:r>
    </w:p>
    <w:p>
      <w:pPr>
        <w:pStyle w:val="24"/>
        <w:tabs>
          <w:tab w:val="left" w:pos="788"/>
        </w:tabs>
        <w:spacing w:line="360" w:lineRule="auto"/>
        <w:rPr>
          <w:rFonts w:ascii="仿宋" w:hAnsi="仿宋" w:eastAsia="仿宋" w:cs="仿宋"/>
        </w:rPr>
      </w:pPr>
      <w:r>
        <w:rPr>
          <w:rFonts w:hint="eastAsia" w:ascii="仿宋" w:hAnsi="仿宋" w:eastAsia="仿宋" w:cs="仿宋"/>
        </w:rPr>
        <w:t>比赛场地尺寸为：长240cm，宽150cm。</w:t>
      </w:r>
    </w:p>
    <w:p>
      <w:pPr>
        <w:pStyle w:val="7"/>
        <w:bidi w:val="0"/>
      </w:pPr>
      <w:r>
        <w:rPr>
          <w:rFonts w:hint="eastAsia"/>
        </w:rPr>
        <w:t>5.1.3、启动区域</w:t>
      </w:r>
    </w:p>
    <w:p>
      <w:pPr>
        <w:pStyle w:val="24"/>
        <w:tabs>
          <w:tab w:val="left" w:pos="788"/>
        </w:tabs>
        <w:spacing w:line="360" w:lineRule="auto"/>
        <w:rPr>
          <w:rFonts w:ascii="仿宋" w:hAnsi="仿宋" w:eastAsia="仿宋" w:cs="仿宋"/>
        </w:rPr>
      </w:pPr>
      <w:r>
        <w:rPr>
          <w:rFonts w:hint="eastAsia" w:ascii="仿宋" w:hAnsi="仿宋" w:eastAsia="仿宋" w:cs="仿宋"/>
        </w:rPr>
        <w:t>场地上此处封闭黑色线框区域为机器人启动区。</w:t>
      </w:r>
    </w:p>
    <w:p>
      <w:pPr>
        <w:spacing w:line="360" w:lineRule="auto"/>
        <w:ind w:firstLine="420" w:firstLineChars="200"/>
        <w:jc w:val="center"/>
        <w:rPr>
          <w:rFonts w:ascii="仿宋" w:hAnsi="仿宋" w:eastAsia="仿宋" w:cs="仿宋"/>
          <w:sz w:val="20"/>
        </w:rPr>
      </w:pPr>
      <w:r>
        <w:rPr>
          <w:rFonts w:hint="eastAsia" w:ascii="仿宋" w:hAnsi="仿宋" w:eastAsia="仿宋" w:cs="仿宋"/>
        </w:rPr>
        <w:drawing>
          <wp:inline distT="0" distB="0" distL="114300" distR="114300">
            <wp:extent cx="2357120" cy="1966595"/>
            <wp:effectExtent l="0" t="0" r="5080" b="14605"/>
            <wp:docPr id="28" name="图片 5" descr="2023优创未来小学组--地图待验证v7(1)-备份110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5" descr="2023优创未来小学组--地图待验证v7(1)-备份1108-01"/>
                    <pic:cNvPicPr>
                      <a:picLocks noChangeAspect="true"/>
                    </pic:cNvPicPr>
                  </pic:nvPicPr>
                  <pic:blipFill>
                    <a:blip r:embed="rId12"/>
                    <a:srcRect l="3654" t="74980" r="77789" b="253"/>
                    <a:stretch>
                      <a:fillRect/>
                    </a:stretch>
                  </pic:blipFill>
                  <pic:spPr>
                    <a:xfrm>
                      <a:off x="0" y="0"/>
                      <a:ext cx="2357120" cy="196659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rPr>
      </w:pPr>
      <w:r>
        <w:rPr>
          <w:rFonts w:hint="eastAsia" w:ascii="仿宋" w:hAnsi="仿宋" w:eastAsia="仿宋" w:cs="仿宋"/>
          <w:sz w:val="20"/>
        </w:rPr>
        <w:t>启动区示意图</w:t>
      </w:r>
    </w:p>
    <w:p>
      <w:pPr>
        <w:pStyle w:val="7"/>
        <w:bidi w:val="0"/>
      </w:pPr>
      <w:r>
        <w:rPr>
          <w:rFonts w:hint="eastAsia"/>
        </w:rPr>
        <w:t>5.1.4、复活区域</w:t>
      </w:r>
    </w:p>
    <w:p>
      <w:pPr>
        <w:pStyle w:val="24"/>
        <w:tabs>
          <w:tab w:val="left" w:pos="788"/>
        </w:tabs>
        <w:spacing w:line="360" w:lineRule="auto"/>
        <w:rPr>
          <w:rFonts w:ascii="仿宋" w:hAnsi="仿宋" w:eastAsia="仿宋" w:cs="仿宋"/>
        </w:rPr>
      </w:pPr>
      <w:r>
        <w:rPr>
          <w:rFonts w:hint="eastAsia" w:ascii="仿宋" w:hAnsi="仿宋" w:eastAsia="仿宋" w:cs="仿宋"/>
        </w:rPr>
        <w:t>场地上共有3个复活区域，在场地无标记，下图中红色区域即为复活区域。比赛开始时为锁定状态，AI机器人经过一个复活区域，即解锁此复活区域。</w:t>
      </w:r>
    </w:p>
    <w:p>
      <w:pPr>
        <w:spacing w:line="360" w:lineRule="auto"/>
        <w:jc w:val="center"/>
        <w:rPr>
          <w:rFonts w:ascii="仿宋" w:hAnsi="仿宋" w:eastAsia="仿宋" w:cs="仿宋"/>
          <w:sz w:val="20"/>
        </w:rPr>
      </w:pPr>
      <w:r>
        <w:rPr>
          <w:rFonts w:hint="eastAsia" w:ascii="仿宋" w:hAnsi="仿宋" w:eastAsia="仿宋" w:cs="仿宋"/>
          <w:sz w:val="20"/>
        </w:rPr>
        <w:drawing>
          <wp:inline distT="0" distB="0" distL="114300" distR="114300">
            <wp:extent cx="4604385" cy="2878455"/>
            <wp:effectExtent l="0" t="0" r="5715" b="17145"/>
            <wp:docPr id="25" name="图片 6" descr="V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6" descr="V1"/>
                    <pic:cNvPicPr>
                      <a:picLocks noChangeAspect="true"/>
                    </pic:cNvPicPr>
                  </pic:nvPicPr>
                  <pic:blipFill>
                    <a:blip r:embed="rId13"/>
                    <a:stretch>
                      <a:fillRect/>
                    </a:stretch>
                  </pic:blipFill>
                  <pic:spPr>
                    <a:xfrm>
                      <a:off x="0" y="0"/>
                      <a:ext cx="4604385" cy="287845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rPr>
      </w:pPr>
      <w:r>
        <w:rPr>
          <w:rFonts w:hint="eastAsia" w:ascii="仿宋" w:hAnsi="仿宋" w:eastAsia="仿宋" w:cs="仿宋"/>
          <w:sz w:val="20"/>
        </w:rPr>
        <w:t>复活区示意图</w:t>
      </w:r>
    </w:p>
    <w:p>
      <w:pPr>
        <w:pStyle w:val="7"/>
        <w:bidi w:val="0"/>
      </w:pPr>
      <w:r>
        <w:rPr>
          <w:rFonts w:hint="eastAsia"/>
        </w:rPr>
        <w:t>5.1.5、终点区域</w:t>
      </w:r>
    </w:p>
    <w:p>
      <w:pPr>
        <w:pStyle w:val="24"/>
        <w:tabs>
          <w:tab w:val="left" w:pos="788"/>
        </w:tabs>
        <w:spacing w:line="360" w:lineRule="auto"/>
        <w:rPr>
          <w:rFonts w:ascii="仿宋" w:hAnsi="仿宋" w:eastAsia="仿宋" w:cs="仿宋"/>
        </w:rPr>
      </w:pPr>
      <w:r>
        <w:rPr>
          <w:rFonts w:hint="eastAsia" w:ascii="仿宋" w:hAnsi="仿宋" w:eastAsia="仿宋" w:cs="仿宋"/>
        </w:rPr>
        <w:t>“自主充电”任务区域为终点区域。上方为一号充电区，下方为二号充电区</w:t>
      </w:r>
    </w:p>
    <w:tbl>
      <w:tblPr>
        <w:tblStyle w:val="17"/>
        <w:tblW w:w="0" w:type="auto"/>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90" w:type="dxa"/>
          </w:tcPr>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725930" cy="2806700"/>
                  <wp:effectExtent l="0" t="0" r="7620" b="12700"/>
                  <wp:docPr id="44" name="图片 7" descr="2023优创未来小学组--地图待验证v7(1)-备份110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7" descr="2023优创未来小学组--地图待验证v7(1)-备份1108-01"/>
                          <pic:cNvPicPr>
                            <a:picLocks noChangeAspect="true"/>
                          </pic:cNvPicPr>
                        </pic:nvPicPr>
                        <pic:blipFill>
                          <a:blip r:embed="rId12"/>
                          <a:srcRect l="3371" t="26627" r="78731" b="26817"/>
                          <a:stretch>
                            <a:fillRect/>
                          </a:stretch>
                        </pic:blipFill>
                        <pic:spPr>
                          <a:xfrm>
                            <a:off x="0" y="0"/>
                            <a:ext cx="1725930" cy="28067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190" w:type="dxa"/>
          </w:tcPr>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终点区域示意图</w:t>
            </w:r>
          </w:p>
        </w:tc>
      </w:tr>
    </w:tbl>
    <w:p>
      <w:pPr>
        <w:pStyle w:val="7"/>
        <w:bidi w:val="0"/>
      </w:pPr>
      <w:r>
        <w:rPr>
          <w:rFonts w:hint="eastAsia"/>
        </w:rPr>
        <w:t>5.1.6、道路线说明</w:t>
      </w:r>
    </w:p>
    <w:p>
      <w:pPr>
        <w:pStyle w:val="24"/>
        <w:tabs>
          <w:tab w:val="left" w:pos="788"/>
        </w:tabs>
        <w:spacing w:line="360" w:lineRule="auto"/>
        <w:rPr>
          <w:rFonts w:ascii="仿宋" w:hAnsi="仿宋" w:eastAsia="仿宋" w:cs="仿宋"/>
        </w:rPr>
      </w:pPr>
      <w:r>
        <w:rPr>
          <w:rFonts w:hint="eastAsia" w:ascii="仿宋" w:hAnsi="仿宋" w:eastAsia="仿宋" w:cs="仿宋"/>
        </w:rPr>
        <w:t>场地上印有黑色实线的道路线，道路宽度17.5cm，黑色道路轨迹线线宽2.5cm。</w:t>
      </w:r>
    </w:p>
    <w:p>
      <w:pPr>
        <w:pStyle w:val="9"/>
        <w:ind w:firstLine="480"/>
        <w:jc w:val="center"/>
        <w:rPr>
          <w:rFonts w:ascii="仿宋" w:hAnsi="仿宋" w:eastAsia="仿宋" w:cs="仿宋"/>
        </w:rPr>
      </w:pPr>
      <w:r>
        <w:rPr>
          <w:rFonts w:hint="eastAsia" w:ascii="仿宋" w:hAnsi="仿宋" w:eastAsia="仿宋" w:cs="仿宋"/>
        </w:rPr>
        <w:drawing>
          <wp:inline distT="0" distB="0" distL="114300" distR="114300">
            <wp:extent cx="2239645" cy="1715770"/>
            <wp:effectExtent l="0" t="0" r="8255" b="17780"/>
            <wp:docPr id="34" name="图片 8" descr="2023优创未来小学组--地图待验证v7(1)-备份110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8" descr="2023优创未来小学组--地图待验证v7(1)-备份1108-01"/>
                    <pic:cNvPicPr>
                      <a:picLocks noChangeAspect="true"/>
                    </pic:cNvPicPr>
                  </pic:nvPicPr>
                  <pic:blipFill>
                    <a:blip r:embed="rId12"/>
                    <a:srcRect l="58832" t="19182" r="26698" b="63071"/>
                    <a:stretch>
                      <a:fillRect/>
                    </a:stretch>
                  </pic:blipFill>
                  <pic:spPr>
                    <a:xfrm>
                      <a:off x="0" y="0"/>
                      <a:ext cx="2239645" cy="1715770"/>
                    </a:xfrm>
                    <a:prstGeom prst="rect">
                      <a:avLst/>
                    </a:prstGeom>
                    <a:noFill/>
                    <a:ln>
                      <a:noFill/>
                    </a:ln>
                  </pic:spPr>
                </pic:pic>
              </a:graphicData>
            </a:graphic>
          </wp:inline>
        </w:drawing>
      </w:r>
    </w:p>
    <w:p>
      <w:pPr>
        <w:pStyle w:val="9"/>
        <w:ind w:firstLine="400"/>
        <w:jc w:val="center"/>
        <w:rPr>
          <w:rFonts w:ascii="仿宋" w:hAnsi="仿宋" w:eastAsia="仿宋" w:cs="仿宋"/>
          <w:sz w:val="20"/>
          <w:szCs w:val="20"/>
        </w:rPr>
      </w:pPr>
      <w:r>
        <w:rPr>
          <w:rFonts w:hint="eastAsia" w:ascii="仿宋" w:hAnsi="仿宋" w:eastAsia="仿宋" w:cs="仿宋"/>
          <w:sz w:val="20"/>
          <w:szCs w:val="20"/>
        </w:rPr>
        <w:t>道路线示意图</w:t>
      </w:r>
    </w:p>
    <w:p>
      <w:pPr>
        <w:pStyle w:val="9"/>
        <w:ind w:firstLine="400"/>
        <w:jc w:val="center"/>
        <w:rPr>
          <w:rFonts w:ascii="仿宋" w:hAnsi="仿宋" w:eastAsia="仿宋" w:cs="仿宋"/>
          <w:sz w:val="20"/>
          <w:szCs w:val="20"/>
        </w:rPr>
      </w:pPr>
    </w:p>
    <w:p>
      <w:pPr>
        <w:pStyle w:val="9"/>
        <w:ind w:firstLine="400"/>
        <w:jc w:val="center"/>
        <w:rPr>
          <w:rFonts w:ascii="仿宋" w:hAnsi="仿宋" w:eastAsia="仿宋" w:cs="仿宋"/>
          <w:sz w:val="20"/>
          <w:szCs w:val="20"/>
        </w:rPr>
      </w:pPr>
    </w:p>
    <w:p>
      <w:pPr>
        <w:pStyle w:val="6"/>
        <w:bidi w:val="0"/>
      </w:pPr>
      <w:bookmarkStart w:id="95" w:name="_TOC_250016"/>
      <w:bookmarkEnd w:id="95"/>
      <w:bookmarkStart w:id="96" w:name="_Toc13750"/>
      <w:bookmarkStart w:id="97" w:name="_Toc23037"/>
      <w:bookmarkStart w:id="98" w:name="_Toc16143"/>
      <w:bookmarkStart w:id="99" w:name="_Toc2524"/>
      <w:r>
        <w:rPr>
          <w:rFonts w:hint="eastAsia"/>
        </w:rPr>
        <w:t>5.2、场地道具说明</w:t>
      </w:r>
      <w:bookmarkEnd w:id="96"/>
      <w:bookmarkEnd w:id="97"/>
      <w:bookmarkEnd w:id="98"/>
      <w:bookmarkEnd w:id="99"/>
    </w:p>
    <w:p>
      <w:pPr>
        <w:rPr>
          <w:rFonts w:ascii="仿宋" w:hAnsi="仿宋" w:eastAsia="仿宋" w:cs="仿宋"/>
          <w:bCs/>
        </w:rPr>
      </w:pPr>
    </w:p>
    <w:p>
      <w:pPr>
        <w:rPr>
          <w:rFonts w:ascii="仿宋" w:hAnsi="仿宋" w:eastAsia="仿宋" w:cs="仿宋"/>
          <w:bCs/>
        </w:rPr>
      </w:pPr>
      <w:r>
        <w:rPr>
          <w:rFonts w:hint="eastAsia" w:ascii="仿宋" w:hAnsi="仿宋" w:eastAsia="仿宋" w:cs="仿宋"/>
          <w:sz w:val="20"/>
          <w:szCs w:val="20"/>
        </w:rPr>
        <w:drawing>
          <wp:inline distT="0" distB="0" distL="114300" distR="114300">
            <wp:extent cx="5573395" cy="2499995"/>
            <wp:effectExtent l="0" t="0" r="0" b="14605"/>
            <wp:docPr id="33" name="图片 9" descr="V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9" descr="V5"/>
                    <pic:cNvPicPr>
                      <a:picLocks noChangeAspect="true"/>
                    </pic:cNvPicPr>
                  </pic:nvPicPr>
                  <pic:blipFill>
                    <a:blip r:embed="rId14"/>
                    <a:stretch>
                      <a:fillRect/>
                    </a:stretch>
                  </pic:blipFill>
                  <pic:spPr>
                    <a:xfrm>
                      <a:off x="0" y="0"/>
                      <a:ext cx="5573395" cy="2499995"/>
                    </a:xfrm>
                    <a:prstGeom prst="rect">
                      <a:avLst/>
                    </a:prstGeom>
                    <a:noFill/>
                    <a:ln>
                      <a:noFill/>
                    </a:ln>
                  </pic:spPr>
                </pic:pic>
              </a:graphicData>
            </a:graphic>
          </wp:inline>
        </w:drawing>
      </w:r>
    </w:p>
    <w:p>
      <w:pPr>
        <w:rPr>
          <w:rFonts w:ascii="仿宋" w:hAnsi="仿宋" w:eastAsia="仿宋" w:cs="仿宋"/>
          <w:bCs/>
        </w:rPr>
      </w:pPr>
    </w:p>
    <w:p>
      <w:pPr>
        <w:spacing w:line="360" w:lineRule="auto"/>
        <w:ind w:firstLine="400" w:firstLineChars="200"/>
        <w:jc w:val="center"/>
        <w:rPr>
          <w:rFonts w:ascii="仿宋" w:hAnsi="仿宋" w:eastAsia="仿宋" w:cs="仿宋"/>
        </w:rPr>
      </w:pPr>
      <w:r>
        <w:rPr>
          <w:rFonts w:hint="eastAsia" w:ascii="仿宋" w:hAnsi="仿宋" w:eastAsia="仿宋" w:cs="仿宋"/>
          <w:sz w:val="20"/>
          <w:szCs w:val="20"/>
        </w:rPr>
        <w:t>场地道具摆放示意图</w:t>
      </w:r>
    </w:p>
    <w:p>
      <w:pPr>
        <w:pStyle w:val="24"/>
        <w:tabs>
          <w:tab w:val="left" w:pos="788"/>
        </w:tabs>
        <w:spacing w:line="360" w:lineRule="auto"/>
        <w:rPr>
          <w:rFonts w:ascii="仿宋" w:hAnsi="仿宋" w:eastAsia="仿宋" w:cs="仿宋"/>
        </w:rPr>
      </w:pPr>
      <w:r>
        <w:rPr>
          <w:rFonts w:hint="eastAsia" w:ascii="仿宋" w:hAnsi="仿宋" w:eastAsia="仿宋" w:cs="仿宋"/>
        </w:rPr>
        <w:t>场地任务道具设置见附件《小学组场地设置》。赛场实际场地道具摆放位置会有一定误差，参赛队伍不要过分依赖自行训练时的场地模型位置，应以赛场现场为准。</w:t>
      </w:r>
    </w:p>
    <w:p>
      <w:pPr>
        <w:pStyle w:val="7"/>
        <w:bidi w:val="0"/>
      </w:pPr>
      <w:r>
        <w:rPr>
          <w:rFonts w:hint="eastAsia"/>
        </w:rPr>
        <w:t>5.2.1、路闸道具</w:t>
      </w:r>
    </w:p>
    <w:p>
      <w:pPr>
        <w:pStyle w:val="24"/>
        <w:tabs>
          <w:tab w:val="left" w:pos="788"/>
        </w:tabs>
        <w:spacing w:line="360" w:lineRule="auto"/>
        <w:rPr>
          <w:rFonts w:ascii="仿宋" w:hAnsi="仿宋" w:eastAsia="仿宋" w:cs="仿宋"/>
        </w:rPr>
      </w:pPr>
      <w:r>
        <w:rPr>
          <w:rFonts w:hint="eastAsia" w:ascii="仿宋" w:hAnsi="仿宋" w:eastAsia="仿宋" w:cs="仿宋"/>
        </w:rPr>
        <w:t>路闸：可伸缩抬起的机械结构，无电子元器件。路闸初始状态为伸展状态。</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4224655" cy="2470785"/>
            <wp:effectExtent l="0" t="0" r="4445" b="5715"/>
            <wp:docPr id="23"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true"/>
                    </pic:cNvPicPr>
                  </pic:nvPicPr>
                  <pic:blipFill>
                    <a:blip r:embed="rId15"/>
                    <a:stretch>
                      <a:fillRect/>
                    </a:stretch>
                  </pic:blipFill>
                  <pic:spPr>
                    <a:xfrm>
                      <a:off x="0" y="0"/>
                      <a:ext cx="4224655" cy="247078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初始状态—伸展</w:t>
      </w:r>
    </w:p>
    <w:p>
      <w:pPr>
        <w:pStyle w:val="7"/>
        <w:bidi w:val="0"/>
      </w:pPr>
      <w:r>
        <w:rPr>
          <w:rFonts w:hint="eastAsia"/>
        </w:rPr>
        <w:t>5.2.2、升降台道具</w:t>
      </w:r>
    </w:p>
    <w:p>
      <w:pPr>
        <w:pStyle w:val="24"/>
        <w:tabs>
          <w:tab w:val="left" w:pos="788"/>
        </w:tabs>
        <w:spacing w:line="360" w:lineRule="auto"/>
        <w:rPr>
          <w:rFonts w:ascii="仿宋" w:hAnsi="仿宋" w:eastAsia="仿宋" w:cs="仿宋"/>
        </w:rPr>
      </w:pPr>
      <w:r>
        <w:rPr>
          <w:rFonts w:hint="eastAsia" w:ascii="仿宋" w:hAnsi="仿宋" w:eastAsia="仿宋" w:cs="仿宋"/>
        </w:rPr>
        <w:t>升降台：可升降的机械结构，无电子元器件。升降台初始状态为压缩状态。</w:t>
      </w:r>
    </w:p>
    <w:tbl>
      <w:tblPr>
        <w:tblStyle w:val="17"/>
        <w:tblW w:w="0" w:type="auto"/>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90" w:type="dxa"/>
          </w:tcPr>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1590675" cy="2765425"/>
                  <wp:effectExtent l="0" t="0" r="9525" b="15875"/>
                  <wp:docPr id="24"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true"/>
                          </pic:cNvPicPr>
                        </pic:nvPicPr>
                        <pic:blipFill>
                          <a:blip r:embed="rId16"/>
                          <a:stretch>
                            <a:fillRect/>
                          </a:stretch>
                        </pic:blipFill>
                        <pic:spPr>
                          <a:xfrm>
                            <a:off x="0" y="0"/>
                            <a:ext cx="1590675" cy="2765425"/>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2219325" cy="2752725"/>
                  <wp:effectExtent l="0" t="0" r="9525" b="9525"/>
                  <wp:docPr id="294"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 name="图片 12"/>
                          <pic:cNvPicPr>
                            <a:picLocks noChangeAspect="true"/>
                          </pic:cNvPicPr>
                        </pic:nvPicPr>
                        <pic:blipFill>
                          <a:blip r:embed="rId17"/>
                          <a:stretch>
                            <a:fillRect/>
                          </a:stretch>
                        </pic:blipFill>
                        <pic:spPr>
                          <a:xfrm>
                            <a:off x="0" y="0"/>
                            <a:ext cx="2219325" cy="275272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90" w:type="dxa"/>
          </w:tcPr>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初始状态—压缩</w:t>
            </w:r>
          </w:p>
        </w:tc>
      </w:tr>
    </w:tbl>
    <w:p>
      <w:pPr>
        <w:pStyle w:val="7"/>
        <w:bidi w:val="0"/>
      </w:pPr>
      <w:r>
        <w:rPr>
          <w:rFonts w:hint="eastAsia"/>
        </w:rPr>
        <w:t>5.2.3、垃圾回收箱道具</w:t>
      </w:r>
    </w:p>
    <w:p>
      <w:pPr>
        <w:pStyle w:val="24"/>
        <w:tabs>
          <w:tab w:val="left" w:pos="788"/>
        </w:tabs>
        <w:spacing w:line="360" w:lineRule="auto"/>
        <w:rPr>
          <w:rFonts w:ascii="仿宋" w:hAnsi="仿宋" w:eastAsia="仿宋" w:cs="仿宋"/>
        </w:rPr>
      </w:pPr>
      <w:r>
        <w:rPr>
          <w:rFonts w:hint="eastAsia" w:ascii="仿宋" w:hAnsi="仿宋" w:eastAsia="仿宋" w:cs="仿宋"/>
        </w:rPr>
        <w:t>垃圾回收箱：由可打开的机械结构与红外传感器组成。垃圾回收箱初始状态为闭合状态。</w:t>
      </w:r>
    </w:p>
    <w:tbl>
      <w:tblPr>
        <w:tblStyle w:val="17"/>
        <w:tblW w:w="0" w:type="auto"/>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6" w:hRule="atLeast"/>
        </w:trPr>
        <w:tc>
          <w:tcPr>
            <w:tcW w:w="8280" w:type="dxa"/>
          </w:tcPr>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247140" cy="1259840"/>
                  <wp:effectExtent l="0" t="0" r="10160" b="16510"/>
                  <wp:docPr id="46"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true"/>
                          </pic:cNvPicPr>
                        </pic:nvPicPr>
                        <pic:blipFill>
                          <a:blip r:embed="rId18"/>
                          <a:stretch>
                            <a:fillRect/>
                          </a:stretch>
                        </pic:blipFill>
                        <pic:spPr>
                          <a:xfrm>
                            <a:off x="0" y="0"/>
                            <a:ext cx="1247140" cy="1259840"/>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497965" cy="1259840"/>
                  <wp:effectExtent l="0" t="0" r="6985" b="16510"/>
                  <wp:docPr id="4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true"/>
                          </pic:cNvPicPr>
                        </pic:nvPicPr>
                        <pic:blipFill>
                          <a:blip r:embed="rId19"/>
                          <a:stretch>
                            <a:fillRect/>
                          </a:stretch>
                        </pic:blipFill>
                        <pic:spPr>
                          <a:xfrm>
                            <a:off x="0" y="0"/>
                            <a:ext cx="1497965" cy="125984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 w:hRule="atLeast"/>
        </w:trPr>
        <w:tc>
          <w:tcPr>
            <w:tcW w:w="8280" w:type="dxa"/>
          </w:tcPr>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初始状态—闭合</w:t>
            </w:r>
          </w:p>
        </w:tc>
      </w:tr>
    </w:tbl>
    <w:p>
      <w:pPr>
        <w:pStyle w:val="7"/>
        <w:bidi w:val="0"/>
      </w:pPr>
      <w:r>
        <w:rPr>
          <w:rFonts w:hint="eastAsia"/>
        </w:rPr>
        <w:t>5.2.4、生活垃圾道具</w:t>
      </w:r>
    </w:p>
    <w:p>
      <w:pPr>
        <w:pStyle w:val="24"/>
        <w:tabs>
          <w:tab w:val="left" w:pos="788"/>
        </w:tabs>
        <w:spacing w:line="360" w:lineRule="auto"/>
        <w:rPr>
          <w:rFonts w:ascii="仿宋" w:hAnsi="仿宋" w:eastAsia="仿宋" w:cs="仿宋"/>
        </w:rPr>
      </w:pPr>
      <w:r>
        <w:rPr>
          <w:rFonts w:hint="eastAsia" w:ascii="仿宋" w:hAnsi="仿宋" w:eastAsia="仿宋" w:cs="仿宋"/>
        </w:rPr>
        <w:t>生活垃圾：由积木零件组成，无电子元器件。生活垃圾初始状态为深蓝色面朝上。</w:t>
      </w:r>
    </w:p>
    <w:tbl>
      <w:tblPr>
        <w:tblStyle w:val="17"/>
        <w:tblW w:w="0" w:type="auto"/>
        <w:tblInd w:w="3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71" w:type="dxa"/>
          </w:tcPr>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541145" cy="1456055"/>
                  <wp:effectExtent l="0" t="0" r="1905" b="10795"/>
                  <wp:docPr id="4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true"/>
                          </pic:cNvPicPr>
                        </pic:nvPicPr>
                        <pic:blipFill>
                          <a:blip r:embed="rId20"/>
                          <a:stretch>
                            <a:fillRect/>
                          </a:stretch>
                        </pic:blipFill>
                        <pic:spPr>
                          <a:xfrm>
                            <a:off x="0" y="0"/>
                            <a:ext cx="1541145" cy="1456055"/>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679575" cy="1471930"/>
                  <wp:effectExtent l="0" t="0" r="15875" b="13970"/>
                  <wp:docPr id="43"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true"/>
                          </pic:cNvPicPr>
                        </pic:nvPicPr>
                        <pic:blipFill>
                          <a:blip r:embed="rId21"/>
                          <a:stretch>
                            <a:fillRect/>
                          </a:stretch>
                        </pic:blipFill>
                        <pic:spPr>
                          <a:xfrm>
                            <a:off x="0" y="0"/>
                            <a:ext cx="1679575" cy="147193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71" w:type="dxa"/>
          </w:tcPr>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初始状态—深蓝色面朝上</w:t>
            </w:r>
          </w:p>
        </w:tc>
      </w:tr>
    </w:tbl>
    <w:p>
      <w:pPr>
        <w:rPr>
          <w:rFonts w:hint="eastAsia"/>
        </w:rPr>
      </w:pPr>
    </w:p>
    <w:p>
      <w:pPr>
        <w:pStyle w:val="7"/>
        <w:bidi w:val="0"/>
      </w:pPr>
      <w:r>
        <w:rPr>
          <w:rFonts w:hint="eastAsia"/>
        </w:rPr>
        <w:t>5.2.5、路障道具</w:t>
      </w:r>
    </w:p>
    <w:p>
      <w:pPr>
        <w:pStyle w:val="24"/>
        <w:tabs>
          <w:tab w:val="left" w:pos="788"/>
        </w:tabs>
        <w:spacing w:line="360" w:lineRule="auto"/>
        <w:rPr>
          <w:rFonts w:ascii="仿宋" w:hAnsi="仿宋" w:eastAsia="仿宋" w:cs="仿宋"/>
        </w:rPr>
      </w:pPr>
      <w:r>
        <w:rPr>
          <w:rFonts w:hint="eastAsia" w:ascii="仿宋" w:hAnsi="仿宋" w:eastAsia="仿宋" w:cs="仿宋"/>
        </w:rPr>
        <w:t>路障：由积木零件组成。</w:t>
      </w:r>
    </w:p>
    <w:p>
      <w:pPr>
        <w:pStyle w:val="24"/>
        <w:tabs>
          <w:tab w:val="left" w:pos="788"/>
        </w:tabs>
        <w:spacing w:line="360" w:lineRule="auto"/>
        <w:jc w:val="center"/>
        <w:rPr>
          <w:rFonts w:ascii="仿宋" w:hAnsi="仿宋" w:eastAsia="仿宋" w:cs="仿宋"/>
          <w:sz w:val="20"/>
          <w:szCs w:val="18"/>
        </w:rPr>
      </w:pPr>
      <w:r>
        <w:rPr>
          <w:rFonts w:hint="eastAsia" w:ascii="仿宋" w:hAnsi="仿宋" w:eastAsia="仿宋" w:cs="仿宋"/>
        </w:rPr>
        <w:drawing>
          <wp:inline distT="0" distB="0" distL="114300" distR="114300">
            <wp:extent cx="2317115" cy="1920875"/>
            <wp:effectExtent l="0" t="0" r="6985" b="3175"/>
            <wp:docPr id="36"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17"/>
                    <pic:cNvPicPr>
                      <a:picLocks noChangeAspect="true"/>
                    </pic:cNvPicPr>
                  </pic:nvPicPr>
                  <pic:blipFill>
                    <a:blip r:embed="rId22"/>
                    <a:stretch>
                      <a:fillRect/>
                    </a:stretch>
                  </pic:blipFill>
                  <pic:spPr>
                    <a:xfrm>
                      <a:off x="0" y="0"/>
                      <a:ext cx="2317115" cy="1920875"/>
                    </a:xfrm>
                    <a:prstGeom prst="rect">
                      <a:avLst/>
                    </a:prstGeom>
                    <a:noFill/>
                    <a:ln>
                      <a:noFill/>
                    </a:ln>
                  </pic:spPr>
                </pic:pic>
              </a:graphicData>
            </a:graphic>
          </wp:inline>
        </w:drawing>
      </w:r>
      <w:r>
        <w:rPr>
          <w:rFonts w:hint="eastAsia" w:ascii="仿宋" w:hAnsi="仿宋" w:eastAsia="仿宋" w:cs="仿宋"/>
          <w:sz w:val="20"/>
          <w:szCs w:val="18"/>
        </w:rPr>
        <w:t xml:space="preserve"> </w:t>
      </w:r>
      <w:r>
        <w:rPr>
          <w:rFonts w:hint="eastAsia" w:ascii="仿宋" w:hAnsi="仿宋" w:eastAsia="仿宋" w:cs="仿宋"/>
          <w:sz w:val="20"/>
          <w:szCs w:val="18"/>
        </w:rPr>
        <w:drawing>
          <wp:inline distT="0" distB="0" distL="114300" distR="114300">
            <wp:extent cx="2411095" cy="1910080"/>
            <wp:effectExtent l="0" t="0" r="8255" b="13970"/>
            <wp:docPr id="37"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18"/>
                    <pic:cNvPicPr>
                      <a:picLocks noChangeAspect="true"/>
                    </pic:cNvPicPr>
                  </pic:nvPicPr>
                  <pic:blipFill>
                    <a:blip r:embed="rId23"/>
                    <a:stretch>
                      <a:fillRect/>
                    </a:stretch>
                  </pic:blipFill>
                  <pic:spPr>
                    <a:xfrm>
                      <a:off x="0" y="0"/>
                      <a:ext cx="2411095" cy="1910080"/>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初始状态—竖立</w:t>
      </w:r>
    </w:p>
    <w:p>
      <w:pPr>
        <w:pStyle w:val="7"/>
        <w:bidi w:val="0"/>
      </w:pPr>
      <w:r>
        <w:rPr>
          <w:rFonts w:hint="eastAsia"/>
        </w:rPr>
        <w:t>5.2.6、小U机器人道具</w:t>
      </w:r>
    </w:p>
    <w:p>
      <w:pPr>
        <w:pStyle w:val="24"/>
        <w:tabs>
          <w:tab w:val="left" w:pos="788"/>
        </w:tabs>
        <w:spacing w:line="360" w:lineRule="auto"/>
        <w:jc w:val="center"/>
        <w:rPr>
          <w:rFonts w:ascii="仿宋" w:hAnsi="仿宋" w:eastAsia="仿宋" w:cs="仿宋"/>
        </w:rPr>
      </w:pPr>
      <w:r>
        <w:rPr>
          <w:rFonts w:hint="eastAsia" w:ascii="仿宋" w:hAnsi="仿宋" w:eastAsia="仿宋" w:cs="仿宋"/>
        </w:rPr>
        <w:t>小U机器人：由触碰传感器、LED灯与积木零件组成。小U的初始状态为亮红色灯。</w:t>
      </w:r>
      <w:r>
        <w:rPr>
          <w:rFonts w:hint="eastAsia" w:ascii="仿宋" w:hAnsi="仿宋" w:eastAsia="仿宋" w:cs="仿宋"/>
          <w:lang w:val="zh-CN"/>
        </w:rPr>
        <w:drawing>
          <wp:inline distT="0" distB="0" distL="114300" distR="114300">
            <wp:extent cx="1952625" cy="3397885"/>
            <wp:effectExtent l="0" t="0" r="9525" b="12065"/>
            <wp:docPr id="38"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true"/>
                    </pic:cNvPicPr>
                  </pic:nvPicPr>
                  <pic:blipFill>
                    <a:blip r:embed="rId24"/>
                    <a:srcRect l="36948" t="10355" r="37573" b="11018"/>
                    <a:stretch>
                      <a:fillRect/>
                    </a:stretch>
                  </pic:blipFill>
                  <pic:spPr>
                    <a:xfrm>
                      <a:off x="0" y="0"/>
                      <a:ext cx="1952625" cy="3397885"/>
                    </a:xfrm>
                    <a:prstGeom prst="rect">
                      <a:avLst/>
                    </a:prstGeom>
                    <a:noFill/>
                    <a:ln>
                      <a:noFill/>
                    </a:ln>
                  </pic:spPr>
                </pic:pic>
              </a:graphicData>
            </a:graphic>
          </wp:inline>
        </w:drawing>
      </w:r>
    </w:p>
    <w:p>
      <w:pPr>
        <w:pStyle w:val="24"/>
        <w:tabs>
          <w:tab w:val="left" w:pos="788"/>
        </w:tabs>
        <w:autoSpaceDE w:val="0"/>
        <w:autoSpaceDN w:val="0"/>
        <w:spacing w:line="360" w:lineRule="auto"/>
        <w:ind w:firstLine="0" w:firstLineChars="0"/>
        <w:jc w:val="center"/>
        <w:rPr>
          <w:rFonts w:ascii="仿宋" w:hAnsi="仿宋" w:eastAsia="仿宋" w:cs="仿宋"/>
          <w:sz w:val="20"/>
          <w:szCs w:val="18"/>
        </w:rPr>
      </w:pPr>
      <w:r>
        <w:rPr>
          <w:rFonts w:hint="eastAsia" w:ascii="仿宋" w:hAnsi="仿宋" w:eastAsia="仿宋" w:cs="仿宋"/>
          <w:sz w:val="20"/>
          <w:szCs w:val="18"/>
        </w:rPr>
        <w:t>初始状态—LED灯为红色状态</w:t>
      </w:r>
    </w:p>
    <w:p>
      <w:pPr>
        <w:pStyle w:val="7"/>
        <w:bidi w:val="0"/>
      </w:pPr>
      <w:r>
        <w:rPr>
          <w:rFonts w:hint="eastAsia"/>
        </w:rPr>
        <w:t>5.2.8、电塔道具</w:t>
      </w:r>
    </w:p>
    <w:p>
      <w:pPr>
        <w:pStyle w:val="24"/>
        <w:tabs>
          <w:tab w:val="left" w:pos="788"/>
        </w:tabs>
        <w:spacing w:line="360" w:lineRule="auto"/>
        <w:rPr>
          <w:rFonts w:ascii="仿宋" w:hAnsi="仿宋" w:eastAsia="仿宋" w:cs="仿宋"/>
        </w:rPr>
      </w:pPr>
      <w:r>
        <w:rPr>
          <w:rFonts w:hint="eastAsia" w:ascii="仿宋" w:hAnsi="仿宋" w:eastAsia="仿宋" w:cs="仿宋"/>
        </w:rPr>
        <w:t>高塔：由环状积木与塔状积木结构组成，无电子元器件。高塔初始状态为环状积木静止悬挂至塔状积木前段。</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898650" cy="2304415"/>
            <wp:effectExtent l="0" t="0" r="6350" b="635"/>
            <wp:docPr id="39"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20"/>
                    <pic:cNvPicPr>
                      <a:picLocks noChangeAspect="true"/>
                    </pic:cNvPicPr>
                  </pic:nvPicPr>
                  <pic:blipFill>
                    <a:blip r:embed="rId25"/>
                    <a:stretch>
                      <a:fillRect/>
                    </a:stretch>
                  </pic:blipFill>
                  <pic:spPr>
                    <a:xfrm>
                      <a:off x="0" y="0"/>
                      <a:ext cx="1898650" cy="2304415"/>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2019300" cy="2295525"/>
            <wp:effectExtent l="0" t="0" r="0" b="9525"/>
            <wp:docPr id="40"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21"/>
                    <pic:cNvPicPr>
                      <a:picLocks noChangeAspect="true"/>
                    </pic:cNvPicPr>
                  </pic:nvPicPr>
                  <pic:blipFill>
                    <a:blip r:embed="rId26"/>
                    <a:stretch>
                      <a:fillRect/>
                    </a:stretch>
                  </pic:blipFill>
                  <pic:spPr>
                    <a:xfrm>
                      <a:off x="0" y="0"/>
                      <a:ext cx="2019300" cy="229552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初始状态—静止悬挂状态</w:t>
      </w:r>
    </w:p>
    <w:p>
      <w:pPr>
        <w:pStyle w:val="7"/>
        <w:bidi w:val="0"/>
      </w:pPr>
      <w:r>
        <w:rPr>
          <w:rFonts w:hint="eastAsia"/>
        </w:rPr>
        <w:t>5.2.9、快递站及包裹道具</w:t>
      </w:r>
    </w:p>
    <w:p>
      <w:pPr>
        <w:pStyle w:val="24"/>
        <w:tabs>
          <w:tab w:val="left" w:pos="788"/>
        </w:tabs>
        <w:spacing w:line="360" w:lineRule="auto"/>
        <w:rPr>
          <w:rFonts w:ascii="仿宋" w:hAnsi="仿宋" w:eastAsia="仿宋" w:cs="仿宋"/>
        </w:rPr>
      </w:pPr>
      <w:r>
        <w:rPr>
          <w:rFonts w:hint="eastAsia" w:ascii="仿宋" w:hAnsi="仿宋" w:eastAsia="仿宋" w:cs="仿宋"/>
        </w:rPr>
        <w:t>快递站：由方形积木与阶梯积木结构组成，无电子元器件。快递站初始状态为方形积木静止摆放至阶梯积木前。</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2115185" cy="1519555"/>
            <wp:effectExtent l="0" t="0" r="18415" b="4445"/>
            <wp:docPr id="41"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22"/>
                    <pic:cNvPicPr>
                      <a:picLocks noChangeAspect="true"/>
                    </pic:cNvPicPr>
                  </pic:nvPicPr>
                  <pic:blipFill>
                    <a:blip r:embed="rId27"/>
                    <a:stretch>
                      <a:fillRect/>
                    </a:stretch>
                  </pic:blipFill>
                  <pic:spPr>
                    <a:xfrm>
                      <a:off x="0" y="0"/>
                      <a:ext cx="2115185" cy="151955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初始状态—静止摆放状态</w:t>
      </w:r>
    </w:p>
    <w:p>
      <w:pPr>
        <w:pStyle w:val="7"/>
        <w:bidi w:val="0"/>
      </w:pPr>
      <w:r>
        <w:rPr>
          <w:rFonts w:hint="eastAsia"/>
        </w:rPr>
        <w:t>5.2.10、无线充电桩道具</w:t>
      </w:r>
    </w:p>
    <w:p>
      <w:pPr>
        <w:pStyle w:val="24"/>
        <w:tabs>
          <w:tab w:val="left" w:pos="788"/>
        </w:tabs>
        <w:spacing w:line="360" w:lineRule="auto"/>
        <w:rPr>
          <w:rFonts w:ascii="仿宋" w:hAnsi="仿宋" w:eastAsia="仿宋" w:cs="仿宋"/>
        </w:rPr>
      </w:pPr>
      <w:r>
        <w:rPr>
          <w:rFonts w:hint="eastAsia" w:ascii="仿宋" w:hAnsi="仿宋" w:eastAsia="仿宋" w:cs="仿宋"/>
        </w:rPr>
        <w:t>无线充电桩：由可转动机械结构与红外传感器组成。充电桩初始状态为X面朝上，垂直于红外传感器。</w:t>
      </w:r>
    </w:p>
    <w:p>
      <w:pPr>
        <w:pStyle w:val="24"/>
        <w:tabs>
          <w:tab w:val="left" w:pos="788"/>
        </w:tabs>
        <w:spacing w:line="360" w:lineRule="auto"/>
        <w:ind w:firstLine="0" w:firstLineChars="0"/>
        <w:jc w:val="center"/>
        <w:rPr>
          <w:rFonts w:ascii="仿宋" w:hAnsi="仿宋" w:eastAsia="仿宋" w:cs="仿宋"/>
        </w:rPr>
      </w:pPr>
      <w:r>
        <w:rPr>
          <w:rFonts w:hint="eastAsia" w:ascii="仿宋" w:hAnsi="仿宋" w:eastAsia="仿宋" w:cs="仿宋"/>
        </w:rPr>
        <w:drawing>
          <wp:inline distT="0" distB="0" distL="114300" distR="114300">
            <wp:extent cx="1433195" cy="1812290"/>
            <wp:effectExtent l="0" t="0" r="14605" b="16510"/>
            <wp:docPr id="42"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23"/>
                    <pic:cNvPicPr>
                      <a:picLocks noChangeAspect="true"/>
                    </pic:cNvPicPr>
                  </pic:nvPicPr>
                  <pic:blipFill>
                    <a:blip r:embed="rId28"/>
                    <a:stretch>
                      <a:fillRect/>
                    </a:stretch>
                  </pic:blipFill>
                  <pic:spPr>
                    <a:xfrm>
                      <a:off x="0" y="0"/>
                      <a:ext cx="1433195" cy="1812290"/>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862455" cy="1798955"/>
            <wp:effectExtent l="0" t="0" r="4445" b="10795"/>
            <wp:docPr id="127"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24"/>
                    <pic:cNvPicPr>
                      <a:picLocks noChangeAspect="true"/>
                    </pic:cNvPicPr>
                  </pic:nvPicPr>
                  <pic:blipFill>
                    <a:blip r:embed="rId29"/>
                    <a:stretch>
                      <a:fillRect/>
                    </a:stretch>
                  </pic:blipFill>
                  <pic:spPr>
                    <a:xfrm>
                      <a:off x="0" y="0"/>
                      <a:ext cx="1862455" cy="1798955"/>
                    </a:xfrm>
                    <a:prstGeom prst="rect">
                      <a:avLst/>
                    </a:prstGeom>
                    <a:noFill/>
                    <a:ln>
                      <a:noFill/>
                    </a:ln>
                  </pic:spPr>
                </pic:pic>
              </a:graphicData>
            </a:graphic>
          </wp:inline>
        </w:drawing>
      </w:r>
    </w:p>
    <w:p>
      <w:pPr>
        <w:pStyle w:val="24"/>
        <w:tabs>
          <w:tab w:val="left" w:pos="788"/>
        </w:tabs>
        <w:spacing w:line="360" w:lineRule="auto"/>
        <w:ind w:firstLine="0" w:firstLineChars="0"/>
        <w:jc w:val="center"/>
        <w:rPr>
          <w:rFonts w:ascii="仿宋" w:hAnsi="仿宋" w:eastAsia="仿宋" w:cs="仿宋"/>
        </w:rPr>
      </w:pPr>
      <w:r>
        <w:rPr>
          <w:rFonts w:hint="eastAsia" w:ascii="仿宋" w:hAnsi="仿宋" w:eastAsia="仿宋" w:cs="仿宋"/>
          <w:sz w:val="20"/>
          <w:szCs w:val="18"/>
        </w:rPr>
        <w:t>初始状态—X面朝上</w:t>
      </w:r>
    </w:p>
    <w:p>
      <w:pPr>
        <w:pStyle w:val="7"/>
        <w:bidi w:val="0"/>
      </w:pPr>
      <w:r>
        <w:rPr>
          <w:rFonts w:hint="eastAsia"/>
        </w:rPr>
        <w:t>5.2.11、儿童道具</w:t>
      </w:r>
    </w:p>
    <w:p>
      <w:pPr>
        <w:pStyle w:val="24"/>
        <w:tabs>
          <w:tab w:val="left" w:pos="788"/>
        </w:tabs>
        <w:spacing w:line="360" w:lineRule="auto"/>
        <w:rPr>
          <w:rFonts w:ascii="仿宋" w:hAnsi="仿宋" w:eastAsia="仿宋" w:cs="仿宋"/>
        </w:rPr>
      </w:pPr>
      <w:r>
        <w:rPr>
          <w:rFonts w:hint="eastAsia" w:ascii="仿宋" w:hAnsi="仿宋" w:eastAsia="仿宋" w:cs="仿宋"/>
        </w:rPr>
        <w:t>儿童：由积木结构件组成，无电子元器件。比赛中儿童道具数量为2个，儿童正面朝向道路摆放在指定位置。</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304925" cy="1485900"/>
            <wp:effectExtent l="0" t="0" r="9525" b="0"/>
            <wp:docPr id="128"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25"/>
                    <pic:cNvPicPr>
                      <a:picLocks noChangeAspect="true"/>
                    </pic:cNvPicPr>
                  </pic:nvPicPr>
                  <pic:blipFill>
                    <a:blip r:embed="rId30"/>
                    <a:stretch>
                      <a:fillRect/>
                    </a:stretch>
                  </pic:blipFill>
                  <pic:spPr>
                    <a:xfrm>
                      <a:off x="0" y="0"/>
                      <a:ext cx="1304925" cy="1485900"/>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初始状态—儿童摆放</w:t>
      </w:r>
    </w:p>
    <w:p>
      <w:pPr>
        <w:spacing w:line="360" w:lineRule="auto"/>
        <w:ind w:firstLine="400" w:firstLineChars="200"/>
        <w:rPr>
          <w:rFonts w:ascii="仿宋" w:hAnsi="仿宋" w:eastAsia="仿宋" w:cs="仿宋"/>
          <w:sz w:val="20"/>
          <w:szCs w:val="18"/>
        </w:rPr>
      </w:pPr>
    </w:p>
    <w:p>
      <w:pPr>
        <w:pStyle w:val="6"/>
        <w:bidi w:val="0"/>
      </w:pPr>
      <w:bookmarkStart w:id="100" w:name="_TOC_250015"/>
      <w:bookmarkEnd w:id="100"/>
      <w:bookmarkStart w:id="101" w:name="_Toc25406"/>
      <w:bookmarkStart w:id="102" w:name="_Toc16485"/>
      <w:bookmarkStart w:id="103" w:name="_Toc10162"/>
      <w:bookmarkStart w:id="104" w:name="_Toc10088"/>
      <w:r>
        <w:rPr>
          <w:rFonts w:hint="eastAsia"/>
        </w:rPr>
        <w:t>5.3、比赛任务介绍</w:t>
      </w:r>
      <w:bookmarkEnd w:id="101"/>
      <w:bookmarkEnd w:id="102"/>
      <w:bookmarkEnd w:id="103"/>
      <w:bookmarkEnd w:id="104"/>
    </w:p>
    <w:p>
      <w:pPr>
        <w:pStyle w:val="24"/>
        <w:tabs>
          <w:tab w:val="left" w:pos="788"/>
        </w:tabs>
        <w:spacing w:line="360" w:lineRule="auto"/>
        <w:rPr>
          <w:rFonts w:ascii="仿宋" w:hAnsi="仿宋" w:eastAsia="仿宋" w:cs="仿宋"/>
        </w:rPr>
      </w:pPr>
      <w:r>
        <w:rPr>
          <w:rFonts w:hint="eastAsia" w:ascii="仿宋" w:hAnsi="仿宋" w:eastAsia="仿宋" w:cs="仿宋"/>
        </w:rPr>
        <w:t>每轮比赛总时长为 240秒（4分钟）。</w:t>
      </w:r>
    </w:p>
    <w:p>
      <w:pPr>
        <w:pStyle w:val="24"/>
        <w:tabs>
          <w:tab w:val="left" w:pos="788"/>
        </w:tabs>
        <w:spacing w:line="360" w:lineRule="auto"/>
        <w:rPr>
          <w:rFonts w:ascii="仿宋" w:hAnsi="仿宋" w:eastAsia="仿宋" w:cs="仿宋"/>
        </w:rPr>
      </w:pPr>
      <w:r>
        <w:rPr>
          <w:rFonts w:hint="eastAsia" w:ascii="仿宋" w:hAnsi="仿宋" w:eastAsia="仿宋" w:cs="仿宋"/>
        </w:rPr>
        <w:t>任务分为固定任务、关联任务和随机任务，AI机器人可自由选择需要执行的任务顺序，但执行随机任务之前必须要先完成关联任务，否则随机任务不得分。</w:t>
      </w:r>
    </w:p>
    <w:p>
      <w:pPr>
        <w:pStyle w:val="24"/>
        <w:tabs>
          <w:tab w:val="left" w:pos="788"/>
        </w:tabs>
        <w:spacing w:line="360" w:lineRule="auto"/>
        <w:rPr>
          <w:rFonts w:ascii="仿宋" w:hAnsi="仿宋" w:eastAsia="仿宋" w:cs="仿宋"/>
        </w:rPr>
      </w:pPr>
      <w:r>
        <w:rPr>
          <w:rFonts w:hint="eastAsia" w:ascii="仿宋" w:hAnsi="仿宋" w:eastAsia="仿宋" w:cs="仿宋"/>
        </w:rPr>
        <w:t>计时结束，根据所有任务完成情况计算比赛总得分。</w:t>
      </w:r>
    </w:p>
    <w:p>
      <w:pPr>
        <w:pStyle w:val="7"/>
        <w:bidi w:val="0"/>
      </w:pPr>
      <w:r>
        <w:rPr>
          <w:rFonts w:hint="eastAsia"/>
        </w:rPr>
        <w:t>5.3.1、每轮比赛最终得分统计</w:t>
      </w:r>
    </w:p>
    <w:p>
      <w:pPr>
        <w:pStyle w:val="24"/>
        <w:tabs>
          <w:tab w:val="left" w:pos="788"/>
        </w:tabs>
        <w:spacing w:line="360" w:lineRule="auto"/>
        <w:rPr>
          <w:rFonts w:ascii="仿宋" w:hAnsi="仿宋" w:eastAsia="仿宋" w:cs="仿宋"/>
        </w:rPr>
      </w:pPr>
      <w:r>
        <w:rPr>
          <w:rFonts w:hint="eastAsia" w:ascii="仿宋" w:hAnsi="仿宋" w:eastAsia="仿宋" w:cs="仿宋"/>
        </w:rPr>
        <w:t>提醒孩童、自主充电、小U机器人任务为实时计分，其余任务以比赛结束时的最终状态决定是否得分。</w:t>
      </w:r>
    </w:p>
    <w:p>
      <w:pPr>
        <w:pStyle w:val="7"/>
        <w:bidi w:val="0"/>
      </w:pPr>
      <w:r>
        <w:rPr>
          <w:rFonts w:hint="eastAsia"/>
        </w:rPr>
        <w:t>5.3.2、固定任务描述</w:t>
      </w:r>
    </w:p>
    <w:p>
      <w:pPr>
        <w:pStyle w:val="24"/>
        <w:tabs>
          <w:tab w:val="left" w:pos="788"/>
        </w:tabs>
        <w:spacing w:line="360" w:lineRule="auto"/>
        <w:rPr>
          <w:rFonts w:ascii="仿宋" w:hAnsi="仿宋" w:eastAsia="仿宋" w:cs="仿宋"/>
        </w:rPr>
      </w:pPr>
      <w:r>
        <w:rPr>
          <w:rFonts w:hint="eastAsia" w:ascii="仿宋" w:hAnsi="仿宋" w:eastAsia="仿宋" w:cs="仿宋"/>
        </w:rPr>
        <w:t>固定任务不限制完成顺序，参赛队伍可根据各自策略自行选择任务与路线，“自主充电”任务为比赛的最后一个任务，完成此任务意味着比赛结束，计时停止。若比赛结束后AI机器人仍在运动，运动中完成的任务不计算得分。</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路障清理</w:t>
      </w:r>
    </w:p>
    <w:p>
      <w:pPr>
        <w:pStyle w:val="24"/>
        <w:tabs>
          <w:tab w:val="left" w:pos="788"/>
        </w:tabs>
        <w:spacing w:line="360" w:lineRule="auto"/>
        <w:rPr>
          <w:rFonts w:ascii="仿宋" w:hAnsi="仿宋" w:eastAsia="仿宋" w:cs="仿宋"/>
        </w:rPr>
      </w:pPr>
      <w:r>
        <w:rPr>
          <w:rFonts w:hint="eastAsia" w:ascii="仿宋" w:hAnsi="仿宋" w:eastAsia="仿宋" w:cs="仿宋"/>
        </w:rPr>
        <w:t>任务说明：“智慧社区”内有一处进行雨污分流改造施工时留下的路障，AI机器人在巡检过程中须要清理摆放在道路中央的路障，恢复道路畅通。</w:t>
      </w:r>
    </w:p>
    <w:p>
      <w:pPr>
        <w:pStyle w:val="24"/>
        <w:tabs>
          <w:tab w:val="left" w:pos="788"/>
        </w:tabs>
        <w:spacing w:line="360" w:lineRule="auto"/>
        <w:rPr>
          <w:rFonts w:ascii="仿宋" w:hAnsi="仿宋" w:eastAsia="仿宋" w:cs="仿宋"/>
        </w:rPr>
      </w:pPr>
      <w:r>
        <w:rPr>
          <w:rFonts w:hint="eastAsia" w:ascii="仿宋" w:hAnsi="仿宋" w:eastAsia="仿宋" w:cs="仿宋"/>
        </w:rPr>
        <w:t>任务位置：任务点位于地图下侧，具体位置如下图所示：</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2747010" cy="1025525"/>
            <wp:effectExtent l="0" t="0" r="15240" b="3175"/>
            <wp:docPr id="129" name="图片 26"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26" descr="V4"/>
                    <pic:cNvPicPr>
                      <a:picLocks noChangeAspect="true"/>
                    </pic:cNvPicPr>
                  </pic:nvPicPr>
                  <pic:blipFill>
                    <a:blip r:embed="rId31"/>
                    <a:srcRect l="28564" t="82504" r="54114" b="7184"/>
                    <a:stretch>
                      <a:fillRect/>
                    </a:stretch>
                  </pic:blipFill>
                  <pic:spPr>
                    <a:xfrm>
                      <a:off x="0" y="0"/>
                      <a:ext cx="2747010" cy="102552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“障碍物清理”任务——障碍物摆放位置</w:t>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drawing>
          <wp:inline distT="0" distB="0" distL="114300" distR="114300">
            <wp:extent cx="2164715" cy="1710690"/>
            <wp:effectExtent l="0" t="0" r="6985" b="3810"/>
            <wp:docPr id="130" name="图片 27"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27" descr="V4"/>
                    <pic:cNvPicPr>
                      <a:picLocks noChangeAspect="true"/>
                    </pic:cNvPicPr>
                  </pic:nvPicPr>
                  <pic:blipFill>
                    <a:blip r:embed="rId31"/>
                    <a:srcRect l="30698" t="65715" r="55977" b="17430"/>
                    <a:stretch>
                      <a:fillRect/>
                    </a:stretch>
                  </pic:blipFill>
                  <pic:spPr>
                    <a:xfrm>
                      <a:off x="0" y="0"/>
                      <a:ext cx="2164715" cy="1710690"/>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“障碍物清理”任务——障碍物移除位置</w:t>
      </w:r>
    </w:p>
    <w:p>
      <w:pPr>
        <w:pStyle w:val="24"/>
        <w:tabs>
          <w:tab w:val="left" w:pos="788"/>
        </w:tabs>
        <w:spacing w:line="360" w:lineRule="auto"/>
        <w:rPr>
          <w:rFonts w:ascii="仿宋" w:hAnsi="仿宋" w:eastAsia="仿宋" w:cs="仿宋"/>
        </w:rPr>
      </w:pPr>
      <w:r>
        <w:rPr>
          <w:rFonts w:hint="eastAsia" w:ascii="仿宋" w:hAnsi="仿宋" w:eastAsia="仿宋" w:cs="仿宋"/>
        </w:rPr>
        <w:t>要求：AI机器人将路障由摆放位置移动至移除位置，与虚线框存在接触也视为得分。</w:t>
      </w:r>
    </w:p>
    <w:p>
      <w:pPr>
        <w:spacing w:line="360" w:lineRule="auto"/>
        <w:ind w:firstLine="480" w:firstLineChars="200"/>
        <w:jc w:val="center"/>
        <w:rPr>
          <w:rFonts w:ascii="仿宋" w:hAnsi="仿宋" w:eastAsia="仿宋" w:cs="仿宋"/>
          <w:sz w:val="20"/>
          <w:szCs w:val="18"/>
        </w:rPr>
      </w:pPr>
      <w:r>
        <w:rPr>
          <w:rFonts w:hint="eastAsia" w:ascii="仿宋" w:hAnsi="仿宋" w:eastAsia="仿宋" w:cs="仿宋"/>
          <w:sz w:val="24"/>
          <w:szCs w:val="24"/>
        </w:rPr>
        <w:drawing>
          <wp:inline distT="0" distB="0" distL="114300" distR="114300">
            <wp:extent cx="1683385" cy="1313180"/>
            <wp:effectExtent l="0" t="0" r="12065" b="1270"/>
            <wp:docPr id="131" name="图片 28"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28" descr="IMG_256"/>
                    <pic:cNvPicPr>
                      <a:picLocks noChangeAspect="true"/>
                    </pic:cNvPicPr>
                  </pic:nvPicPr>
                  <pic:blipFill>
                    <a:blip r:embed="rId32"/>
                    <a:srcRect l="8855" t="12944" r="19009" b="12077"/>
                    <a:stretch>
                      <a:fillRect/>
                    </a:stretch>
                  </pic:blipFill>
                  <pic:spPr>
                    <a:xfrm>
                      <a:off x="0" y="0"/>
                      <a:ext cx="1683385" cy="1313180"/>
                    </a:xfrm>
                    <a:prstGeom prst="rect">
                      <a:avLst/>
                    </a:prstGeom>
                    <a:noFill/>
                    <a:ln>
                      <a:noFill/>
                    </a:ln>
                  </pic:spPr>
                </pic:pic>
              </a:graphicData>
            </a:graphic>
          </wp:inline>
        </w:drawing>
      </w:r>
      <w:r>
        <w:rPr>
          <w:rFonts w:hint="eastAsia" w:ascii="仿宋" w:hAnsi="仿宋" w:eastAsia="仿宋" w:cs="仿宋"/>
          <w:sz w:val="20"/>
          <w:szCs w:val="18"/>
        </w:rPr>
        <w:t xml:space="preserve">  </w:t>
      </w:r>
      <w:r>
        <w:rPr>
          <w:rFonts w:hint="eastAsia" w:ascii="仿宋" w:hAnsi="仿宋" w:eastAsia="仿宋" w:cs="仿宋"/>
          <w:sz w:val="24"/>
          <w:szCs w:val="24"/>
        </w:rPr>
        <w:drawing>
          <wp:inline distT="0" distB="0" distL="114300" distR="114300">
            <wp:extent cx="1621790" cy="1303655"/>
            <wp:effectExtent l="0" t="0" r="16510" b="10795"/>
            <wp:docPr id="132" name="图片 29"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29" descr="IMG_256"/>
                    <pic:cNvPicPr>
                      <a:picLocks noChangeAspect="true"/>
                    </pic:cNvPicPr>
                  </pic:nvPicPr>
                  <pic:blipFill>
                    <a:blip r:embed="rId33"/>
                    <a:srcRect l="17258" t="13309" r="17258" b="16531"/>
                    <a:stretch>
                      <a:fillRect/>
                    </a:stretch>
                  </pic:blipFill>
                  <pic:spPr>
                    <a:xfrm>
                      <a:off x="0" y="0"/>
                      <a:ext cx="1621790" cy="130365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szCs w:val="18"/>
        </w:rPr>
      </w:pPr>
      <w:r>
        <w:rPr>
          <w:rFonts w:hint="eastAsia" w:ascii="仿宋" w:hAnsi="仿宋" w:eastAsia="仿宋" w:cs="仿宋"/>
          <w:sz w:val="20"/>
          <w:szCs w:val="18"/>
        </w:rPr>
        <w:t>图例说明——得分</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进入居住区</w:t>
      </w:r>
    </w:p>
    <w:p>
      <w:pPr>
        <w:pStyle w:val="24"/>
        <w:tabs>
          <w:tab w:val="left" w:pos="788"/>
        </w:tabs>
        <w:spacing w:line="360" w:lineRule="auto"/>
        <w:rPr>
          <w:rFonts w:ascii="仿宋" w:hAnsi="仿宋" w:eastAsia="仿宋" w:cs="仿宋"/>
        </w:rPr>
      </w:pPr>
      <w:r>
        <w:rPr>
          <w:rFonts w:hint="eastAsia" w:ascii="仿宋" w:hAnsi="仿宋" w:eastAsia="仿宋" w:cs="仿宋"/>
        </w:rPr>
        <w:t>任务说明：进入居住区之前，需要通过门禁进行安全验证，AI机器人须打开门禁，才可进入居住区。</w:t>
      </w:r>
    </w:p>
    <w:p>
      <w:pPr>
        <w:pStyle w:val="24"/>
        <w:tabs>
          <w:tab w:val="left" w:pos="788"/>
        </w:tabs>
        <w:spacing w:line="360" w:lineRule="auto"/>
        <w:rPr>
          <w:rFonts w:ascii="仿宋" w:hAnsi="仿宋" w:eastAsia="仿宋" w:cs="仿宋"/>
          <w:highlight w:val="yellow"/>
        </w:rPr>
      </w:pPr>
      <w:r>
        <w:rPr>
          <w:rFonts w:hint="eastAsia" w:ascii="仿宋" w:hAnsi="仿宋" w:eastAsia="仿宋" w:cs="仿宋"/>
        </w:rPr>
        <w:t>任务位置：具体位置如下图所示：</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1783715" cy="1561465"/>
            <wp:effectExtent l="0" t="0" r="6985" b="635"/>
            <wp:docPr id="133" name="图片 30" descr="D:\优创未来2023\2023小学组素材\V2.pngV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3" name="图片 30" descr="D:\优创未来2023\2023小学组素材\V2.pngV2"/>
                    <pic:cNvPicPr>
                      <a:picLocks noChangeAspect="true"/>
                    </pic:cNvPicPr>
                  </pic:nvPicPr>
                  <pic:blipFill>
                    <a:blip r:embed="rId34"/>
                    <a:srcRect t="7249"/>
                    <a:stretch>
                      <a:fillRect/>
                    </a:stretch>
                  </pic:blipFill>
                  <pic:spPr>
                    <a:xfrm>
                      <a:off x="0" y="0"/>
                      <a:ext cx="1783715" cy="1561465"/>
                    </a:xfrm>
                    <a:prstGeom prst="rect">
                      <a:avLst/>
                    </a:prstGeom>
                    <a:noFill/>
                    <a:ln>
                      <a:noFill/>
                    </a:ln>
                  </pic:spPr>
                </pic:pic>
              </a:graphicData>
            </a:graphic>
          </wp:inline>
        </w:drawing>
      </w:r>
    </w:p>
    <w:p>
      <w:pPr>
        <w:spacing w:line="360" w:lineRule="auto"/>
        <w:ind w:firstLine="420" w:firstLineChars="200"/>
        <w:jc w:val="center"/>
        <w:rPr>
          <w:rFonts w:ascii="仿宋" w:hAnsi="仿宋" w:eastAsia="仿宋" w:cs="仿宋"/>
        </w:rPr>
      </w:pPr>
      <w:r>
        <w:rPr>
          <w:rFonts w:hint="eastAsia" w:ascii="仿宋" w:hAnsi="仿宋" w:eastAsia="仿宋" w:cs="仿宋"/>
        </w:rPr>
        <w:t>“进入居住区”任务点位置</w:t>
      </w:r>
    </w:p>
    <w:p>
      <w:pPr>
        <w:pStyle w:val="24"/>
        <w:tabs>
          <w:tab w:val="left" w:pos="788"/>
        </w:tabs>
        <w:spacing w:line="360" w:lineRule="auto"/>
        <w:rPr>
          <w:rFonts w:ascii="仿宋" w:hAnsi="仿宋" w:eastAsia="仿宋" w:cs="仿宋"/>
        </w:rPr>
      </w:pPr>
      <w:r>
        <w:rPr>
          <w:rFonts w:hint="eastAsia" w:ascii="仿宋" w:hAnsi="仿宋" w:eastAsia="仿宋" w:cs="仿宋"/>
        </w:rPr>
        <w:t>要求：AI机器人到达路闸位置，将伸出的挡杆完全推入路闸，并翻转路闸打开居住区门禁。</w:t>
      </w:r>
    </w:p>
    <w:p>
      <w:pPr>
        <w:spacing w:line="360" w:lineRule="auto"/>
        <w:jc w:val="center"/>
        <w:rPr>
          <w:rFonts w:ascii="仿宋" w:hAnsi="仿宋" w:eastAsia="仿宋" w:cs="仿宋"/>
          <w:b/>
          <w:bCs/>
        </w:rPr>
      </w:pPr>
      <w:bookmarkStart w:id="105" w:name="_Hlk38024525"/>
      <w:r>
        <w:rPr>
          <w:rFonts w:hint="eastAsia" w:ascii="仿宋" w:hAnsi="仿宋" w:eastAsia="仿宋" w:cs="仿宋"/>
          <w:b/>
          <w:bCs/>
        </w:rPr>
        <mc:AlternateContent>
          <mc:Choice Requires="wps">
            <w:drawing>
              <wp:anchor distT="0" distB="0" distL="114300" distR="114300" simplePos="0" relativeHeight="251666432" behindDoc="0" locked="0" layoutInCell="1" allowOverlap="1">
                <wp:simplePos x="0" y="0"/>
                <wp:positionH relativeFrom="column">
                  <wp:posOffset>2802255</wp:posOffset>
                </wp:positionH>
                <wp:positionV relativeFrom="paragraph">
                  <wp:posOffset>1223010</wp:posOffset>
                </wp:positionV>
                <wp:extent cx="675005" cy="365760"/>
                <wp:effectExtent l="12700" t="12700" r="17145" b="21590"/>
                <wp:wrapNone/>
                <wp:docPr id="134" name="右箭头 134"/>
                <wp:cNvGraphicFramePr/>
                <a:graphic xmlns:a="http://schemas.openxmlformats.org/drawingml/2006/main">
                  <a:graphicData uri="http://schemas.microsoft.com/office/word/2010/wordprocessingShape">
                    <wps:wsp>
                      <wps:cNvSpPr/>
                      <wps:spPr>
                        <a:xfrm>
                          <a:off x="0" y="0"/>
                          <a:ext cx="674929" cy="365760"/>
                        </a:xfrm>
                        <a:prstGeom prst="rightArrow">
                          <a:avLst/>
                        </a:prstGeom>
                        <a:solidFill>
                          <a:srgbClr val="4F81BD"/>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220.65pt;margin-top:96.3pt;height:28.8pt;width:53.15pt;z-index:251666432;v-text-anchor:middle;mso-width-relative:page;mso-height-relative:page;" fillcolor="#4F81BD" filled="t" stroked="t" coordsize="21600,21600" o:gfxdata="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FgAAAGRycy9QSwECFAAUAAAACACHTuJAW13JhNsAAAALAQAADwAAAAAAAAABACAAAAA4AAAA&#10;ZHJzL2Rvd25yZXYueG1sUEsBAhQAFAAAAAgAh07iQI8vejdgAgAAuAQAAA4AAAAAAAAAAQAgAAAA&#10;QAEAAGRycy9lMm9Eb2MueG1sUEsFBgAAAAAGAAYAWQEAABIGAAAAAA==&#10;" adj="15748,5400">
                <v:fill on="t" focussize="0,0"/>
                <v:stroke weight="2pt" color="#4F81BD" joinstyle="round"/>
                <v:imagedata o:title=""/>
                <o:lock v:ext="edit" aspectratio="f"/>
              </v:shape>
            </w:pict>
          </mc:Fallback>
        </mc:AlternateContent>
      </w:r>
      <w:r>
        <w:rPr>
          <w:rFonts w:hint="eastAsia" w:ascii="仿宋" w:hAnsi="仿宋" w:eastAsia="仿宋" w:cs="仿宋"/>
          <w:b/>
          <w:bCs/>
        </w:rPr>
        <w:drawing>
          <wp:inline distT="0" distB="0" distL="114300" distR="114300">
            <wp:extent cx="2848610" cy="1641475"/>
            <wp:effectExtent l="0" t="0" r="8890" b="15875"/>
            <wp:docPr id="135" name="图片 31" descr="图片包含 图示&#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31" descr="图片包含 图示&#10;&#10;描述已自动生成"/>
                    <pic:cNvPicPr>
                      <a:picLocks noChangeAspect="true"/>
                    </pic:cNvPicPr>
                  </pic:nvPicPr>
                  <pic:blipFill>
                    <a:blip r:embed="rId35"/>
                    <a:stretch>
                      <a:fillRect/>
                    </a:stretch>
                  </pic:blipFill>
                  <pic:spPr>
                    <a:xfrm>
                      <a:off x="0" y="0"/>
                      <a:ext cx="2848610" cy="1641475"/>
                    </a:xfrm>
                    <a:prstGeom prst="rect">
                      <a:avLst/>
                    </a:prstGeom>
                    <a:noFill/>
                    <a:ln>
                      <a:noFill/>
                    </a:ln>
                  </pic:spPr>
                </pic:pic>
              </a:graphicData>
            </a:graphic>
          </wp:inline>
        </w:drawing>
      </w:r>
      <w:r>
        <w:rPr>
          <w:rFonts w:hint="eastAsia" w:ascii="仿宋" w:hAnsi="仿宋" w:eastAsia="仿宋" w:cs="仿宋"/>
          <w:b/>
          <w:bCs/>
        </w:rPr>
        <w:t xml:space="preserve">       </w:t>
      </w:r>
      <w:r>
        <w:rPr>
          <w:rFonts w:hint="eastAsia" w:ascii="仿宋" w:hAnsi="仿宋" w:eastAsia="仿宋" w:cs="仿宋"/>
          <w:b/>
          <w:bCs/>
        </w:rPr>
        <w:drawing>
          <wp:inline distT="0" distB="0" distL="114300" distR="114300">
            <wp:extent cx="2407285" cy="1672590"/>
            <wp:effectExtent l="0" t="0" r="12065" b="3810"/>
            <wp:docPr id="136" name="图片 32" descr="图片包含 文本&#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32" descr="图片包含 文本&#10;&#10;描述已自动生成"/>
                    <pic:cNvPicPr>
                      <a:picLocks noChangeAspect="true"/>
                    </pic:cNvPicPr>
                  </pic:nvPicPr>
                  <pic:blipFill>
                    <a:blip r:embed="rId36"/>
                    <a:stretch>
                      <a:fillRect/>
                    </a:stretch>
                  </pic:blipFill>
                  <pic:spPr>
                    <a:xfrm>
                      <a:off x="0" y="0"/>
                      <a:ext cx="2407285" cy="1672590"/>
                    </a:xfrm>
                    <a:prstGeom prst="rect">
                      <a:avLst/>
                    </a:prstGeom>
                    <a:noFill/>
                    <a:ln>
                      <a:noFill/>
                    </a:ln>
                  </pic:spPr>
                </pic:pic>
              </a:graphicData>
            </a:graphic>
          </wp:inline>
        </w:drawing>
      </w:r>
    </w:p>
    <w:p>
      <w:pPr>
        <w:spacing w:line="360" w:lineRule="auto"/>
        <w:ind w:firstLine="420" w:firstLineChars="200"/>
        <w:jc w:val="center"/>
        <w:rPr>
          <w:rFonts w:ascii="仿宋" w:hAnsi="仿宋" w:eastAsia="仿宋" w:cs="仿宋"/>
        </w:rPr>
      </w:pPr>
      <w:r>
        <w:rPr>
          <w:rFonts w:hint="eastAsia" w:ascii="仿宋" w:hAnsi="仿宋" w:eastAsia="仿宋" w:cs="仿宋"/>
        </w:rPr>
        <w:t>左图黄色插销为起始位置，左图红色插销（含重合）及左后方区域为得分位置</w:t>
      </w:r>
    </w:p>
    <w:bookmarkEnd w:id="105"/>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3906520" cy="2269490"/>
            <wp:effectExtent l="0" t="0" r="17780" b="16510"/>
            <wp:docPr id="137"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33"/>
                    <pic:cNvPicPr>
                      <a:picLocks noChangeAspect="true"/>
                    </pic:cNvPicPr>
                  </pic:nvPicPr>
                  <pic:blipFill>
                    <a:blip r:embed="rId37"/>
                    <a:stretch>
                      <a:fillRect/>
                    </a:stretch>
                  </pic:blipFill>
                  <pic:spPr>
                    <a:xfrm>
                      <a:off x="0" y="0"/>
                      <a:ext cx="3906520" cy="2269490"/>
                    </a:xfrm>
                    <a:prstGeom prst="rect">
                      <a:avLst/>
                    </a:prstGeom>
                    <a:noFill/>
                    <a:ln>
                      <a:noFill/>
                    </a:ln>
                  </pic:spPr>
                </pic:pic>
              </a:graphicData>
            </a:graphic>
          </wp:inline>
        </w:drawing>
      </w:r>
    </w:p>
    <w:p>
      <w:pPr>
        <w:spacing w:line="360" w:lineRule="auto"/>
        <w:ind w:firstLine="420" w:firstLineChars="200"/>
        <w:jc w:val="center"/>
        <w:rPr>
          <w:rFonts w:ascii="仿宋" w:hAnsi="仿宋" w:eastAsia="仿宋" w:cs="仿宋"/>
        </w:rPr>
      </w:pPr>
      <w:r>
        <w:rPr>
          <w:rFonts w:hint="eastAsia" w:ascii="仿宋" w:hAnsi="仿宋" w:eastAsia="仿宋" w:cs="仿宋"/>
        </w:rPr>
        <w:t>得分位置：挡杆与路闸底座黄色竖块接触（红色框线位置）</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生活垃圾回收</w:t>
      </w:r>
    </w:p>
    <w:p>
      <w:pPr>
        <w:pStyle w:val="24"/>
        <w:tabs>
          <w:tab w:val="left" w:pos="788"/>
        </w:tabs>
        <w:spacing w:line="360" w:lineRule="auto"/>
        <w:rPr>
          <w:rFonts w:ascii="仿宋" w:hAnsi="仿宋" w:eastAsia="仿宋" w:cs="仿宋"/>
        </w:rPr>
      </w:pPr>
      <w:r>
        <w:rPr>
          <w:rFonts w:hint="eastAsia" w:ascii="仿宋" w:hAnsi="仿宋" w:eastAsia="仿宋" w:cs="仿宋"/>
        </w:rPr>
        <w:t>任务说明：每天我们的“智慧社区”都会产生生活垃圾，AI机器人在巡检时可帮助垃圾车进行生活垃圾回收，回收后的生活垃圾投放至指定垃圾回收处，节省人力。</w:t>
      </w:r>
    </w:p>
    <w:p>
      <w:pPr>
        <w:pStyle w:val="24"/>
        <w:tabs>
          <w:tab w:val="left" w:pos="788"/>
        </w:tabs>
        <w:spacing w:line="360" w:lineRule="auto"/>
        <w:ind w:firstLine="0" w:firstLineChars="0"/>
        <w:rPr>
          <w:rFonts w:ascii="仿宋" w:hAnsi="仿宋" w:eastAsia="仿宋" w:cs="仿宋"/>
        </w:rPr>
      </w:pPr>
      <w:r>
        <w:rPr>
          <w:rFonts w:hint="eastAsia" w:ascii="仿宋" w:hAnsi="仿宋" w:eastAsia="仿宋" w:cs="仿宋"/>
        </w:rPr>
        <w:t>任务位置：具体位置如下图所示：</w:t>
      </w:r>
    </w:p>
    <w:p>
      <w:pPr>
        <w:pStyle w:val="24"/>
        <w:tabs>
          <w:tab w:val="left" w:pos="788"/>
        </w:tabs>
        <w:spacing w:line="360" w:lineRule="auto"/>
        <w:ind w:firstLine="0" w:firstLineChars="0"/>
        <w:jc w:val="left"/>
        <w:rPr>
          <w:rFonts w:ascii="仿宋" w:hAnsi="仿宋" w:eastAsia="仿宋" w:cs="仿宋"/>
        </w:rPr>
      </w:pPr>
      <w:r>
        <w:rPr>
          <w:rFonts w:hint="eastAsia" w:ascii="仿宋" w:hAnsi="仿宋" w:eastAsia="仿宋" w:cs="仿宋"/>
        </w:rPr>
        <w:t>要求：AI机器人回收生活垃圾，并把回收的生活垃圾投放入垃圾回收箱。</w:t>
      </w:r>
    </w:p>
    <w:p>
      <w:pPr>
        <w:pStyle w:val="24"/>
        <w:tabs>
          <w:tab w:val="left" w:pos="788"/>
        </w:tabs>
        <w:spacing w:line="360" w:lineRule="auto"/>
        <w:ind w:firstLine="0" w:firstLineChars="0"/>
        <w:rPr>
          <w:rFonts w:ascii="仿宋" w:hAnsi="仿宋" w:eastAsia="仿宋" w:cs="仿宋"/>
        </w:rPr>
      </w:pPr>
      <w:r>
        <w:rPr>
          <w:rFonts w:hint="eastAsia" w:ascii="仿宋" w:hAnsi="仿宋" w:eastAsia="仿宋" w:cs="仿宋"/>
        </w:rPr>
        <w:t xml:space="preserve">          </w:t>
      </w:r>
      <w:r>
        <w:rPr>
          <w:rFonts w:hint="eastAsia" w:ascii="仿宋" w:hAnsi="仿宋" w:eastAsia="仿宋" w:cs="仿宋"/>
        </w:rPr>
        <w:drawing>
          <wp:inline distT="0" distB="0" distL="114300" distR="114300">
            <wp:extent cx="1363345" cy="1531620"/>
            <wp:effectExtent l="0" t="0" r="8255" b="11430"/>
            <wp:docPr id="138" name="图片 34"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34" descr="V4"/>
                    <pic:cNvPicPr>
                      <a:picLocks noChangeAspect="true"/>
                    </pic:cNvPicPr>
                  </pic:nvPicPr>
                  <pic:blipFill>
                    <a:blip r:embed="rId31"/>
                    <a:srcRect l="83542" t="51149" r="-218" b="18900"/>
                    <a:stretch>
                      <a:fillRect/>
                    </a:stretch>
                  </pic:blipFill>
                  <pic:spPr>
                    <a:xfrm>
                      <a:off x="0" y="0"/>
                      <a:ext cx="1363345" cy="1531620"/>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932940" cy="1622425"/>
            <wp:effectExtent l="0" t="0" r="10160" b="15875"/>
            <wp:docPr id="139" name="图片 35"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35" descr="V4"/>
                    <pic:cNvPicPr>
                      <a:picLocks noChangeAspect="true"/>
                    </pic:cNvPicPr>
                  </pic:nvPicPr>
                  <pic:blipFill>
                    <a:blip r:embed="rId31"/>
                    <a:srcRect l="52312" t="33206" r="33362" b="47545"/>
                    <a:stretch>
                      <a:fillRect/>
                    </a:stretch>
                  </pic:blipFill>
                  <pic:spPr>
                    <a:xfrm>
                      <a:off x="0" y="0"/>
                      <a:ext cx="1932940" cy="1622425"/>
                    </a:xfrm>
                    <a:prstGeom prst="rect">
                      <a:avLst/>
                    </a:prstGeom>
                    <a:noFill/>
                    <a:ln>
                      <a:noFill/>
                    </a:ln>
                  </pic:spPr>
                </pic:pic>
              </a:graphicData>
            </a:graphic>
          </wp:inline>
        </w:drawing>
      </w:r>
    </w:p>
    <w:p>
      <w:pPr>
        <w:pStyle w:val="24"/>
        <w:tabs>
          <w:tab w:val="left" w:pos="788"/>
        </w:tabs>
        <w:spacing w:line="360" w:lineRule="auto"/>
        <w:ind w:firstLine="400"/>
        <w:rPr>
          <w:rFonts w:ascii="仿宋" w:hAnsi="仿宋" w:eastAsia="仿宋" w:cs="仿宋"/>
          <w:sz w:val="20"/>
          <w:szCs w:val="18"/>
        </w:rPr>
      </w:pPr>
      <w:r>
        <w:rPr>
          <w:rFonts w:hint="eastAsia" w:ascii="仿宋" w:hAnsi="仿宋" w:eastAsia="仿宋" w:cs="仿宋"/>
          <w:sz w:val="20"/>
          <w:szCs w:val="18"/>
        </w:rPr>
        <w:t>“生活垃圾回收”任务——垃圾回收箱位置          “生活垃圾回收”任务——生活垃圾位置</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包裹整理</w:t>
      </w:r>
    </w:p>
    <w:p>
      <w:pPr>
        <w:spacing w:line="360" w:lineRule="auto"/>
        <w:ind w:firstLine="420" w:firstLineChars="200"/>
        <w:rPr>
          <w:rFonts w:ascii="仿宋" w:hAnsi="仿宋" w:eastAsia="仿宋" w:cs="仿宋"/>
        </w:rPr>
      </w:pPr>
      <w:r>
        <w:rPr>
          <w:rFonts w:hint="eastAsia" w:ascii="仿宋" w:hAnsi="仿宋" w:eastAsia="仿宋" w:cs="仿宋"/>
        </w:rPr>
        <w:t>任务说明：小区快递站包裹堆积，其中有一个重型包裹需要机器人协助整理。AI机器人需要前往快递站整理包裹，帮助居民将重型包裹放置到货架上。</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2591435" cy="1729740"/>
            <wp:effectExtent l="0" t="0" r="18415" b="3810"/>
            <wp:docPr id="140" name="图片 36"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36" descr="V4"/>
                    <pic:cNvPicPr>
                      <a:picLocks noChangeAspect="true"/>
                    </pic:cNvPicPr>
                  </pic:nvPicPr>
                  <pic:blipFill>
                    <a:blip r:embed="rId31"/>
                    <a:srcRect l="28481" t="32709" r="53267" b="47789"/>
                    <a:stretch>
                      <a:fillRect/>
                    </a:stretch>
                  </pic:blipFill>
                  <pic:spPr>
                    <a:xfrm>
                      <a:off x="0" y="0"/>
                      <a:ext cx="2591435" cy="1729740"/>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rPr>
      </w:pPr>
      <w:r>
        <w:rPr>
          <w:rFonts w:hint="eastAsia" w:ascii="仿宋" w:hAnsi="仿宋" w:eastAsia="仿宋" w:cs="仿宋"/>
          <w:sz w:val="20"/>
          <w:szCs w:val="18"/>
        </w:rPr>
        <w:t>“包裹整理”任务点位置</w:t>
      </w:r>
    </w:p>
    <w:p>
      <w:pPr>
        <w:pStyle w:val="24"/>
        <w:tabs>
          <w:tab w:val="left" w:pos="788"/>
        </w:tabs>
        <w:spacing w:line="360" w:lineRule="auto"/>
        <w:rPr>
          <w:rFonts w:ascii="仿宋" w:hAnsi="仿宋" w:eastAsia="仿宋" w:cs="仿宋"/>
        </w:rPr>
      </w:pPr>
      <w:r>
        <w:rPr>
          <w:rFonts w:hint="eastAsia" w:ascii="仿宋" w:hAnsi="仿宋" w:eastAsia="仿宋" w:cs="仿宋"/>
        </w:rPr>
        <w:t>要求：AI机器人须抓取重型包裹，并摆放至货架上（货物的摆放状态不作要求）如果将重型包裹摆放至货架二层，可获得额外得分。</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2332990" cy="2214245"/>
            <wp:effectExtent l="0" t="0" r="10160" b="14605"/>
            <wp:docPr id="141"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37"/>
                    <pic:cNvPicPr>
                      <a:picLocks noChangeAspect="true"/>
                    </pic:cNvPicPr>
                  </pic:nvPicPr>
                  <pic:blipFill>
                    <a:blip r:embed="rId38"/>
                    <a:stretch>
                      <a:fillRect/>
                    </a:stretch>
                  </pic:blipFill>
                  <pic:spPr>
                    <a:xfrm>
                      <a:off x="0" y="0"/>
                      <a:ext cx="2332990" cy="2214245"/>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961515" cy="2182495"/>
            <wp:effectExtent l="0" t="0" r="635" b="8255"/>
            <wp:docPr id="142"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2" name="图片 38"/>
                    <pic:cNvPicPr>
                      <a:picLocks noChangeAspect="true"/>
                    </pic:cNvPicPr>
                  </pic:nvPicPr>
                  <pic:blipFill>
                    <a:blip r:embed="rId39"/>
                    <a:stretch>
                      <a:fillRect/>
                    </a:stretch>
                  </pic:blipFill>
                  <pic:spPr>
                    <a:xfrm>
                      <a:off x="0" y="0"/>
                      <a:ext cx="1961515" cy="218249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szCs w:val="18"/>
        </w:rPr>
      </w:pPr>
      <w:r>
        <w:rPr>
          <w:rFonts w:hint="eastAsia" w:ascii="仿宋" w:hAnsi="仿宋" w:eastAsia="仿宋" w:cs="仿宋"/>
          <w:sz w:val="20"/>
          <w:szCs w:val="18"/>
        </w:rPr>
        <w:t>“包裹整理”任务—包裹位于货架一层状态     “包裹整理”任务—包裹位于货架二层状态</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提醒孩童</w:t>
      </w:r>
    </w:p>
    <w:p>
      <w:pPr>
        <w:pStyle w:val="24"/>
        <w:tabs>
          <w:tab w:val="left" w:pos="788"/>
        </w:tabs>
        <w:spacing w:line="360" w:lineRule="auto"/>
        <w:rPr>
          <w:rFonts w:ascii="仿宋" w:hAnsi="仿宋" w:eastAsia="仿宋" w:cs="仿宋"/>
        </w:rPr>
      </w:pPr>
      <w:r>
        <w:rPr>
          <w:rFonts w:hint="eastAsia" w:ascii="仿宋" w:hAnsi="仿宋" w:eastAsia="仿宋" w:cs="仿宋"/>
        </w:rPr>
        <w:t>任务说明：“智慧社区”内有专为儿童设计的游乐区，每天放学后都有孩子在游乐区玩耍而忘记回家，AI机器人巡检到达儿童游玩区时，通过语音提醒玩耍孩童注意安全。</w:t>
      </w:r>
    </w:p>
    <w:p>
      <w:pPr>
        <w:pStyle w:val="24"/>
        <w:tabs>
          <w:tab w:val="left" w:pos="788"/>
        </w:tabs>
        <w:spacing w:line="360" w:lineRule="auto"/>
        <w:rPr>
          <w:rFonts w:ascii="仿宋" w:hAnsi="仿宋" w:eastAsia="仿宋" w:cs="仿宋"/>
        </w:rPr>
      </w:pPr>
      <w:r>
        <w:rPr>
          <w:rFonts w:hint="eastAsia" w:ascii="仿宋" w:hAnsi="仿宋" w:eastAsia="仿宋" w:cs="仿宋"/>
        </w:rPr>
        <w:t>任务位置：任务点位于地图上部，具体位置如下图所示。儿童模型摆放位置在比赛现场由裁判在A、B、C三个位置内随机抽取两个。</w:t>
      </w:r>
    </w:p>
    <w:p>
      <w:pPr>
        <w:pStyle w:val="24"/>
        <w:tabs>
          <w:tab w:val="left" w:pos="788"/>
        </w:tabs>
        <w:spacing w:line="360" w:lineRule="auto"/>
        <w:jc w:val="left"/>
        <w:rPr>
          <w:rFonts w:ascii="仿宋" w:hAnsi="仿宋" w:eastAsia="仿宋" w:cs="仿宋"/>
        </w:rPr>
      </w:pPr>
      <w:r>
        <w:rPr>
          <w:rFonts w:hint="eastAsia" w:ascii="仿宋" w:hAnsi="仿宋" w:eastAsia="仿宋" w:cs="仿宋"/>
        </w:rPr>
        <w:t>要求：AI机器人到达游玩区，停在儿童前方白色赛道的对应区域提醒他们注意安全（使用TTS技术进行语音播报）。每一次播报时，AI机器人须完全处于“ABC“相对应的三个白色赛道分区中的其中一个。</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4803775" cy="1668145"/>
            <wp:effectExtent l="0" t="0" r="15875" b="8255"/>
            <wp:docPr id="143" name="图片 39"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 name="图片 39" descr="V4"/>
                    <pic:cNvPicPr>
                      <a:picLocks noChangeAspect="true"/>
                    </pic:cNvPicPr>
                  </pic:nvPicPr>
                  <pic:blipFill>
                    <a:blip r:embed="rId31"/>
                    <a:srcRect l="27303" r="34570" b="78819"/>
                    <a:stretch>
                      <a:fillRect/>
                    </a:stretch>
                  </pic:blipFill>
                  <pic:spPr>
                    <a:xfrm>
                      <a:off x="0" y="0"/>
                      <a:ext cx="4803775" cy="166814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“提醒孩童”任务—任务播报位置</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自主充电</w:t>
      </w:r>
    </w:p>
    <w:p>
      <w:pPr>
        <w:pStyle w:val="24"/>
        <w:tabs>
          <w:tab w:val="left" w:pos="788"/>
        </w:tabs>
        <w:spacing w:line="360" w:lineRule="auto"/>
        <w:rPr>
          <w:rFonts w:ascii="仿宋" w:hAnsi="仿宋" w:eastAsia="仿宋" w:cs="仿宋"/>
        </w:rPr>
      </w:pPr>
      <w:r>
        <w:rPr>
          <w:rFonts w:hint="eastAsia" w:ascii="仿宋" w:hAnsi="仿宋" w:eastAsia="仿宋" w:cs="仿宋"/>
        </w:rPr>
        <w:t xml:space="preserve">任务说明：AI机器人结束当天的巡检工作，语音汇报完成工作之后，自行进入充电区充电，准备下一次的例行巡检。 </w:t>
      </w:r>
    </w:p>
    <w:p>
      <w:pPr>
        <w:pStyle w:val="24"/>
        <w:tabs>
          <w:tab w:val="left" w:pos="788"/>
        </w:tabs>
        <w:spacing w:line="360" w:lineRule="auto"/>
        <w:rPr>
          <w:rFonts w:ascii="仿宋" w:hAnsi="仿宋" w:eastAsia="仿宋" w:cs="仿宋"/>
        </w:rPr>
      </w:pPr>
      <w:r>
        <w:rPr>
          <w:rFonts w:hint="eastAsia" w:ascii="仿宋" w:hAnsi="仿宋" w:eastAsia="仿宋" w:cs="仿宋"/>
        </w:rPr>
        <w:t>任务位置：任务点位于地图最右侧，如下图所示。</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459230" cy="2374900"/>
            <wp:effectExtent l="0" t="0" r="7620" b="6350"/>
            <wp:docPr id="144" name="图片 40" descr="2023优创未来小学组--地图待验证v7(1)-备份1108-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4" name="图片 40" descr="2023优创未来小学组--地图待验证v7(1)-备份1108-01"/>
                    <pic:cNvPicPr>
                      <a:picLocks noChangeAspect="true"/>
                    </pic:cNvPicPr>
                  </pic:nvPicPr>
                  <pic:blipFill>
                    <a:blip r:embed="rId12"/>
                    <a:srcRect l="3371" t="26627" r="78731" b="26817"/>
                    <a:stretch>
                      <a:fillRect/>
                    </a:stretch>
                  </pic:blipFill>
                  <pic:spPr>
                    <a:xfrm>
                      <a:off x="0" y="0"/>
                      <a:ext cx="1459230" cy="2374900"/>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2465070" cy="2320290"/>
            <wp:effectExtent l="0" t="0" r="11430" b="3810"/>
            <wp:docPr id="145"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41"/>
                    <pic:cNvPicPr>
                      <a:picLocks noChangeAspect="true"/>
                    </pic:cNvPicPr>
                  </pic:nvPicPr>
                  <pic:blipFill>
                    <a:blip r:embed="rId40"/>
                    <a:stretch>
                      <a:fillRect/>
                    </a:stretch>
                  </pic:blipFill>
                  <pic:spPr>
                    <a:xfrm>
                      <a:off x="0" y="0"/>
                      <a:ext cx="2465070" cy="2320290"/>
                    </a:xfrm>
                    <a:prstGeom prst="rect">
                      <a:avLst/>
                    </a:prstGeom>
                    <a:noFill/>
                    <a:ln>
                      <a:noFill/>
                    </a:ln>
                  </pic:spPr>
                </pic:pic>
              </a:graphicData>
            </a:graphic>
          </wp:inline>
        </w:drawing>
      </w:r>
    </w:p>
    <w:p>
      <w:pPr>
        <w:pStyle w:val="24"/>
        <w:tabs>
          <w:tab w:val="left" w:pos="788"/>
        </w:tabs>
        <w:spacing w:line="360" w:lineRule="auto"/>
        <w:ind w:firstLine="600" w:firstLineChars="300"/>
        <w:jc w:val="left"/>
        <w:rPr>
          <w:rFonts w:ascii="仿宋" w:hAnsi="仿宋" w:eastAsia="仿宋" w:cs="仿宋"/>
          <w:sz w:val="20"/>
          <w:szCs w:val="18"/>
        </w:rPr>
      </w:pPr>
      <w:r>
        <w:rPr>
          <w:rFonts w:hint="eastAsia" w:ascii="仿宋" w:hAnsi="仿宋" w:eastAsia="仿宋" w:cs="仿宋"/>
          <w:sz w:val="20"/>
          <w:szCs w:val="18"/>
        </w:rPr>
        <w:t>“自主充电”任务点位置                         得分状态—触发充电成功标志</w:t>
      </w:r>
    </w:p>
    <w:p>
      <w:pPr>
        <w:pStyle w:val="24"/>
        <w:tabs>
          <w:tab w:val="left" w:pos="788"/>
        </w:tabs>
        <w:spacing w:line="360" w:lineRule="auto"/>
        <w:rPr>
          <w:rFonts w:ascii="仿宋" w:hAnsi="仿宋" w:eastAsia="仿宋" w:cs="仿宋"/>
        </w:rPr>
      </w:pPr>
      <w:r>
        <w:rPr>
          <w:rFonts w:hint="eastAsia" w:ascii="仿宋" w:hAnsi="仿宋" w:eastAsia="仿宋" w:cs="仿宋"/>
        </w:rPr>
        <w:t>要求：AI机器人到达充电桩前路口停车，使用TTS技术进行语音播报：“今天的例行检查已完成，我将进行充电。”播报完成后再停进充电区，并触发正确的充电标志。充电装置任务道具会随机放置于两个区域之一，具体位置由裁判现场抽取，AI机器人接收到选手的语音指令后需停放到正确的区域内触发充电标志。</w:t>
      </w:r>
    </w:p>
    <w:p>
      <w:pPr>
        <w:pStyle w:val="7"/>
        <w:bidi w:val="0"/>
      </w:pPr>
      <w:r>
        <w:rPr>
          <w:rFonts w:hint="eastAsia"/>
        </w:rPr>
        <w:t>5.3.3、关联任务描述</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小U 机器人</w:t>
      </w:r>
    </w:p>
    <w:p>
      <w:pPr>
        <w:pStyle w:val="24"/>
        <w:tabs>
          <w:tab w:val="left" w:pos="788"/>
        </w:tabs>
        <w:spacing w:line="360" w:lineRule="auto"/>
        <w:jc w:val="left"/>
        <w:rPr>
          <w:rFonts w:ascii="仿宋" w:hAnsi="仿宋" w:eastAsia="仿宋" w:cs="仿宋"/>
        </w:rPr>
      </w:pPr>
      <w:r>
        <w:rPr>
          <w:rFonts w:hint="eastAsia" w:ascii="仿宋" w:hAnsi="仿宋" w:eastAsia="仿宋" w:cs="仿宋"/>
        </w:rPr>
        <w:t>任务说明：小U机器人作为“智慧社区”的AI智能管家，在AI智能机器人进行例行巡检过程中，可根据突发情况派遣一些紧急的任务。</w:t>
      </w:r>
    </w:p>
    <w:p>
      <w:pPr>
        <w:pStyle w:val="24"/>
        <w:tabs>
          <w:tab w:val="left" w:pos="788"/>
        </w:tabs>
        <w:spacing w:line="360" w:lineRule="auto"/>
        <w:jc w:val="left"/>
        <w:rPr>
          <w:rFonts w:ascii="仿宋" w:hAnsi="仿宋" w:eastAsia="仿宋" w:cs="仿宋"/>
        </w:rPr>
      </w:pPr>
      <w:r>
        <w:rPr>
          <w:rFonts w:hint="eastAsia" w:ascii="仿宋" w:hAnsi="仿宋" w:eastAsia="仿宋" w:cs="仿宋"/>
        </w:rPr>
        <w:t>任务位置：具体位置如下图所示：</w:t>
      </w:r>
    </w:p>
    <w:p>
      <w:pPr>
        <w:pStyle w:val="24"/>
        <w:tabs>
          <w:tab w:val="left" w:pos="788"/>
        </w:tabs>
        <w:spacing w:line="360" w:lineRule="auto"/>
        <w:ind w:firstLine="480"/>
        <w:jc w:val="left"/>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sz w:val="24"/>
        </w:rPr>
        <w:drawing>
          <wp:inline distT="0" distB="0" distL="114300" distR="114300">
            <wp:extent cx="2051050" cy="2186305"/>
            <wp:effectExtent l="0" t="0" r="6350" b="4445"/>
            <wp:docPr id="146" name="图片 42"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42" descr="V4"/>
                    <pic:cNvPicPr>
                      <a:picLocks noChangeAspect="true"/>
                    </pic:cNvPicPr>
                  </pic:nvPicPr>
                  <pic:blipFill>
                    <a:blip r:embed="rId31"/>
                    <a:srcRect l="88503" t="36130" r="1392" b="46625"/>
                    <a:stretch>
                      <a:fillRect/>
                    </a:stretch>
                  </pic:blipFill>
                  <pic:spPr>
                    <a:xfrm>
                      <a:off x="0" y="0"/>
                      <a:ext cx="2051050" cy="2186305"/>
                    </a:xfrm>
                    <a:prstGeom prst="rect">
                      <a:avLst/>
                    </a:prstGeom>
                    <a:noFill/>
                    <a:ln>
                      <a:noFill/>
                    </a:ln>
                  </pic:spPr>
                </pic:pic>
              </a:graphicData>
            </a:graphic>
          </wp:inline>
        </w:drawing>
      </w:r>
      <w:r>
        <w:rPr>
          <w:rFonts w:hint="eastAsia" w:ascii="仿宋" w:hAnsi="仿宋" w:eastAsia="仿宋" w:cs="仿宋"/>
          <w:sz w:val="24"/>
        </w:rPr>
        <w:t xml:space="preserve">             </w:t>
      </w:r>
      <w:r>
        <w:rPr>
          <w:rFonts w:hint="eastAsia" w:ascii="仿宋" w:hAnsi="仿宋" w:eastAsia="仿宋" w:cs="仿宋"/>
        </w:rPr>
        <w:drawing>
          <wp:inline distT="0" distB="0" distL="114300" distR="114300">
            <wp:extent cx="1606550" cy="2195195"/>
            <wp:effectExtent l="0" t="0" r="12700" b="14605"/>
            <wp:docPr id="147"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7" name="图片 43"/>
                    <pic:cNvPicPr>
                      <a:picLocks noChangeAspect="true"/>
                    </pic:cNvPicPr>
                  </pic:nvPicPr>
                  <pic:blipFill>
                    <a:blip r:embed="rId41"/>
                    <a:stretch>
                      <a:fillRect/>
                    </a:stretch>
                  </pic:blipFill>
                  <pic:spPr>
                    <a:xfrm>
                      <a:off x="0" y="0"/>
                      <a:ext cx="1606550" cy="219519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b/>
          <w:bCs/>
        </w:rPr>
      </w:pPr>
      <w:r>
        <w:rPr>
          <w:rFonts w:hint="eastAsia" w:ascii="仿宋" w:hAnsi="仿宋" w:eastAsia="仿宋" w:cs="仿宋"/>
          <w:sz w:val="20"/>
          <w:szCs w:val="18"/>
        </w:rPr>
        <w:t>“小U机器人”任务——位置             “小U机器人”任务——绿灯状态</w:t>
      </w:r>
    </w:p>
    <w:p>
      <w:pPr>
        <w:pStyle w:val="24"/>
        <w:tabs>
          <w:tab w:val="left" w:pos="788"/>
        </w:tabs>
        <w:spacing w:line="360" w:lineRule="auto"/>
        <w:jc w:val="left"/>
        <w:rPr>
          <w:rFonts w:ascii="仿宋" w:hAnsi="仿宋" w:eastAsia="仿宋" w:cs="仿宋"/>
        </w:rPr>
      </w:pPr>
      <w:r>
        <w:rPr>
          <w:rFonts w:hint="eastAsia" w:ascii="仿宋" w:hAnsi="仿宋" w:eastAsia="仿宋" w:cs="仿宋"/>
        </w:rPr>
        <w:t>要求：AI机器人到达指定位置，按压触碰传感器，将小U机器人上的红灯切换至绿灯，并触发小U机器人的派遣功能。AI机器人须自动播报“是否有紧急任务须处理“，此时选手可向AI机器人发出由裁判指定的随机任务内容（如“高空物资配送”或“清理电塔”），AI机器人接收到选手的语音指令后执行对应的随机任务。</w:t>
      </w:r>
    </w:p>
    <w:p>
      <w:pPr>
        <w:pStyle w:val="7"/>
        <w:bidi w:val="0"/>
      </w:pPr>
      <w:r>
        <w:rPr>
          <w:rFonts w:hint="eastAsia"/>
        </w:rPr>
        <w:t>5.3.4、随机任务描述</w:t>
      </w:r>
    </w:p>
    <w:p>
      <w:pPr>
        <w:pStyle w:val="24"/>
        <w:tabs>
          <w:tab w:val="left" w:pos="788"/>
        </w:tabs>
        <w:spacing w:line="360" w:lineRule="auto"/>
        <w:rPr>
          <w:rFonts w:ascii="仿宋" w:hAnsi="仿宋" w:eastAsia="仿宋" w:cs="仿宋"/>
        </w:rPr>
      </w:pPr>
      <w:r>
        <w:rPr>
          <w:rFonts w:hint="eastAsia" w:ascii="仿宋" w:hAnsi="仿宋" w:eastAsia="仿宋" w:cs="仿宋"/>
        </w:rPr>
        <w:t>随机任务有两个：“高空配送”和“清理电塔”。</w:t>
      </w:r>
    </w:p>
    <w:p>
      <w:pPr>
        <w:pStyle w:val="24"/>
        <w:tabs>
          <w:tab w:val="left" w:pos="788"/>
        </w:tabs>
        <w:spacing w:line="360" w:lineRule="auto"/>
        <w:rPr>
          <w:rFonts w:ascii="仿宋" w:hAnsi="仿宋" w:eastAsia="仿宋" w:cs="仿宋"/>
        </w:rPr>
      </w:pPr>
      <w:r>
        <w:rPr>
          <w:rFonts w:hint="eastAsia" w:ascii="仿宋" w:hAnsi="仿宋" w:eastAsia="仿宋" w:cs="仿宋"/>
        </w:rPr>
        <w:t>在完成关联任务之后，根据关联任务中的指令内容，进行对应的随机任务，如关联任务未完成，随机任务不得分。</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高空物资配送</w:t>
      </w:r>
    </w:p>
    <w:p>
      <w:pPr>
        <w:pStyle w:val="24"/>
        <w:tabs>
          <w:tab w:val="left" w:pos="788"/>
        </w:tabs>
        <w:spacing w:line="360" w:lineRule="auto"/>
        <w:rPr>
          <w:rFonts w:ascii="仿宋" w:hAnsi="仿宋" w:eastAsia="仿宋" w:cs="仿宋"/>
        </w:rPr>
      </w:pPr>
      <w:r>
        <w:rPr>
          <w:rFonts w:hint="eastAsia" w:ascii="仿宋" w:hAnsi="仿宋" w:eastAsia="仿宋" w:cs="仿宋"/>
        </w:rPr>
        <w:t>任务说明：居住区内生活着一些腿脚不便的老人，AI机器人巡检时升起升降机构，为腿脚不便的老人运送生活物资。</w:t>
      </w:r>
    </w:p>
    <w:p>
      <w:pPr>
        <w:pStyle w:val="24"/>
        <w:tabs>
          <w:tab w:val="left" w:pos="788"/>
        </w:tabs>
        <w:spacing w:line="360" w:lineRule="auto"/>
        <w:rPr>
          <w:rFonts w:ascii="仿宋" w:hAnsi="仿宋" w:eastAsia="仿宋" w:cs="仿宋"/>
        </w:rPr>
      </w:pPr>
      <w:r>
        <w:rPr>
          <w:rFonts w:hint="eastAsia" w:ascii="仿宋" w:hAnsi="仿宋" w:eastAsia="仿宋" w:cs="仿宋"/>
        </w:rPr>
        <w:t>任务位置：任务点位于地图中部区域，具体位置如下图所示：</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1270635" cy="2162175"/>
            <wp:effectExtent l="0" t="0" r="5715" b="9525"/>
            <wp:docPr id="273" name="图片 44" descr="V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3" name="图片 44" descr="V3"/>
                    <pic:cNvPicPr>
                      <a:picLocks noChangeAspect="true"/>
                    </pic:cNvPicPr>
                  </pic:nvPicPr>
                  <pic:blipFill>
                    <a:blip r:embed="rId42"/>
                    <a:stretch>
                      <a:fillRect/>
                    </a:stretch>
                  </pic:blipFill>
                  <pic:spPr>
                    <a:xfrm>
                      <a:off x="0" y="0"/>
                      <a:ext cx="1270635" cy="216217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“高空物资配送”任务点位置</w:t>
      </w:r>
    </w:p>
    <w:p>
      <w:pPr>
        <w:pStyle w:val="24"/>
        <w:tabs>
          <w:tab w:val="left" w:pos="788"/>
        </w:tabs>
        <w:spacing w:line="360" w:lineRule="auto"/>
        <w:rPr>
          <w:rFonts w:ascii="仿宋" w:hAnsi="仿宋" w:eastAsia="仿宋" w:cs="仿宋"/>
        </w:rPr>
      </w:pPr>
      <w:r>
        <w:rPr>
          <w:rFonts w:hint="eastAsia" w:ascii="仿宋" w:hAnsi="仿宋" w:eastAsia="仿宋" w:cs="仿宋"/>
        </w:rPr>
        <w:t>要求：AI机器人到达升降台位置，使用车载机械结构将升降台升至指定位置，完成运送物资任务。</w:t>
      </w:r>
    </w:p>
    <w:p>
      <w:pPr>
        <w:spacing w:line="360" w:lineRule="auto"/>
        <w:jc w:val="center"/>
        <w:rPr>
          <w:rFonts w:ascii="仿宋" w:hAnsi="仿宋" w:eastAsia="仿宋" w:cs="仿宋"/>
        </w:rPr>
      </w:pPr>
      <w:r>
        <w:rPr>
          <w:rFonts w:hint="eastAsia" w:ascii="仿宋" w:hAnsi="仿宋" w:eastAsia="仿宋" w:cs="仿宋"/>
        </w:rPr>
        <w:drawing>
          <wp:inline distT="0" distB="0" distL="114300" distR="114300">
            <wp:extent cx="2832100" cy="3211830"/>
            <wp:effectExtent l="0" t="0" r="6350" b="7620"/>
            <wp:docPr id="274" name="图片 45" descr="图片包含 乐高, 室内, 桌子, 玩具&#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4" name="图片 45" descr="图片包含 乐高, 室内, 桌子, 玩具&#10;&#10;描述已自动生成"/>
                    <pic:cNvPicPr>
                      <a:picLocks noChangeAspect="true"/>
                    </pic:cNvPicPr>
                  </pic:nvPicPr>
                  <pic:blipFill>
                    <a:blip r:embed="rId43"/>
                    <a:stretch>
                      <a:fillRect/>
                    </a:stretch>
                  </pic:blipFill>
                  <pic:spPr>
                    <a:xfrm>
                      <a:off x="0" y="0"/>
                      <a:ext cx="2832100" cy="3211830"/>
                    </a:xfrm>
                    <a:prstGeom prst="rect">
                      <a:avLst/>
                    </a:prstGeom>
                    <a:noFill/>
                    <a:ln>
                      <a:noFill/>
                    </a:ln>
                  </pic:spPr>
                </pic:pic>
              </a:graphicData>
            </a:graphic>
          </wp:inline>
        </w:drawing>
      </w:r>
    </w:p>
    <w:p>
      <w:pPr>
        <w:pStyle w:val="24"/>
        <w:tabs>
          <w:tab w:val="left" w:pos="788"/>
        </w:tabs>
        <w:spacing w:line="360" w:lineRule="auto"/>
        <w:ind w:firstLine="0" w:firstLineChars="0"/>
        <w:jc w:val="center"/>
        <w:rPr>
          <w:rFonts w:ascii="仿宋" w:hAnsi="仿宋" w:eastAsia="仿宋" w:cs="仿宋"/>
          <w:sz w:val="20"/>
          <w:szCs w:val="18"/>
        </w:rPr>
      </w:pPr>
      <w:r>
        <w:rPr>
          <w:rFonts w:hint="eastAsia" w:ascii="仿宋" w:hAnsi="仿宋" w:eastAsia="仿宋" w:cs="仿宋"/>
          <w:sz w:val="20"/>
          <w:szCs w:val="18"/>
        </w:rPr>
        <w:t>起始位置：升降台与底座红色零件完全接触</w:t>
      </w:r>
    </w:p>
    <w:p>
      <w:pPr>
        <w:pStyle w:val="24"/>
        <w:tabs>
          <w:tab w:val="left" w:pos="788"/>
        </w:tabs>
        <w:spacing w:line="360" w:lineRule="auto"/>
        <w:ind w:firstLine="0" w:firstLineChars="0"/>
        <w:jc w:val="center"/>
        <w:rPr>
          <w:rFonts w:ascii="仿宋" w:hAnsi="仿宋" w:eastAsia="仿宋" w:cs="仿宋"/>
          <w:sz w:val="20"/>
          <w:szCs w:val="18"/>
        </w:rPr>
      </w:pPr>
      <w:r>
        <w:rPr>
          <w:rFonts w:hint="eastAsia" w:ascii="仿宋" w:hAnsi="仿宋" w:eastAsia="仿宋" w:cs="仿宋"/>
        </w:rPr>
        <w:drawing>
          <wp:inline distT="0" distB="0" distL="114300" distR="114300">
            <wp:extent cx="2707640" cy="3242310"/>
            <wp:effectExtent l="0" t="0" r="16510" b="15240"/>
            <wp:docPr id="275"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5" name="图片 46"/>
                    <pic:cNvPicPr>
                      <a:picLocks noChangeAspect="true"/>
                    </pic:cNvPicPr>
                  </pic:nvPicPr>
                  <pic:blipFill>
                    <a:blip r:embed="rId44"/>
                    <a:stretch>
                      <a:fillRect/>
                    </a:stretch>
                  </pic:blipFill>
                  <pic:spPr>
                    <a:xfrm>
                      <a:off x="0" y="0"/>
                      <a:ext cx="2707640" cy="3242310"/>
                    </a:xfrm>
                    <a:prstGeom prst="rect">
                      <a:avLst/>
                    </a:prstGeom>
                    <a:noFill/>
                    <a:ln>
                      <a:noFill/>
                    </a:ln>
                  </pic:spPr>
                </pic:pic>
              </a:graphicData>
            </a:graphic>
          </wp:inline>
        </w:drawing>
      </w:r>
    </w:p>
    <w:p>
      <w:pPr>
        <w:pStyle w:val="24"/>
        <w:tabs>
          <w:tab w:val="left" w:pos="788"/>
        </w:tabs>
        <w:spacing w:line="360" w:lineRule="auto"/>
        <w:ind w:firstLine="0" w:firstLineChars="0"/>
        <w:jc w:val="center"/>
        <w:rPr>
          <w:rFonts w:ascii="仿宋" w:hAnsi="仿宋" w:eastAsia="仿宋" w:cs="仿宋"/>
        </w:rPr>
      </w:pPr>
      <w:r>
        <w:rPr>
          <w:rFonts w:hint="eastAsia" w:ascii="仿宋" w:hAnsi="仿宋" w:eastAsia="仿宋" w:cs="仿宋"/>
          <w:sz w:val="20"/>
          <w:szCs w:val="18"/>
        </w:rPr>
        <w:t>得分区域：升降台红色L型指针升至背板上部黄色竖梁所处水平位置</w:t>
      </w:r>
    </w:p>
    <w:p>
      <w:pPr>
        <w:pStyle w:val="24"/>
        <w:numPr>
          <w:ilvl w:val="0"/>
          <w:numId w:val="14"/>
        </w:numPr>
        <w:tabs>
          <w:tab w:val="left" w:pos="788"/>
        </w:tabs>
        <w:spacing w:line="360" w:lineRule="auto"/>
        <w:ind w:left="-42" w:firstLine="482" w:firstLineChars="0"/>
        <w:rPr>
          <w:rFonts w:ascii="仿宋" w:hAnsi="仿宋" w:eastAsia="仿宋" w:cs="仿宋"/>
          <w:b/>
          <w:bCs/>
        </w:rPr>
      </w:pPr>
      <w:r>
        <w:rPr>
          <w:rFonts w:hint="eastAsia" w:ascii="仿宋" w:hAnsi="仿宋" w:eastAsia="仿宋" w:cs="仿宋"/>
          <w:b/>
          <w:bCs/>
        </w:rPr>
        <w:t>清理电塔</w:t>
      </w:r>
    </w:p>
    <w:p>
      <w:pPr>
        <w:pStyle w:val="24"/>
        <w:tabs>
          <w:tab w:val="left" w:pos="788"/>
        </w:tabs>
        <w:spacing w:line="360" w:lineRule="auto"/>
        <w:rPr>
          <w:rFonts w:ascii="仿宋" w:hAnsi="仿宋" w:eastAsia="仿宋" w:cs="仿宋"/>
        </w:rPr>
      </w:pPr>
      <w:r>
        <w:rPr>
          <w:rFonts w:hint="eastAsia" w:ascii="仿宋" w:hAnsi="仿宋" w:eastAsia="仿宋" w:cs="仿宋"/>
        </w:rPr>
        <w:t>任务说明：孩童在“智慧社区”内游乐玩耍时，意外将风筝吹走挂在了输电塔上，AI机器人需要帮助孩童们取下位于输电塔上的风筝，保障社区安全</w:t>
      </w:r>
    </w:p>
    <w:p>
      <w:pPr>
        <w:pStyle w:val="24"/>
        <w:tabs>
          <w:tab w:val="left" w:pos="788"/>
        </w:tabs>
        <w:spacing w:line="360" w:lineRule="auto"/>
        <w:rPr>
          <w:rFonts w:ascii="仿宋" w:hAnsi="仿宋" w:eastAsia="仿宋" w:cs="仿宋"/>
        </w:rPr>
      </w:pPr>
      <w:r>
        <w:rPr>
          <w:rFonts w:hint="eastAsia" w:ascii="仿宋" w:hAnsi="仿宋" w:eastAsia="仿宋" w:cs="仿宋"/>
        </w:rPr>
        <w:t>任务点位于地图中部区域，具体位置如下图所示：</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2000885" cy="2428875"/>
            <wp:effectExtent l="0" t="0" r="18415" b="9525"/>
            <wp:docPr id="276" name="图片 47" descr="V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6" name="图片 47" descr="V4"/>
                    <pic:cNvPicPr>
                      <a:picLocks noChangeAspect="true"/>
                    </pic:cNvPicPr>
                  </pic:nvPicPr>
                  <pic:blipFill>
                    <a:blip r:embed="rId31"/>
                    <a:srcRect l="70013" t="11980" r="15462" b="59827"/>
                    <a:stretch>
                      <a:fillRect/>
                    </a:stretch>
                  </pic:blipFill>
                  <pic:spPr>
                    <a:xfrm>
                      <a:off x="0" y="0"/>
                      <a:ext cx="2000885" cy="242887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“清理电塔”任务点位置</w:t>
      </w:r>
    </w:p>
    <w:p>
      <w:pPr>
        <w:pStyle w:val="24"/>
        <w:tabs>
          <w:tab w:val="left" w:pos="788"/>
        </w:tabs>
        <w:spacing w:line="360" w:lineRule="auto"/>
        <w:jc w:val="left"/>
        <w:rPr>
          <w:rFonts w:ascii="仿宋" w:hAnsi="仿宋" w:eastAsia="仿宋" w:cs="仿宋"/>
        </w:rPr>
      </w:pPr>
      <w:r>
        <w:rPr>
          <w:rFonts w:hint="eastAsia" w:ascii="仿宋" w:hAnsi="仿宋" w:eastAsia="仿宋" w:cs="仿宋"/>
        </w:rPr>
        <w:t>要求：AI机器人到达“清理电塔”任务点，通过车载机械结构取下悬挂在支架上的环形积木，环形积木须完全脱离支架。</w:t>
      </w:r>
    </w:p>
    <w:p>
      <w:pPr>
        <w:pStyle w:val="24"/>
        <w:tabs>
          <w:tab w:val="left" w:pos="788"/>
        </w:tabs>
        <w:spacing w:line="360" w:lineRule="auto"/>
        <w:jc w:val="center"/>
        <w:rPr>
          <w:rFonts w:ascii="仿宋" w:hAnsi="仿宋" w:eastAsia="仿宋" w:cs="仿宋"/>
          <w:sz w:val="20"/>
          <w:szCs w:val="18"/>
        </w:rPr>
      </w:pPr>
      <w:r>
        <w:rPr>
          <w:rFonts w:hint="eastAsia" w:ascii="仿宋" w:hAnsi="仿宋" w:eastAsia="仿宋" w:cs="仿宋"/>
        </w:rPr>
        <w:drawing>
          <wp:inline distT="0" distB="0" distL="114300" distR="114300">
            <wp:extent cx="3305175" cy="2869565"/>
            <wp:effectExtent l="0" t="0" r="9525" b="6985"/>
            <wp:docPr id="277" name="图片 48" descr="文本&#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7" name="图片 48" descr="文本&#10;&#10;描述已自动生成"/>
                    <pic:cNvPicPr>
                      <a:picLocks noChangeAspect="true"/>
                    </pic:cNvPicPr>
                  </pic:nvPicPr>
                  <pic:blipFill>
                    <a:blip r:embed="rId45"/>
                    <a:stretch>
                      <a:fillRect/>
                    </a:stretch>
                  </pic:blipFill>
                  <pic:spPr>
                    <a:xfrm>
                      <a:off x="0" y="0"/>
                      <a:ext cx="3305175" cy="2869565"/>
                    </a:xfrm>
                    <a:prstGeom prst="rect">
                      <a:avLst/>
                    </a:prstGeom>
                    <a:noFill/>
                    <a:ln>
                      <a:noFill/>
                    </a:ln>
                  </pic:spPr>
                </pic:pic>
              </a:graphicData>
            </a:graphic>
          </wp:inline>
        </w:drawing>
      </w:r>
    </w:p>
    <w:p>
      <w:pPr>
        <w:pStyle w:val="24"/>
        <w:tabs>
          <w:tab w:val="left" w:pos="788"/>
        </w:tabs>
        <w:spacing w:line="360" w:lineRule="auto"/>
        <w:ind w:firstLine="400"/>
        <w:jc w:val="center"/>
        <w:rPr>
          <w:rFonts w:ascii="仿宋" w:hAnsi="仿宋" w:eastAsia="仿宋" w:cs="仿宋"/>
          <w:sz w:val="20"/>
          <w:szCs w:val="18"/>
        </w:rPr>
      </w:pPr>
      <w:r>
        <w:rPr>
          <w:rFonts w:hint="eastAsia" w:ascii="仿宋" w:hAnsi="仿宋" w:eastAsia="仿宋" w:cs="仿宋"/>
          <w:sz w:val="20"/>
          <w:szCs w:val="18"/>
        </w:rPr>
        <w:t>“高塔异物清除”任务——环形积木离开支架状态</w:t>
      </w:r>
    </w:p>
    <w:p>
      <w:pPr>
        <w:pStyle w:val="24"/>
        <w:tabs>
          <w:tab w:val="left" w:pos="788"/>
        </w:tabs>
        <w:spacing w:line="360" w:lineRule="auto"/>
        <w:jc w:val="left"/>
        <w:rPr>
          <w:rFonts w:ascii="仿宋" w:hAnsi="仿宋" w:eastAsia="仿宋" w:cs="仿宋"/>
        </w:rPr>
      </w:pPr>
    </w:p>
    <w:p>
      <w:pPr>
        <w:pStyle w:val="24"/>
        <w:tabs>
          <w:tab w:val="left" w:pos="788"/>
        </w:tabs>
        <w:spacing w:line="360" w:lineRule="auto"/>
        <w:ind w:firstLine="400"/>
        <w:jc w:val="center"/>
        <w:rPr>
          <w:rFonts w:ascii="仿宋" w:hAnsi="仿宋" w:eastAsia="仿宋" w:cs="仿宋"/>
          <w:sz w:val="20"/>
          <w:szCs w:val="18"/>
        </w:rPr>
      </w:pPr>
    </w:p>
    <w:p>
      <w:pPr>
        <w:pStyle w:val="7"/>
        <w:bidi w:val="0"/>
      </w:pPr>
      <w:r>
        <w:rPr>
          <w:rFonts w:hint="eastAsia"/>
        </w:rPr>
        <w:t>5.3.5、任务流程图</w:t>
      </w:r>
    </w:p>
    <w:p>
      <w:pPr>
        <w:pStyle w:val="24"/>
        <w:tabs>
          <w:tab w:val="left" w:pos="788"/>
        </w:tabs>
        <w:spacing w:line="360" w:lineRule="auto"/>
        <w:jc w:val="center"/>
        <w:rPr>
          <w:rFonts w:ascii="仿宋" w:hAnsi="仿宋" w:eastAsia="仿宋" w:cs="仿宋"/>
        </w:rPr>
      </w:pPr>
      <w:r>
        <w:rPr>
          <w:rFonts w:hint="eastAsia" w:ascii="仿宋" w:hAnsi="仿宋" w:eastAsia="仿宋" w:cs="仿宋"/>
        </w:rPr>
        <w:drawing>
          <wp:inline distT="0" distB="0" distL="114300" distR="114300">
            <wp:extent cx="3757295" cy="2752090"/>
            <wp:effectExtent l="0" t="0" r="14605" b="10160"/>
            <wp:docPr id="278" name="图片 49" descr="V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8" name="图片 49" descr="V6"/>
                    <pic:cNvPicPr>
                      <a:picLocks noChangeAspect="true"/>
                    </pic:cNvPicPr>
                  </pic:nvPicPr>
                  <pic:blipFill>
                    <a:blip r:embed="rId46"/>
                    <a:stretch>
                      <a:fillRect/>
                    </a:stretch>
                  </pic:blipFill>
                  <pic:spPr>
                    <a:xfrm>
                      <a:off x="0" y="0"/>
                      <a:ext cx="3757295" cy="2752090"/>
                    </a:xfrm>
                    <a:prstGeom prst="rect">
                      <a:avLst/>
                    </a:prstGeom>
                    <a:noFill/>
                    <a:ln>
                      <a:noFill/>
                    </a:ln>
                  </pic:spPr>
                </pic:pic>
              </a:graphicData>
            </a:graphic>
          </wp:inline>
        </w:drawing>
      </w:r>
    </w:p>
    <w:p>
      <w:pPr>
        <w:pStyle w:val="5"/>
        <w:bidi w:val="0"/>
      </w:pPr>
      <w:bookmarkStart w:id="106" w:name="_Toc23276"/>
      <w:bookmarkStart w:id="107" w:name="_Toc29037"/>
      <w:bookmarkStart w:id="108" w:name="_Toc6759"/>
      <w:bookmarkStart w:id="109" w:name="_Toc11011"/>
      <w:r>
        <w:rPr>
          <w:rFonts w:hint="eastAsia"/>
        </w:rPr>
        <w:t>6、赛事整体流程</w:t>
      </w:r>
      <w:bookmarkEnd w:id="106"/>
      <w:bookmarkEnd w:id="107"/>
      <w:bookmarkEnd w:id="108"/>
      <w:bookmarkEnd w:id="109"/>
    </w:p>
    <w:p>
      <w:pPr>
        <w:pStyle w:val="24"/>
        <w:tabs>
          <w:tab w:val="left" w:pos="788"/>
        </w:tabs>
        <w:spacing w:line="360" w:lineRule="auto"/>
        <w:rPr>
          <w:rFonts w:ascii="仿宋" w:hAnsi="仿宋" w:eastAsia="仿宋" w:cs="仿宋"/>
        </w:rPr>
      </w:pPr>
      <w:r>
        <w:rPr>
          <w:rFonts w:hint="eastAsia" w:ascii="仿宋" w:hAnsi="仿宋" w:eastAsia="仿宋" w:cs="仿宋"/>
        </w:rPr>
        <w:t>以下为建议赛事流程，赛事具体时间及流程安排以各省市实际安排和通知为准。</w:t>
      </w:r>
    </w:p>
    <w:p>
      <w:pPr>
        <w:pStyle w:val="6"/>
        <w:bidi w:val="0"/>
      </w:pPr>
      <w:bookmarkStart w:id="110" w:name="_Toc20747"/>
      <w:bookmarkStart w:id="111" w:name="_Toc29758"/>
      <w:bookmarkStart w:id="112" w:name="_Toc14845"/>
      <w:bookmarkStart w:id="113" w:name="_Toc1925"/>
      <w:r>
        <w:rPr>
          <w:rFonts w:hint="eastAsia"/>
        </w:rPr>
        <w:t>6.1 赛制</w:t>
      </w:r>
      <w:bookmarkEnd w:id="110"/>
      <w:bookmarkEnd w:id="111"/>
      <w:bookmarkEnd w:id="112"/>
      <w:bookmarkEnd w:id="113"/>
    </w:p>
    <w:p>
      <w:pPr>
        <w:pStyle w:val="24"/>
        <w:tabs>
          <w:tab w:val="left" w:pos="788"/>
        </w:tabs>
        <w:spacing w:line="360" w:lineRule="auto"/>
        <w:rPr>
          <w:rFonts w:ascii="仿宋" w:hAnsi="仿宋" w:eastAsia="仿宋" w:cs="仿宋"/>
        </w:rPr>
      </w:pPr>
      <w:r>
        <w:rPr>
          <w:rFonts w:hint="eastAsia" w:ascii="仿宋" w:hAnsi="仿宋" w:eastAsia="仿宋" w:cs="仿宋"/>
        </w:rPr>
        <w:t>以下为建议赛制，以当地主办方实际安排为准。</w:t>
      </w:r>
    </w:p>
    <w:p>
      <w:pPr>
        <w:pStyle w:val="24"/>
        <w:tabs>
          <w:tab w:val="left" w:pos="788"/>
        </w:tabs>
        <w:spacing w:line="360" w:lineRule="auto"/>
        <w:rPr>
          <w:rFonts w:ascii="仿宋" w:hAnsi="仿宋" w:eastAsia="仿宋" w:cs="仿宋"/>
        </w:rPr>
      </w:pPr>
      <w:r>
        <w:rPr>
          <w:rFonts w:hint="eastAsia" w:ascii="仿宋" w:hAnsi="仿宋" w:eastAsia="仿宋" w:cs="仿宋"/>
        </w:rPr>
        <w:t>比赛共进行2轮，每轮比赛的时间为240秒。比赛调试准备时间为60分钟，调试完毕后开始第一轮排名赛，根据参赛队伍总数量决定晋级队伍数量（前40%晋级，向后补足，如计算数量3.3则为4队晋级）；晋级第二轮的队伍，会给予30分钟的二次调试时间，调试完毕后开始第二轮决赛。</w:t>
      </w:r>
    </w:p>
    <w:p>
      <w:pPr>
        <w:pStyle w:val="6"/>
        <w:bidi w:val="0"/>
      </w:pPr>
      <w:bookmarkStart w:id="114" w:name="_Toc23446"/>
      <w:bookmarkStart w:id="115" w:name="_Toc20267"/>
      <w:bookmarkStart w:id="116" w:name="_Toc5566"/>
      <w:bookmarkStart w:id="117" w:name="_Toc8740"/>
      <w:r>
        <w:rPr>
          <w:rFonts w:hint="eastAsia"/>
        </w:rPr>
        <w:t>6.2 队伍报到、检录</w:t>
      </w:r>
      <w:bookmarkEnd w:id="114"/>
      <w:bookmarkEnd w:id="115"/>
      <w:bookmarkEnd w:id="116"/>
      <w:bookmarkEnd w:id="117"/>
    </w:p>
    <w:p>
      <w:pPr>
        <w:pStyle w:val="24"/>
        <w:tabs>
          <w:tab w:val="left" w:pos="788"/>
        </w:tabs>
        <w:spacing w:line="360" w:lineRule="auto"/>
        <w:rPr>
          <w:rFonts w:ascii="仿宋" w:hAnsi="仿宋" w:eastAsia="仿宋" w:cs="仿宋"/>
        </w:rPr>
      </w:pPr>
      <w:r>
        <w:rPr>
          <w:rFonts w:hint="eastAsia" w:ascii="仿宋" w:hAnsi="仿宋" w:eastAsia="仿宋" w:cs="仿宋"/>
        </w:rPr>
        <w:t>参赛队伍赛前需在规定时间内进行报到、进行检录，检录要求见“7.1技术规则”。检录通过的队伍将被记录赛前检录通过状态，进入调试区。检录不通过的可进行现场调整，若在规定时间内，仍未通过报到检录，则该队失去比赛资格。</w:t>
      </w:r>
    </w:p>
    <w:p>
      <w:pPr>
        <w:pStyle w:val="6"/>
        <w:bidi w:val="0"/>
      </w:pPr>
      <w:bookmarkStart w:id="118" w:name="_Toc22656"/>
      <w:bookmarkStart w:id="119" w:name="_Toc2538"/>
      <w:bookmarkStart w:id="120" w:name="_Toc11794"/>
      <w:bookmarkStart w:id="121" w:name="_Toc31253"/>
      <w:r>
        <w:rPr>
          <w:rFonts w:hint="eastAsia"/>
        </w:rPr>
        <w:t>6.3 调试准备</w:t>
      </w:r>
      <w:bookmarkEnd w:id="118"/>
      <w:bookmarkEnd w:id="119"/>
      <w:bookmarkEnd w:id="120"/>
      <w:bookmarkEnd w:id="121"/>
    </w:p>
    <w:p>
      <w:pPr>
        <w:pStyle w:val="24"/>
        <w:tabs>
          <w:tab w:val="left" w:pos="788"/>
        </w:tabs>
        <w:spacing w:line="360" w:lineRule="auto"/>
        <w:rPr>
          <w:rFonts w:ascii="仿宋" w:hAnsi="仿宋" w:eastAsia="仿宋" w:cs="仿宋"/>
        </w:rPr>
      </w:pPr>
      <w:r>
        <w:rPr>
          <w:rFonts w:hint="eastAsia" w:ascii="仿宋" w:hAnsi="仿宋" w:eastAsia="仿宋" w:cs="仿宋"/>
        </w:rPr>
        <w:t>队员进入调试区后，裁判进行抽签，使用赛项任务设置表公布本场次比赛的现场任务及儿童位置内容（随机任务不在比赛开始前公布），本场次所有队伍的任务相同。比赛前，将根据现场情况统一安排一定调试时间。，各队根据任务内容进行结构调整和程序编写，测试程序时可使用正式比赛场地。</w:t>
      </w:r>
    </w:p>
    <w:p>
      <w:pPr>
        <w:pStyle w:val="6"/>
        <w:bidi w:val="0"/>
      </w:pPr>
      <w:bookmarkStart w:id="122" w:name="_Toc32583"/>
      <w:bookmarkStart w:id="123" w:name="_Toc10381"/>
      <w:bookmarkStart w:id="124" w:name="_Toc24321"/>
      <w:bookmarkStart w:id="125" w:name="_Toc5331"/>
      <w:r>
        <w:rPr>
          <w:rFonts w:hint="eastAsia"/>
        </w:rPr>
        <w:t>6.4 赛前确认</w:t>
      </w:r>
      <w:bookmarkEnd w:id="122"/>
      <w:bookmarkEnd w:id="123"/>
      <w:bookmarkEnd w:id="124"/>
      <w:bookmarkEnd w:id="125"/>
    </w:p>
    <w:p>
      <w:pPr>
        <w:pStyle w:val="24"/>
        <w:tabs>
          <w:tab w:val="left" w:pos="788"/>
        </w:tabs>
        <w:spacing w:line="360" w:lineRule="auto"/>
        <w:rPr>
          <w:rFonts w:ascii="仿宋" w:hAnsi="仿宋" w:eastAsia="仿宋" w:cs="仿宋"/>
        </w:rPr>
      </w:pPr>
      <w:r>
        <w:rPr>
          <w:rFonts w:hint="eastAsia" w:ascii="仿宋" w:hAnsi="仿宋" w:eastAsia="仿宋" w:cs="仿宋"/>
        </w:rPr>
        <w:t>调试时间结束后，上交AI机器人进行赛前检录，检录要求和报到检录一致，检录通过后参赛设备须放置于检录台，等待比赛开始。检录不通过的可进行现场调整，调整时间为2分钟，若在2分钟之内未调整完毕，比赛开始前仍未通过检录，则该队失去比赛资格。</w:t>
      </w:r>
    </w:p>
    <w:p>
      <w:pPr>
        <w:pStyle w:val="6"/>
        <w:bidi w:val="0"/>
      </w:pPr>
      <w:bookmarkStart w:id="126" w:name="_Toc5173"/>
      <w:bookmarkStart w:id="127" w:name="_Toc29395"/>
      <w:bookmarkStart w:id="128" w:name="_Toc27798"/>
      <w:bookmarkStart w:id="129" w:name="_Toc10342"/>
      <w:r>
        <w:rPr>
          <w:rFonts w:hint="eastAsia"/>
        </w:rPr>
        <w:t>6.5 进行比赛</w:t>
      </w:r>
      <w:bookmarkEnd w:id="126"/>
      <w:bookmarkEnd w:id="127"/>
      <w:bookmarkEnd w:id="128"/>
      <w:bookmarkEnd w:id="129"/>
    </w:p>
    <w:p>
      <w:pPr>
        <w:pStyle w:val="24"/>
        <w:tabs>
          <w:tab w:val="left" w:pos="788"/>
        </w:tabs>
        <w:spacing w:line="360" w:lineRule="auto"/>
        <w:rPr>
          <w:rFonts w:ascii="仿宋" w:hAnsi="仿宋" w:eastAsia="仿宋" w:cs="仿宋"/>
        </w:rPr>
      </w:pPr>
      <w:r>
        <w:rPr>
          <w:rFonts w:hint="eastAsia" w:ascii="仿宋" w:hAnsi="仿宋" w:eastAsia="仿宋" w:cs="仿宋"/>
        </w:rPr>
        <w:t>准备上场时，队员在工作人员的指引下进入比赛区，来到本队的赛场旁，做好AI机器人启动前的准备工作。完成准备工作后，队员应向裁判示意可以开始比赛。</w:t>
      </w:r>
    </w:p>
    <w:p>
      <w:pPr>
        <w:pStyle w:val="6"/>
        <w:bidi w:val="0"/>
      </w:pPr>
      <w:bookmarkStart w:id="130" w:name="_TOC_250011"/>
      <w:bookmarkEnd w:id="130"/>
      <w:bookmarkStart w:id="131" w:name="_TOC_250012"/>
      <w:bookmarkEnd w:id="131"/>
      <w:bookmarkStart w:id="132" w:name="_Toc7669"/>
      <w:bookmarkStart w:id="133" w:name="_Toc6604"/>
      <w:bookmarkStart w:id="134" w:name="_Toc3396"/>
      <w:bookmarkStart w:id="135" w:name="_Toc20537"/>
      <w:bookmarkStart w:id="136" w:name="_Toc2247"/>
      <w:r>
        <w:rPr>
          <w:rFonts w:hint="eastAsia"/>
        </w:rPr>
        <w:t>6.6 成绩确认</w:t>
      </w:r>
      <w:bookmarkEnd w:id="132"/>
      <w:bookmarkEnd w:id="133"/>
      <w:bookmarkEnd w:id="134"/>
      <w:bookmarkEnd w:id="135"/>
    </w:p>
    <w:p>
      <w:pPr>
        <w:pStyle w:val="24"/>
        <w:tabs>
          <w:tab w:val="left" w:pos="788"/>
        </w:tabs>
        <w:spacing w:line="360" w:lineRule="auto"/>
        <w:rPr>
          <w:rFonts w:ascii="仿宋" w:hAnsi="仿宋" w:eastAsia="仿宋" w:cs="仿宋"/>
        </w:rPr>
      </w:pPr>
      <w:r>
        <w:rPr>
          <w:rFonts w:hint="eastAsia" w:ascii="仿宋" w:hAnsi="仿宋" w:eastAsia="仿宋" w:cs="仿宋"/>
        </w:rPr>
        <w:t>比赛计时停止后，不得与场上的AI机器人或任何物品接触，否则本轮比赛成绩清零。</w:t>
      </w:r>
    </w:p>
    <w:p>
      <w:pPr>
        <w:pStyle w:val="24"/>
        <w:tabs>
          <w:tab w:val="left" w:pos="788"/>
        </w:tabs>
        <w:spacing w:line="360" w:lineRule="auto"/>
        <w:rPr>
          <w:rFonts w:ascii="仿宋" w:hAnsi="仿宋" w:eastAsia="仿宋" w:cs="仿宋"/>
        </w:rPr>
      </w:pPr>
      <w:r>
        <w:rPr>
          <w:rFonts w:hint="eastAsia" w:ascii="仿宋" w:hAnsi="仿宋" w:eastAsia="仿宋" w:cs="仿宋"/>
        </w:rPr>
        <w:t>队长确认计分表上本队的成绩，</w:t>
      </w:r>
      <w:bookmarkStart w:id="137" w:name="_Hlk38231081"/>
      <w:r>
        <w:rPr>
          <w:rFonts w:hint="eastAsia" w:ascii="仿宋" w:hAnsi="仿宋" w:eastAsia="仿宋" w:cs="仿宋"/>
        </w:rPr>
        <w:t>如有疑议，可向裁判寻求解释或进行申诉。</w:t>
      </w:r>
      <w:bookmarkStart w:id="138" w:name="_TOC_250013"/>
      <w:bookmarkEnd w:id="138"/>
      <w:r>
        <w:rPr>
          <w:rFonts w:hint="eastAsia" w:ascii="仿宋" w:hAnsi="仿宋" w:eastAsia="仿宋" w:cs="仿宋"/>
        </w:rPr>
        <w:t>如无疑议，经裁判允许后携带AI机器人离开赛台。</w:t>
      </w:r>
    </w:p>
    <w:bookmarkEnd w:id="137"/>
    <w:p>
      <w:pPr>
        <w:pStyle w:val="5"/>
        <w:bidi w:val="0"/>
      </w:pPr>
      <w:bookmarkStart w:id="139" w:name="_Toc28729"/>
      <w:bookmarkStart w:id="140" w:name="_Toc2965"/>
      <w:bookmarkStart w:id="141" w:name="_Toc30276"/>
      <w:r>
        <w:rPr>
          <w:rFonts w:hint="eastAsia"/>
        </w:rPr>
        <w:t>7、赛事规则</w:t>
      </w:r>
      <w:bookmarkEnd w:id="136"/>
      <w:bookmarkEnd w:id="139"/>
      <w:bookmarkEnd w:id="140"/>
      <w:bookmarkEnd w:id="141"/>
    </w:p>
    <w:p>
      <w:pPr>
        <w:pStyle w:val="6"/>
        <w:bidi w:val="0"/>
      </w:pPr>
      <w:bookmarkStart w:id="142" w:name="_TOC_250010"/>
      <w:bookmarkEnd w:id="142"/>
      <w:bookmarkStart w:id="143" w:name="_Toc27092"/>
      <w:bookmarkStart w:id="144" w:name="_Toc17042"/>
      <w:bookmarkStart w:id="145" w:name="_Toc15690"/>
      <w:bookmarkStart w:id="146" w:name="_Toc11206"/>
      <w:r>
        <w:rPr>
          <w:rFonts w:hint="eastAsia"/>
        </w:rPr>
        <w:t>7.1技术规则</w:t>
      </w:r>
      <w:bookmarkEnd w:id="143"/>
      <w:bookmarkEnd w:id="144"/>
      <w:bookmarkEnd w:id="145"/>
      <w:bookmarkEnd w:id="146"/>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选手或AI机器人若不符合以下条件，则不允许进行比赛。</w:t>
      </w:r>
    </w:p>
    <w:p>
      <w:pPr>
        <w:pStyle w:val="24"/>
        <w:tabs>
          <w:tab w:val="left" w:pos="788"/>
        </w:tabs>
        <w:autoSpaceDE w:val="0"/>
        <w:autoSpaceDN w:val="0"/>
        <w:spacing w:line="360" w:lineRule="auto"/>
        <w:ind w:firstLine="0" w:firstLineChars="0"/>
        <w:rPr>
          <w:rFonts w:ascii="仿宋" w:hAnsi="仿宋" w:eastAsia="仿宋" w:cs="仿宋"/>
          <w:spacing w:val="-2"/>
        </w:rPr>
      </w:pPr>
      <w:r>
        <w:rPr>
          <w:rFonts w:hint="eastAsia" w:ascii="仿宋" w:hAnsi="仿宋" w:eastAsia="仿宋" w:cs="仿宋"/>
        </w:rPr>
        <w:t>7.1.1、AI机器人初始长宽高尺寸不得超过 250*250*250mm（长×宽×高）</w:t>
      </w:r>
      <w:r>
        <w:rPr>
          <w:rFonts w:hint="eastAsia" w:ascii="仿宋" w:hAnsi="仿宋" w:eastAsia="仿宋" w:cs="仿宋"/>
          <w:spacing w:val="-2"/>
        </w:rPr>
        <w:t>。</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7.1.2、控制器：单轮比赛中，不允许更换控制器。每台AI机器人只允许使用单个控制器，控制器须有塑料外壳保护，电路板不能裸露在外侧，电池须包含在控制器内部。为保证竞赛中的公平性，控制器须集成语音识别模块。</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7.1.3、AI机器人须使用电机或者舵机进行驱动，两者须使用串行总线式控制方式。</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7.1.4、每台AI机器人不限制传感器数量。</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7.1.5、AI机器人必须使用塑料材质的拼插式结构，不得使用扎带、螺钉、铆钉、胶水、透明胶带等辅助连接材料（用于固定电线的除外）。</w:t>
      </w:r>
    </w:p>
    <w:p>
      <w:pPr>
        <w:pStyle w:val="24"/>
        <w:tabs>
          <w:tab w:val="left" w:pos="788"/>
        </w:tabs>
        <w:autoSpaceDE w:val="0"/>
        <w:autoSpaceDN w:val="0"/>
        <w:spacing w:line="360" w:lineRule="auto"/>
        <w:ind w:firstLine="0" w:firstLineChars="0"/>
        <w:jc w:val="left"/>
        <w:rPr>
          <w:rFonts w:ascii="仿宋" w:hAnsi="仿宋" w:eastAsia="仿宋" w:cs="仿宋"/>
        </w:rPr>
      </w:pPr>
      <w:r>
        <w:rPr>
          <w:rFonts w:hint="eastAsia" w:ascii="仿宋" w:hAnsi="仿宋" w:eastAsia="仿宋" w:cs="仿宋"/>
        </w:rPr>
        <w:t>7.1.6、队员禁止携带手机、对讲机等具有通信功能的设备进入场地。</w:t>
      </w:r>
    </w:p>
    <w:p>
      <w:pPr>
        <w:pStyle w:val="6"/>
        <w:bidi w:val="0"/>
      </w:pPr>
      <w:bookmarkStart w:id="147" w:name="_TOC_250009"/>
      <w:bookmarkEnd w:id="147"/>
      <w:bookmarkStart w:id="148" w:name="_Toc7547"/>
      <w:bookmarkStart w:id="149" w:name="_Toc11669"/>
      <w:bookmarkStart w:id="150" w:name="_Toc12030"/>
      <w:bookmarkStart w:id="151" w:name="_Toc11151"/>
      <w:r>
        <w:rPr>
          <w:rFonts w:hint="eastAsia"/>
        </w:rPr>
        <w:t>7.2 比赛规则</w:t>
      </w:r>
      <w:bookmarkEnd w:id="148"/>
      <w:bookmarkEnd w:id="149"/>
      <w:bookmarkEnd w:id="150"/>
      <w:bookmarkEnd w:id="151"/>
    </w:p>
    <w:p>
      <w:pPr>
        <w:pStyle w:val="7"/>
        <w:bidi w:val="0"/>
      </w:pPr>
      <w:r>
        <w:rPr>
          <w:rFonts w:hint="eastAsia"/>
        </w:rPr>
        <w:t>7.2.1 启动规范</w:t>
      </w:r>
    </w:p>
    <w:p>
      <w:pPr>
        <w:pStyle w:val="24"/>
        <w:tabs>
          <w:tab w:val="left" w:pos="788"/>
        </w:tabs>
        <w:spacing w:line="360" w:lineRule="auto"/>
        <w:ind w:firstLine="480"/>
        <w:rPr>
          <w:rFonts w:ascii="仿宋" w:hAnsi="仿宋" w:eastAsia="仿宋" w:cs="仿宋"/>
          <w:sz w:val="24"/>
          <w:szCs w:val="24"/>
        </w:rPr>
      </w:pPr>
      <w:bookmarkStart w:id="152" w:name="_Hlk38306562"/>
      <w:r>
        <w:rPr>
          <w:rFonts w:hint="eastAsia" w:ascii="仿宋" w:hAnsi="仿宋" w:eastAsia="仿宋" w:cs="仿宋"/>
          <w:sz w:val="24"/>
          <w:szCs w:val="24"/>
        </w:rPr>
        <w:t>比赛即将开始时，车身垂直投影须完全在启动区域内，选手可在裁判宣布开始之前打开AI机器人的电源。</w:t>
      </w:r>
      <w:bookmarkEnd w:id="152"/>
      <w:r>
        <w:rPr>
          <w:rFonts w:hint="eastAsia" w:ascii="仿宋" w:hAnsi="仿宋" w:eastAsia="仿宋" w:cs="仿宋"/>
          <w:sz w:val="24"/>
          <w:szCs w:val="24"/>
        </w:rPr>
        <w:t>裁判确认队伍已准备好以后，将发出“3、2、1，开始”的倒计时启动口令。听到“开始”命令的第一个字起，AI机器人可以启动。如果抢跑，会受到黄牌处罚。</w:t>
      </w:r>
    </w:p>
    <w:p>
      <w:pPr>
        <w:pStyle w:val="7"/>
        <w:bidi w:val="0"/>
      </w:pPr>
      <w:r>
        <w:rPr>
          <w:rFonts w:hint="eastAsia"/>
        </w:rPr>
        <w:t>7.2.2 申请维修</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参赛队员可以向裁判申请维修，申请一旦发出不予撤回，得到裁判同意后，选手将机器人拿出场地，维修结束后，选手须放回初始基地或解锁的复活区域，继续比赛，在此过程中，比赛时间不会暂停。</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AI机器人在初始基地时，车身任意部分的垂直投影不可超出此正方形区域；AI机器人在解锁的复活区域时，车身的垂直投影须完全覆盖复活区域的交叉点，AI机器人方向不限。</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场上道具均不重置。若机器人携带了场地道具，须交给裁判，裁判将道具放至初始位置。</w:t>
      </w:r>
    </w:p>
    <w:p>
      <w:pPr>
        <w:pStyle w:val="24"/>
        <w:tabs>
          <w:tab w:val="left" w:pos="788"/>
        </w:tabs>
        <w:spacing w:line="360" w:lineRule="auto"/>
        <w:ind w:firstLine="480"/>
        <w:rPr>
          <w:rFonts w:ascii="仿宋" w:hAnsi="仿宋" w:eastAsia="仿宋" w:cs="仿宋"/>
          <w:sz w:val="24"/>
          <w:szCs w:val="24"/>
          <w:highlight w:val="yellow"/>
        </w:rPr>
      </w:pPr>
      <w:r>
        <w:rPr>
          <w:rFonts w:hint="eastAsia" w:ascii="仿宋" w:hAnsi="仿宋" w:eastAsia="仿宋" w:cs="仿宋"/>
          <w:sz w:val="24"/>
          <w:szCs w:val="24"/>
        </w:rPr>
        <w:t>每个队伍申请维修次数不限，但申请维修次数对应额外的得分。</w:t>
      </w:r>
    </w:p>
    <w:p>
      <w:pPr>
        <w:pStyle w:val="7"/>
        <w:bidi w:val="0"/>
      </w:pPr>
      <w:r>
        <w:rPr>
          <w:rFonts w:hint="eastAsia"/>
        </w:rPr>
        <w:t>7.2.3 机器人运行</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AI机器人在运行过程中，必须保持完全自主运行，不得通过遥控等方式进行控制，一旦发现则直接取消比赛资格。</w:t>
      </w:r>
    </w:p>
    <w:p>
      <w:pPr>
        <w:pStyle w:val="7"/>
        <w:bidi w:val="0"/>
      </w:pPr>
      <w:r>
        <w:rPr>
          <w:rFonts w:hint="eastAsia"/>
        </w:rPr>
        <w:t>7.2.4 提前结束计时</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AI机器人完成“自主充电”任务（充电成功标志为九十度竖立），停止计时。若在240秒倒计时结束前，选手经判断不需继续完成后续任务时，可向裁判申请提前结束（举手并口述“申请提前结束“），参赛队伍可获得已有分数作为本轮成绩，任务用时按实际停止时间记录。</w:t>
      </w:r>
    </w:p>
    <w:p>
      <w:pPr>
        <w:pStyle w:val="7"/>
        <w:bidi w:val="0"/>
      </w:pPr>
      <w:r>
        <w:rPr>
          <w:rFonts w:hint="eastAsia"/>
        </w:rPr>
        <w:t>7.2.5 场地设施</w:t>
      </w:r>
    </w:p>
    <w:p>
      <w:pPr>
        <w:pStyle w:val="24"/>
        <w:tabs>
          <w:tab w:val="left" w:pos="788"/>
        </w:tabs>
        <w:spacing w:line="360" w:lineRule="auto"/>
        <w:ind w:firstLine="480"/>
        <w:rPr>
          <w:rFonts w:ascii="仿宋" w:hAnsi="仿宋" w:eastAsia="仿宋" w:cs="仿宋"/>
          <w:sz w:val="24"/>
          <w:szCs w:val="24"/>
        </w:rPr>
      </w:pPr>
      <w:r>
        <w:rPr>
          <w:rFonts w:hint="eastAsia" w:ascii="仿宋" w:hAnsi="仿宋" w:eastAsia="仿宋" w:cs="仿宋"/>
          <w:sz w:val="24"/>
          <w:szCs w:val="24"/>
        </w:rPr>
        <w:t>AI机器人损坏场地模型设施，场地模型设施不进行复原。</w:t>
      </w:r>
    </w:p>
    <w:p>
      <w:pPr>
        <w:pStyle w:val="7"/>
        <w:bidi w:val="0"/>
      </w:pPr>
      <w:r>
        <w:rPr>
          <w:rFonts w:hint="eastAsia"/>
        </w:rPr>
        <w:t>7.2.6 禁止新增零件</w:t>
      </w:r>
    </w:p>
    <w:p>
      <w:pPr>
        <w:pStyle w:val="24"/>
        <w:tabs>
          <w:tab w:val="left" w:pos="788"/>
        </w:tabs>
        <w:spacing w:line="360" w:lineRule="auto"/>
        <w:rPr>
          <w:rFonts w:ascii="仿宋" w:hAnsi="仿宋" w:eastAsia="仿宋" w:cs="仿宋"/>
          <w:spacing w:val="1"/>
        </w:rPr>
      </w:pPr>
      <w:r>
        <w:rPr>
          <w:rFonts w:hint="eastAsia" w:ascii="仿宋" w:hAnsi="仿宋" w:eastAsia="仿宋" w:cs="仿宋"/>
        </w:rPr>
        <w:t>在一轮比赛当中，不得为AI机器人新增任何零件</w:t>
      </w:r>
      <w:r>
        <w:rPr>
          <w:rFonts w:hint="eastAsia" w:ascii="仿宋" w:hAnsi="仿宋" w:eastAsia="仿宋" w:cs="仿宋"/>
          <w:spacing w:val="1"/>
        </w:rPr>
        <w:t>，否则取消队伍本轮成绩。</w:t>
      </w:r>
    </w:p>
    <w:p>
      <w:pPr>
        <w:pStyle w:val="6"/>
        <w:bidi w:val="0"/>
      </w:pPr>
      <w:bookmarkStart w:id="153" w:name="_TOC_250008"/>
      <w:bookmarkEnd w:id="153"/>
      <w:bookmarkStart w:id="154" w:name="_Toc24184"/>
      <w:bookmarkStart w:id="155" w:name="_Toc31366"/>
      <w:bookmarkStart w:id="156" w:name="_Toc1"/>
      <w:bookmarkStart w:id="157" w:name="_Toc13681"/>
      <w:r>
        <w:rPr>
          <w:rFonts w:hint="eastAsia"/>
        </w:rPr>
        <w:t>7.3 参赛选手规则</w:t>
      </w:r>
      <w:bookmarkEnd w:id="154"/>
      <w:bookmarkEnd w:id="155"/>
      <w:bookmarkEnd w:id="156"/>
      <w:bookmarkEnd w:id="157"/>
    </w:p>
    <w:p>
      <w:pPr>
        <w:pStyle w:val="24"/>
        <w:tabs>
          <w:tab w:val="left" w:pos="788"/>
        </w:tabs>
        <w:autoSpaceDE w:val="0"/>
        <w:autoSpaceDN w:val="0"/>
        <w:spacing w:line="360" w:lineRule="auto"/>
        <w:ind w:firstLine="0" w:firstLineChars="0"/>
        <w:rPr>
          <w:rFonts w:ascii="仿宋" w:hAnsi="仿宋" w:eastAsia="仿宋" w:cs="仿宋"/>
          <w:sz w:val="32"/>
        </w:rPr>
      </w:pPr>
      <w:r>
        <w:rPr>
          <w:rFonts w:hint="eastAsia" w:ascii="仿宋" w:hAnsi="仿宋" w:eastAsia="仿宋" w:cs="仿宋"/>
          <w:b/>
          <w:bCs/>
          <w:spacing w:val="9"/>
        </w:rPr>
        <w:t>7.3.1</w:t>
      </w:r>
      <w:r>
        <w:rPr>
          <w:rFonts w:hint="eastAsia" w:ascii="仿宋" w:hAnsi="仿宋" w:eastAsia="仿宋" w:cs="仿宋"/>
          <w:spacing w:val="9"/>
        </w:rPr>
        <w:t xml:space="preserve"> 参赛选手应以积极的心态面对比赛，自主地处理在比赛中遇到的所有问题，自</w:t>
      </w:r>
      <w:r>
        <w:rPr>
          <w:rFonts w:hint="eastAsia" w:ascii="仿宋" w:hAnsi="仿宋" w:eastAsia="仿宋" w:cs="仿宋"/>
        </w:rPr>
        <w:t>尊、自重，友善地对待队友、对手、志愿者、裁判和所有为比赛付出辛劳的人，努力把自己培养成为有健全人格和健康心理的人。</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7.3.2 </w:t>
      </w:r>
      <w:r>
        <w:rPr>
          <w:rFonts w:hint="eastAsia" w:ascii="仿宋" w:hAnsi="仿宋" w:eastAsia="仿宋" w:cs="仿宋"/>
          <w:spacing w:val="9"/>
        </w:rPr>
        <w:t>参赛队伍需遵循赛事精神，不得做出争吵或辱骂他人、发生肢体冲突、盗</w:t>
      </w:r>
      <w:r>
        <w:rPr>
          <w:rFonts w:hint="eastAsia" w:ascii="仿宋" w:hAnsi="仿宋" w:eastAsia="仿宋" w:cs="仿宋"/>
        </w:rPr>
        <w:t>窃、破坏其他队伍机器人或其他物品、不遵守比赛场馆行为准则等不文明行为，否则取消比赛资格。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7.3.3 </w:t>
      </w:r>
      <w:r>
        <w:rPr>
          <w:rFonts w:hint="eastAsia" w:ascii="仿宋" w:hAnsi="仿宋" w:eastAsia="仿宋" w:cs="仿宋"/>
        </w:rPr>
        <w:t>AI机器人不得播报不当内容，不当内容包括但不限于反动言论、不文明言论等，否则取消比赛资格。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7.3.4</w:t>
      </w:r>
      <w:r>
        <w:rPr>
          <w:rFonts w:hint="eastAsia" w:ascii="仿宋" w:hAnsi="仿宋" w:eastAsia="仿宋" w:cs="仿宋"/>
        </w:rPr>
        <w:t xml:space="preserve"> 参赛队伍需具备安全意识，不得做出威胁己方队伍及其他人员安全的行为， 包含但不仅限于违规使用排插、使用明火、携带不安全物品进入比赛场馆等行为，否则取消比赛资格。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7.3.5</w:t>
      </w:r>
      <w:r>
        <w:rPr>
          <w:rFonts w:hint="eastAsia" w:ascii="仿宋" w:hAnsi="仿宋" w:eastAsia="仿宋" w:cs="仿宋"/>
        </w:rPr>
        <w:t xml:space="preserve"> 在单轮比赛中，若某参赛队伍中的某位队友因迟到等原因未能在比赛规定时间内到达比赛场地，缺席一方的队友向裁判报备后可继续比赛。</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spacing w:val="9"/>
        </w:rPr>
        <w:t xml:space="preserve">7.3.6 </w:t>
      </w:r>
      <w:r>
        <w:rPr>
          <w:rFonts w:hint="eastAsia" w:ascii="仿宋" w:hAnsi="仿宋" w:eastAsia="仿宋" w:cs="仿宋"/>
        </w:rPr>
        <w:t>参赛选手在上场后未经裁判允许，不可离开赛场区域，且不得影响场地道具及AI机器人，否则判罚黄牌，情节严重取消该队伍本轮比赛成绩。</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7.3.7</w:t>
      </w:r>
      <w:r>
        <w:rPr>
          <w:rFonts w:hint="eastAsia" w:ascii="仿宋" w:hAnsi="仿宋" w:eastAsia="仿宋" w:cs="仿宋"/>
        </w:rPr>
        <w:t xml:space="preserve"> </w:t>
      </w:r>
      <w:r>
        <w:rPr>
          <w:rFonts w:hint="eastAsia" w:ascii="仿宋" w:hAnsi="仿宋" w:eastAsia="仿宋" w:cs="仿宋"/>
          <w:spacing w:val="1"/>
        </w:rPr>
        <w:t xml:space="preserve">参赛队伍需在比赛开始前至少 </w:t>
      </w:r>
      <w:r>
        <w:rPr>
          <w:rFonts w:hint="eastAsia" w:ascii="仿宋" w:hAnsi="仿宋" w:eastAsia="仿宋" w:cs="仿宋"/>
        </w:rPr>
        <w:t>5 分钟到达对应比赛场地，如果比赛正式开始后仍未到场，取消该队伍本轮比赛成绩。</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spacing w:val="-1"/>
        </w:rPr>
        <w:t>7.3.8</w:t>
      </w:r>
      <w:r>
        <w:rPr>
          <w:rFonts w:hint="eastAsia" w:ascii="仿宋" w:hAnsi="仿宋" w:eastAsia="仿宋" w:cs="仿宋"/>
          <w:spacing w:val="-1"/>
        </w:rPr>
        <w:t xml:space="preserve"> 在比赛进行中，队伍指导老师及随队人员不得进入比赛场地，不得在场外以</w:t>
      </w:r>
      <w:r>
        <w:rPr>
          <w:rFonts w:hint="eastAsia" w:ascii="仿宋" w:hAnsi="仿宋" w:eastAsia="仿宋" w:cs="仿宋"/>
        </w:rPr>
        <w:t>任何形式干扰场上比赛，若出现指导老师及随队人员指导队伍比赛、干扰其他队伍比赛等行为，裁判有权做出取消比赛资格等判罚；若参赛选手在未经裁判允许的情况下私自与指导老师或随队人员联系，将被取消比赛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7.3.9 </w:t>
      </w:r>
      <w:r>
        <w:rPr>
          <w:rFonts w:hint="eastAsia" w:ascii="仿宋" w:hAnsi="仿宋" w:eastAsia="仿宋" w:cs="仿宋"/>
        </w:rPr>
        <w:t>顶撞辱骂裁判、对裁判进行人格侮辱将被取消比赛资格。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7.3.10</w:t>
      </w:r>
      <w:r>
        <w:rPr>
          <w:rFonts w:hint="eastAsia" w:ascii="仿宋" w:hAnsi="仿宋" w:eastAsia="仿宋" w:cs="仿宋"/>
        </w:rPr>
        <w:t xml:space="preserve"> 参赛选手的年龄需符合参赛要求，若有不符合要求者，一经发现或被举报，验证属实后，将被取消比赛资格。</w:t>
      </w:r>
    </w:p>
    <w:p>
      <w:pPr>
        <w:pStyle w:val="6"/>
        <w:bidi w:val="0"/>
      </w:pPr>
      <w:bookmarkStart w:id="158" w:name="_TOC_250007"/>
      <w:bookmarkEnd w:id="158"/>
      <w:bookmarkStart w:id="159" w:name="_Toc12999"/>
      <w:bookmarkStart w:id="160" w:name="_Toc18621"/>
      <w:bookmarkStart w:id="161" w:name="_Toc6323"/>
      <w:bookmarkStart w:id="162" w:name="_Toc18473"/>
      <w:r>
        <w:rPr>
          <w:rFonts w:hint="eastAsia"/>
        </w:rPr>
        <w:t>7.4 最终成绩</w:t>
      </w:r>
      <w:bookmarkEnd w:id="159"/>
      <w:bookmarkEnd w:id="160"/>
      <w:bookmarkEnd w:id="161"/>
      <w:bookmarkEnd w:id="162"/>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7.4.1</w:t>
      </w:r>
      <w:r>
        <w:rPr>
          <w:rFonts w:hint="eastAsia" w:ascii="仿宋" w:hAnsi="仿宋" w:eastAsia="仿宋" w:cs="仿宋"/>
        </w:rPr>
        <w:t xml:space="preserve"> 每轮活动结束后，按实际情况计算本轮得分，每张黄牌扣10分。两轮活动结束后，取两轮活动的最高分作为最终成绩。</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7.4.2 </w:t>
      </w:r>
      <w:r>
        <w:rPr>
          <w:rFonts w:hint="eastAsia" w:ascii="仿宋" w:hAnsi="仿宋" w:eastAsia="仿宋" w:cs="仿宋"/>
        </w:rPr>
        <w:t>每个组按最终成绩排名，最终得分高的排名靠前。如果出现得分相同的情况，按如下顺序决定先后：</w:t>
      </w:r>
    </w:p>
    <w:p>
      <w:pPr>
        <w:pStyle w:val="24"/>
        <w:numPr>
          <w:ilvl w:val="0"/>
          <w:numId w:val="15"/>
        </w:numPr>
        <w:tabs>
          <w:tab w:val="left" w:pos="788"/>
        </w:tabs>
        <w:spacing w:line="360" w:lineRule="auto"/>
        <w:ind w:left="0" w:firstLine="420"/>
        <w:rPr>
          <w:rFonts w:ascii="仿宋" w:hAnsi="仿宋" w:eastAsia="仿宋" w:cs="仿宋"/>
        </w:rPr>
      </w:pPr>
      <w:r>
        <w:rPr>
          <w:rFonts w:hint="eastAsia" w:ascii="仿宋" w:hAnsi="仿宋" w:eastAsia="仿宋" w:cs="仿宋"/>
        </w:rPr>
        <w:t>申请维修次数少的队伍排名在前；</w:t>
      </w:r>
    </w:p>
    <w:p>
      <w:pPr>
        <w:pStyle w:val="24"/>
        <w:numPr>
          <w:ilvl w:val="0"/>
          <w:numId w:val="15"/>
        </w:numPr>
        <w:tabs>
          <w:tab w:val="left" w:pos="788"/>
        </w:tabs>
        <w:spacing w:line="360" w:lineRule="auto"/>
        <w:ind w:left="0" w:firstLine="420"/>
        <w:rPr>
          <w:rFonts w:ascii="仿宋" w:hAnsi="仿宋" w:eastAsia="仿宋" w:cs="仿宋"/>
        </w:rPr>
      </w:pPr>
      <w:r>
        <w:rPr>
          <w:rFonts w:hint="eastAsia" w:ascii="仿宋" w:hAnsi="仿宋" w:eastAsia="仿宋" w:cs="仿宋"/>
        </w:rPr>
        <w:t>用时少的队伍排名在前；</w:t>
      </w:r>
    </w:p>
    <w:p>
      <w:pPr>
        <w:pStyle w:val="24"/>
        <w:numPr>
          <w:ilvl w:val="0"/>
          <w:numId w:val="15"/>
        </w:numPr>
        <w:tabs>
          <w:tab w:val="left" w:pos="788"/>
        </w:tabs>
        <w:spacing w:line="360" w:lineRule="auto"/>
        <w:ind w:left="0" w:firstLine="420"/>
        <w:rPr>
          <w:rFonts w:ascii="仿宋" w:hAnsi="仿宋" w:eastAsia="仿宋" w:cs="仿宋"/>
        </w:rPr>
      </w:pPr>
      <w:r>
        <w:rPr>
          <w:rFonts w:hint="eastAsia" w:ascii="仿宋" w:hAnsi="仿宋" w:eastAsia="仿宋" w:cs="仿宋"/>
        </w:rPr>
        <w:t>完成任务数量多的队伍排名在前。</w:t>
      </w:r>
    </w:p>
    <w:p>
      <w:pPr>
        <w:pStyle w:val="6"/>
        <w:bidi w:val="0"/>
      </w:pPr>
      <w:bookmarkStart w:id="163" w:name="_TOC_250006"/>
      <w:bookmarkEnd w:id="163"/>
      <w:bookmarkStart w:id="164" w:name="_TOC_250005"/>
      <w:bookmarkEnd w:id="164"/>
      <w:bookmarkStart w:id="165" w:name="_Toc2742"/>
      <w:bookmarkStart w:id="166" w:name="_Toc7995"/>
      <w:bookmarkStart w:id="167" w:name="_Toc10252"/>
      <w:bookmarkStart w:id="168" w:name="_Toc21370"/>
      <w:r>
        <w:rPr>
          <w:rFonts w:hint="eastAsia"/>
        </w:rPr>
        <w:t>7.5 异常状态</w:t>
      </w:r>
      <w:bookmarkEnd w:id="165"/>
      <w:bookmarkEnd w:id="166"/>
      <w:bookmarkEnd w:id="167"/>
      <w:bookmarkEnd w:id="168"/>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7.5.1</w:t>
      </w:r>
      <w:r>
        <w:rPr>
          <w:rFonts w:hint="eastAsia" w:ascii="仿宋" w:hAnsi="仿宋" w:eastAsia="仿宋" w:cs="仿宋"/>
        </w:rPr>
        <w:t xml:space="preserve"> 重赛：主要原因可能是现场工作人员、计时系统、现场控制或场地本身等原因， 或由于不可抗力导致比赛中断，经核实与商议后，由裁判长决定是否重赛。由于参赛队员的操作失误或电池电量不足造成的比赛中断甚至终止，都不会进行重赛。</w:t>
      </w:r>
    </w:p>
    <w:p>
      <w:pPr>
        <w:pStyle w:val="24"/>
        <w:tabs>
          <w:tab w:val="left" w:pos="788"/>
        </w:tabs>
        <w:spacing w:line="360" w:lineRule="auto"/>
        <w:rPr>
          <w:rFonts w:ascii="仿宋" w:hAnsi="仿宋" w:eastAsia="仿宋" w:cs="仿宋"/>
        </w:rPr>
      </w:pPr>
      <w:r>
        <w:rPr>
          <w:rFonts w:hint="eastAsia" w:ascii="仿宋" w:hAnsi="仿宋" w:eastAsia="仿宋" w:cs="仿宋"/>
        </w:rPr>
        <w:t>主办方会在比赛时提供一个尽量稳定可靠的无线网络，现场所有参赛队伍可以选择连接主办方提供的无线网络。</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7.5.2 </w:t>
      </w:r>
      <w:r>
        <w:rPr>
          <w:rFonts w:hint="eastAsia" w:ascii="仿宋" w:hAnsi="仿宋" w:eastAsia="仿宋" w:cs="仿宋"/>
        </w:rPr>
        <w:t>弃赛：参赛队员应具有积极备赛的竞赛精神，如因自身原因或不可抗力因素未能参加当场场次的比赛，须在规定报到时间前告知组委会。</w:t>
      </w:r>
    </w:p>
    <w:p>
      <w:pPr>
        <w:pStyle w:val="6"/>
        <w:bidi w:val="0"/>
      </w:pPr>
      <w:bookmarkStart w:id="169" w:name="_TOC_250004"/>
      <w:bookmarkEnd w:id="169"/>
      <w:bookmarkStart w:id="170" w:name="_Toc24962"/>
      <w:bookmarkStart w:id="171" w:name="_Toc29766"/>
      <w:bookmarkStart w:id="172" w:name="_Toc29948"/>
      <w:bookmarkStart w:id="173" w:name="_Toc7948"/>
      <w:r>
        <w:rPr>
          <w:rFonts w:hint="eastAsia"/>
        </w:rPr>
        <w:t>7.6 队伍申诉</w:t>
      </w:r>
      <w:bookmarkEnd w:id="170"/>
      <w:bookmarkEnd w:id="171"/>
      <w:bookmarkEnd w:id="172"/>
      <w:bookmarkEnd w:id="173"/>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7.6.1</w:t>
      </w:r>
      <w:r>
        <w:rPr>
          <w:rFonts w:hint="eastAsia" w:ascii="仿宋" w:hAnsi="仿宋" w:eastAsia="仿宋" w:cs="仿宋"/>
        </w:rPr>
        <w:t xml:space="preserve"> 比赛结束后，如果参赛选手对比赛成绩有异议，当局裁判必要的解释无效后，裁判可在计分表备注栏上描述争议点所在，然后参赛选手到裁判长处进行登记说明， 此阶段比赛结束后，组委会会对申诉进行反馈。</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7.6.2</w:t>
      </w:r>
      <w:r>
        <w:rPr>
          <w:rFonts w:hint="eastAsia" w:ascii="仿宋" w:hAnsi="仿宋" w:eastAsia="仿宋" w:cs="仿宋"/>
        </w:rPr>
        <w:t xml:space="preserve"> 申诉要求：队伍申诉应按照规定的流程，在相应场次比赛结束后（以计分表上记录的比赛结束时间为准）</w:t>
      </w:r>
      <w:r>
        <w:rPr>
          <w:rFonts w:hint="eastAsia" w:ascii="仿宋" w:hAnsi="仿宋" w:eastAsia="仿宋" w:cs="仿宋"/>
          <w:spacing w:val="6"/>
        </w:rPr>
        <w:t xml:space="preserve">的 </w:t>
      </w:r>
      <w:r>
        <w:rPr>
          <w:rFonts w:hint="eastAsia" w:ascii="仿宋" w:hAnsi="仿宋" w:eastAsia="仿宋" w:cs="仿宋"/>
        </w:rPr>
        <w:t>10</w:t>
      </w:r>
      <w:r>
        <w:rPr>
          <w:rFonts w:hint="eastAsia" w:ascii="仿宋" w:hAnsi="仿宋" w:eastAsia="仿宋" w:cs="仿宋"/>
          <w:spacing w:val="1"/>
        </w:rPr>
        <w:t xml:space="preserve"> 分钟内提出，未能在赛后 </w:t>
      </w:r>
      <w:r>
        <w:rPr>
          <w:rFonts w:hint="eastAsia" w:ascii="仿宋" w:hAnsi="仿宋" w:eastAsia="仿宋" w:cs="仿宋"/>
        </w:rPr>
        <w:t>10</w:t>
      </w:r>
      <w:r>
        <w:rPr>
          <w:rFonts w:hint="eastAsia" w:ascii="仿宋" w:hAnsi="仿宋" w:eastAsia="仿宋" w:cs="仿宋"/>
          <w:spacing w:val="-2"/>
        </w:rPr>
        <w:t xml:space="preserve"> 分钟内到裁判长处提</w:t>
      </w:r>
      <w:r>
        <w:rPr>
          <w:rFonts w:hint="eastAsia" w:ascii="仿宋" w:hAnsi="仿宋" w:eastAsia="仿宋" w:cs="仿宋"/>
        </w:rPr>
        <w:t>交的申诉，将被视为无效申诉且不予受理。</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 xml:space="preserve">7.6.3 </w:t>
      </w:r>
      <w:r>
        <w:rPr>
          <w:rFonts w:hint="eastAsia" w:ascii="仿宋" w:hAnsi="仿宋" w:eastAsia="仿宋" w:cs="仿宋"/>
        </w:rPr>
        <w:t>组委会不接受指导老师或随队人员的申诉。组委会有权在回避指导老师、随队人员的环境下和申诉选手进行沟通。</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b/>
          <w:bCs/>
        </w:rPr>
        <w:t>7.6.4</w:t>
      </w:r>
      <w:r>
        <w:rPr>
          <w:rFonts w:hint="eastAsia" w:ascii="仿宋" w:hAnsi="仿宋" w:eastAsia="仿宋" w:cs="仿宋"/>
        </w:rPr>
        <w:t xml:space="preserve"> 由于视频及图片拍摄角度等问题，在处理申述过程中，组委会不会参考任何人提供的比赛视频及图片。</w:t>
      </w:r>
    </w:p>
    <w:p>
      <w:pPr>
        <w:pStyle w:val="24"/>
        <w:tabs>
          <w:tab w:val="left" w:pos="788"/>
        </w:tabs>
        <w:ind w:firstLine="422"/>
        <w:rPr>
          <w:rFonts w:ascii="仿宋" w:hAnsi="仿宋" w:eastAsia="仿宋" w:cs="仿宋"/>
          <w:b/>
          <w:bCs/>
        </w:rPr>
      </w:pPr>
      <w:r>
        <w:rPr>
          <w:rFonts w:hint="eastAsia" w:ascii="仿宋" w:hAnsi="仿宋" w:eastAsia="仿宋" w:cs="仿宋"/>
          <w:b/>
          <w:bCs/>
        </w:rPr>
        <w:t>附：计分表</w:t>
      </w:r>
    </w:p>
    <w:p>
      <w:pPr>
        <w:pStyle w:val="7"/>
        <w:bidi w:val="0"/>
      </w:pPr>
      <w:bookmarkStart w:id="174" w:name="_Toc25393"/>
      <w:bookmarkStart w:id="175" w:name="_Toc21418"/>
      <w:bookmarkStart w:id="176" w:name="_Toc21801"/>
      <w:bookmarkStart w:id="177" w:name="_Toc8115"/>
      <w:r>
        <w:rPr>
          <w:rFonts w:hint="eastAsia"/>
        </w:rPr>
        <w:t>优创未来—小学组记分表</w:t>
      </w:r>
      <w:bookmarkEnd w:id="174"/>
      <w:bookmarkEnd w:id="175"/>
      <w:bookmarkEnd w:id="176"/>
      <w:bookmarkEnd w:id="177"/>
    </w:p>
    <w:tbl>
      <w:tblPr>
        <w:tblStyle w:val="16"/>
        <w:tblpPr w:leftFromText="180" w:rightFromText="180" w:vertAnchor="text" w:horzAnchor="margin" w:tblpXSpec="center" w:tblpY="487"/>
        <w:tblW w:w="8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3966"/>
        <w:gridCol w:w="850"/>
        <w:gridCol w:w="956"/>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20"/>
                <w:szCs w:val="20"/>
              </w:rPr>
            </w:pPr>
            <w:r>
              <w:rPr>
                <w:rFonts w:hint="eastAsia" w:ascii="仿宋" w:hAnsi="仿宋" w:eastAsia="仿宋" w:cs="仿宋"/>
                <w:bCs/>
                <w:sz w:val="20"/>
                <w:szCs w:val="20"/>
              </w:rPr>
              <w:t>任务</w:t>
            </w:r>
          </w:p>
        </w:tc>
        <w:tc>
          <w:tcPr>
            <w:tcW w:w="3966"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20"/>
                <w:szCs w:val="20"/>
              </w:rPr>
            </w:pPr>
            <w:r>
              <w:rPr>
                <w:rFonts w:hint="eastAsia" w:ascii="仿宋" w:hAnsi="仿宋" w:eastAsia="仿宋" w:cs="仿宋"/>
                <w:bCs/>
                <w:sz w:val="20"/>
                <w:szCs w:val="20"/>
              </w:rPr>
              <w:t>描述</w:t>
            </w:r>
          </w:p>
        </w:tc>
        <w:tc>
          <w:tcPr>
            <w:tcW w:w="850"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20"/>
                <w:szCs w:val="20"/>
              </w:rPr>
            </w:pPr>
            <w:r>
              <w:rPr>
                <w:rFonts w:hint="eastAsia" w:ascii="仿宋" w:hAnsi="仿宋" w:eastAsia="仿宋" w:cs="仿宋"/>
                <w:bCs/>
                <w:sz w:val="20"/>
                <w:szCs w:val="20"/>
              </w:rPr>
              <w:t>分值</w:t>
            </w:r>
          </w:p>
        </w:tc>
        <w:tc>
          <w:tcPr>
            <w:tcW w:w="956"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20"/>
                <w:szCs w:val="20"/>
              </w:rPr>
            </w:pPr>
            <w:r>
              <w:rPr>
                <w:rFonts w:hint="eastAsia" w:ascii="仿宋" w:hAnsi="仿宋" w:eastAsia="仿宋" w:cs="仿宋"/>
                <w:bCs/>
                <w:sz w:val="20"/>
                <w:szCs w:val="20"/>
              </w:rPr>
              <w:t>得分</w:t>
            </w:r>
          </w:p>
        </w:tc>
        <w:tc>
          <w:tcPr>
            <w:tcW w:w="1090"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20"/>
                <w:szCs w:val="20"/>
              </w:rPr>
            </w:pPr>
            <w:r>
              <w:rPr>
                <w:rFonts w:hint="eastAsia" w:ascii="仿宋" w:hAnsi="仿宋" w:eastAsia="仿宋" w:cs="仿宋"/>
                <w:bCs/>
                <w:sz w:val="20"/>
                <w:szCs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进入居住区</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挡杆在得分位置。</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restart"/>
            <w:tcBorders>
              <w:top w:val="single" w:color="auto" w:sz="4" w:space="0"/>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将挡杆翻转至得分位置。</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路障清理</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障碍物部分或完全进入指定区域线框内，压线视为有效。</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清理电塔</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使环形积木完全离开支架。</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15</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生活垃圾回收</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生活垃圾完全离开初始区域。</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生活垃圾在垃圾回收箱内。</w:t>
            </w:r>
          </w:p>
        </w:tc>
        <w:tc>
          <w:tcPr>
            <w:tcW w:w="850"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高空物资配送</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将升降台由初始位置升至得分区域。</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15</w:t>
            </w:r>
          </w:p>
        </w:tc>
        <w:tc>
          <w:tcPr>
            <w:tcW w:w="956" w:type="dxa"/>
            <w:tcBorders>
              <w:top w:val="single" w:color="auto" w:sz="4" w:space="0"/>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提醒孩童</w:t>
            </w:r>
          </w:p>
        </w:tc>
        <w:tc>
          <w:tcPr>
            <w:tcW w:w="396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机器人完全进入指定地点进行语音播报，共2名儿童。</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5</w:t>
            </w:r>
          </w:p>
        </w:tc>
        <w:tc>
          <w:tcPr>
            <w:tcW w:w="956" w:type="dxa"/>
            <w:tcBorders>
              <w:top w:val="single" w:color="auto" w:sz="4" w:space="0"/>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vMerge w:val="continue"/>
            <w:tcBorders>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p>
        </w:tc>
        <w:tc>
          <w:tcPr>
            <w:tcW w:w="850"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5</w:t>
            </w:r>
          </w:p>
        </w:tc>
        <w:tc>
          <w:tcPr>
            <w:tcW w:w="956" w:type="dxa"/>
            <w:tcBorders>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restart"/>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小U机器人</w:t>
            </w:r>
          </w:p>
        </w:tc>
        <w:tc>
          <w:tcPr>
            <w:tcW w:w="3966" w:type="dxa"/>
            <w:tcBorders>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小U的红灯切换至绿灯。</w:t>
            </w:r>
          </w:p>
        </w:tc>
        <w:tc>
          <w:tcPr>
            <w:tcW w:w="850"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tcBorders>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AI机器人进行语音询问。</w:t>
            </w:r>
          </w:p>
        </w:tc>
        <w:tc>
          <w:tcPr>
            <w:tcW w:w="850"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tcBorders>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语音识别成功，到达任务位置。</w:t>
            </w:r>
          </w:p>
        </w:tc>
        <w:tc>
          <w:tcPr>
            <w:tcW w:w="850"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5</w:t>
            </w:r>
          </w:p>
        </w:tc>
        <w:tc>
          <w:tcPr>
            <w:tcW w:w="956" w:type="dxa"/>
            <w:tcBorders>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包裹整理</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重型包裹位于货架上。</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 w:val="18"/>
                <w:szCs w:val="18"/>
              </w:rPr>
            </w:pP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重型包裹位于货架二层。</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vMerge w:val="continue"/>
            <w:tcBorders>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自主充电</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机器人在路口停下，成功完成语音播报。</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机器人停止在正确的充电区内</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vMerge w:val="continue"/>
            <w:tcBorders>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充电标志对勾朝上。</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56"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申请维修</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0次20分，1次10分，2次5分，3次3分，其余不得分</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20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6" w:hRule="atLeast"/>
          <w:jc w:val="center"/>
        </w:trPr>
        <w:tc>
          <w:tcPr>
            <w:tcW w:w="1556"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黄牌</w:t>
            </w:r>
          </w:p>
        </w:tc>
        <w:tc>
          <w:tcPr>
            <w:tcW w:w="3966"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每次扣10分，扣到0分为止</w:t>
            </w:r>
          </w:p>
        </w:tc>
        <w:tc>
          <w:tcPr>
            <w:tcW w:w="850"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-10</w:t>
            </w:r>
          </w:p>
        </w:tc>
        <w:tc>
          <w:tcPr>
            <w:tcW w:w="956"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rPr>
                <w:rFonts w:ascii="仿宋" w:hAnsi="仿宋" w:eastAsia="仿宋" w:cs="仿宋"/>
                <w:bCs/>
                <w:sz w:val="18"/>
                <w:szCs w:val="18"/>
              </w:rPr>
            </w:pPr>
          </w:p>
        </w:tc>
        <w:tc>
          <w:tcPr>
            <w:tcW w:w="1090" w:type="dxa"/>
            <w:vMerge w:val="continue"/>
            <w:tcBorders>
              <w:left w:val="single" w:color="auto" w:sz="4" w:space="0"/>
            </w:tcBorders>
            <w:shd w:val="clear" w:color="auto" w:fill="FFFFFF"/>
          </w:tcPr>
          <w:p>
            <w:pPr>
              <w:autoSpaceDE w:val="0"/>
              <w:autoSpaceDN w:val="0"/>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552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总分</w:t>
            </w:r>
          </w:p>
        </w:tc>
        <w:tc>
          <w:tcPr>
            <w:tcW w:w="18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shd w:val="clear" w:color="auto" w:fill="FFFFFF"/>
            <w:vAlign w:val="center"/>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4" w:hRule="atLeast"/>
          <w:jc w:val="center"/>
        </w:trPr>
        <w:tc>
          <w:tcPr>
            <w:tcW w:w="5522" w:type="dxa"/>
            <w:gridSpan w:val="2"/>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 xml:space="preserve">    用时</w:t>
            </w:r>
          </w:p>
        </w:tc>
        <w:tc>
          <w:tcPr>
            <w:tcW w:w="850"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18"/>
                <w:szCs w:val="18"/>
              </w:rPr>
            </w:pPr>
            <w:r>
              <w:rPr>
                <w:rFonts w:hint="eastAsia" w:ascii="仿宋" w:hAnsi="仿宋" w:eastAsia="仿宋" w:cs="仿宋"/>
                <w:bCs/>
                <w:sz w:val="18"/>
                <w:szCs w:val="18"/>
              </w:rPr>
              <w:t>240秒</w:t>
            </w:r>
          </w:p>
        </w:tc>
        <w:tc>
          <w:tcPr>
            <w:tcW w:w="956"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tcBorders>
            <w:vAlign w:val="center"/>
          </w:tcPr>
          <w:p>
            <w:pPr>
              <w:autoSpaceDE w:val="0"/>
              <w:autoSpaceDN w:val="0"/>
              <w:jc w:val="center"/>
              <w:rPr>
                <w:rFonts w:ascii="仿宋" w:hAnsi="仿宋" w:eastAsia="仿宋" w:cs="仿宋"/>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6372" w:type="dxa"/>
            <w:gridSpan w:val="3"/>
            <w:tcBorders>
              <w:top w:val="single" w:color="auto" w:sz="4" w:space="0"/>
              <w:left w:val="single" w:color="auto" w:sz="4" w:space="0"/>
              <w:bottom w:val="single" w:color="auto" w:sz="4" w:space="0"/>
              <w:right w:val="single" w:color="auto" w:sz="4" w:space="0"/>
            </w:tcBorders>
            <w:shd w:val="pct20" w:color="auto" w:fill="auto"/>
            <w:vAlign w:val="center"/>
          </w:tcPr>
          <w:p>
            <w:pPr>
              <w:autoSpaceDE w:val="0"/>
              <w:autoSpaceDN w:val="0"/>
              <w:rPr>
                <w:rFonts w:ascii="仿宋" w:hAnsi="仿宋" w:eastAsia="仿宋" w:cs="仿宋"/>
                <w:bCs/>
                <w:sz w:val="18"/>
                <w:szCs w:val="18"/>
              </w:rPr>
            </w:pPr>
            <w:r>
              <w:rPr>
                <w:rFonts w:hint="eastAsia" w:ascii="仿宋" w:hAnsi="仿宋" w:eastAsia="仿宋" w:cs="仿宋"/>
                <w:bCs/>
                <w:sz w:val="18"/>
                <w:szCs w:val="18"/>
              </w:rPr>
              <w:t>最终成绩</w:t>
            </w:r>
          </w:p>
        </w:tc>
        <w:tc>
          <w:tcPr>
            <w:tcW w:w="956" w:type="dxa"/>
            <w:tcBorders>
              <w:top w:val="single" w:color="auto" w:sz="4" w:space="0"/>
              <w:left w:val="single" w:color="auto" w:sz="4" w:space="0"/>
              <w:bottom w:val="single" w:color="auto" w:sz="4" w:space="0"/>
              <w:right w:val="single" w:color="auto" w:sz="4" w:space="0"/>
            </w:tcBorders>
            <w:shd w:val="pct20" w:color="auto" w:fill="auto"/>
            <w:vAlign w:val="center"/>
          </w:tcPr>
          <w:p>
            <w:pPr>
              <w:autoSpaceDE w:val="0"/>
              <w:autoSpaceDN w:val="0"/>
              <w:jc w:val="center"/>
              <w:rPr>
                <w:rFonts w:ascii="仿宋" w:hAnsi="仿宋" w:eastAsia="仿宋" w:cs="仿宋"/>
                <w:bCs/>
                <w:sz w:val="18"/>
                <w:szCs w:val="18"/>
              </w:rPr>
            </w:pPr>
          </w:p>
        </w:tc>
        <w:tc>
          <w:tcPr>
            <w:tcW w:w="1090" w:type="dxa"/>
            <w:vMerge w:val="continue"/>
            <w:tcBorders>
              <w:left w:val="single" w:color="auto" w:sz="4" w:space="0"/>
              <w:bottom w:val="single" w:color="auto" w:sz="4" w:space="0"/>
            </w:tcBorders>
            <w:shd w:val="pct20" w:color="auto" w:fill="auto"/>
            <w:vAlign w:val="center"/>
          </w:tcPr>
          <w:p>
            <w:pPr>
              <w:autoSpaceDE w:val="0"/>
              <w:autoSpaceDN w:val="0"/>
              <w:jc w:val="center"/>
              <w:rPr>
                <w:rFonts w:ascii="仿宋" w:hAnsi="仿宋" w:eastAsia="仿宋" w:cs="仿宋"/>
                <w:bCs/>
                <w:sz w:val="18"/>
                <w:szCs w:val="18"/>
              </w:rPr>
            </w:pPr>
          </w:p>
        </w:tc>
      </w:tr>
    </w:tbl>
    <w:p>
      <w:pPr>
        <w:bidi w:val="0"/>
        <w:rPr>
          <w:b/>
          <w:bCs/>
        </w:rPr>
      </w:pPr>
      <w:bookmarkStart w:id="178" w:name="_Toc21480"/>
      <w:bookmarkStart w:id="179" w:name="_Toc26529"/>
      <w:bookmarkStart w:id="180" w:name="_Toc5063"/>
      <w:bookmarkStart w:id="181" w:name="_Toc20655"/>
      <w:r>
        <w:rPr>
          <w:rFonts w:hint="eastAsia"/>
          <w:b/>
          <w:bCs/>
        </w:rPr>
        <w:t>队伍：</w:t>
      </w:r>
      <w:r>
        <w:rPr>
          <w:rFonts w:hint="eastAsia"/>
          <w:b/>
          <w:bCs/>
        </w:rPr>
        <w:tab/>
      </w:r>
      <w:r>
        <w:rPr>
          <w:rFonts w:hint="eastAsia"/>
          <w:b/>
          <w:bCs/>
        </w:rPr>
        <w:tab/>
      </w:r>
      <w:r>
        <w:rPr>
          <w:rFonts w:hint="eastAsia"/>
          <w:b/>
          <w:bCs/>
        </w:rPr>
        <w:t xml:space="preserve">   </w:t>
      </w:r>
      <w:r>
        <w:rPr>
          <w:rFonts w:hint="eastAsia"/>
          <w:b/>
          <w:bCs/>
        </w:rPr>
        <w:tab/>
      </w:r>
      <w:r>
        <w:rPr>
          <w:rFonts w:hint="eastAsia"/>
          <w:b/>
          <w:bCs/>
        </w:rPr>
        <w:t xml:space="preserve">                                     轮次：</w:t>
      </w:r>
      <w:bookmarkEnd w:id="178"/>
      <w:bookmarkEnd w:id="179"/>
      <w:bookmarkEnd w:id="180"/>
      <w:bookmarkEnd w:id="181"/>
    </w:p>
    <w:p>
      <w:pPr>
        <w:pStyle w:val="27"/>
        <w:spacing w:line="360" w:lineRule="auto"/>
        <w:ind w:firstLine="481" w:firstLineChars="200"/>
        <w:rPr>
          <w:rFonts w:ascii="仿宋" w:hAnsi="仿宋" w:eastAsia="仿宋" w:cs="仿宋"/>
          <w:b/>
          <w:bCs/>
        </w:rPr>
      </w:pPr>
      <w:r>
        <w:rPr>
          <w:rFonts w:hint="eastAsia" w:ascii="仿宋" w:hAnsi="仿宋" w:eastAsia="仿宋" w:cs="仿宋"/>
          <w:b/>
          <w:bCs/>
        </w:rPr>
        <w:tab/>
      </w:r>
    </w:p>
    <w:p>
      <w:pPr>
        <w:pStyle w:val="27"/>
        <w:snapToGrid w:val="0"/>
        <w:spacing w:line="360" w:lineRule="auto"/>
        <w:ind w:firstLine="481" w:firstLineChars="200"/>
        <w:jc w:val="both"/>
        <w:rPr>
          <w:rFonts w:ascii="仿宋" w:hAnsi="仿宋" w:eastAsia="仿宋" w:cs="仿宋"/>
          <w:b/>
          <w:color w:val="auto"/>
        </w:rPr>
      </w:pPr>
      <w:r>
        <w:rPr>
          <w:rFonts w:hint="eastAsia" w:ascii="仿宋" w:hAnsi="仿宋" w:eastAsia="仿宋" w:cs="仿宋"/>
          <w:b/>
          <w:color w:val="auto"/>
        </w:rPr>
        <w:t>主裁判：＿＿＿＿＿＿＿＿＿＿＿＿＿  参赛队长：＿＿＿＿＿＿＿＿＿＿＿＿</w:t>
      </w:r>
      <w:bookmarkStart w:id="182" w:name="_Toc29377"/>
    </w:p>
    <w:p>
      <w:pPr>
        <w:widowControl/>
        <w:jc w:val="left"/>
        <w:rPr>
          <w:rFonts w:ascii="仿宋" w:hAnsi="仿宋" w:eastAsia="仿宋" w:cs="仿宋"/>
          <w:b/>
          <w:kern w:val="0"/>
          <w:sz w:val="24"/>
          <w:szCs w:val="24"/>
        </w:rPr>
      </w:pPr>
      <w:r>
        <w:rPr>
          <w:rFonts w:ascii="仿宋" w:hAnsi="仿宋" w:eastAsia="仿宋" w:cs="仿宋"/>
          <w:b/>
        </w:rPr>
        <w:br w:type="page"/>
      </w:r>
    </w:p>
    <w:p>
      <w:pPr>
        <w:pStyle w:val="27"/>
        <w:snapToGrid w:val="0"/>
        <w:spacing w:line="360" w:lineRule="auto"/>
        <w:ind w:firstLine="481" w:firstLineChars="200"/>
        <w:jc w:val="both"/>
        <w:rPr>
          <w:rFonts w:hint="eastAsia" w:ascii="仿宋" w:hAnsi="仿宋" w:eastAsia="仿宋" w:cs="仿宋"/>
          <w:b/>
          <w:color w:val="auto"/>
        </w:rPr>
      </w:pPr>
    </w:p>
    <w:p>
      <w:pPr>
        <w:pStyle w:val="7"/>
        <w:bidi w:val="0"/>
      </w:pPr>
      <w:bookmarkStart w:id="183" w:name="_Toc1200"/>
      <w:bookmarkStart w:id="184" w:name="_Toc17100"/>
      <w:bookmarkStart w:id="185" w:name="_Toc31166"/>
      <w:r>
        <w:rPr>
          <w:rFonts w:hint="eastAsia"/>
        </w:rPr>
        <w:t>优创未来—小学组赛项任务设置表</w:t>
      </w:r>
      <w:bookmarkEnd w:id="182"/>
      <w:bookmarkEnd w:id="183"/>
      <w:bookmarkEnd w:id="184"/>
      <w:bookmarkEnd w:id="185"/>
    </w:p>
    <w:p>
      <w:pPr>
        <w:bidi w:val="0"/>
        <w:rPr>
          <w:b/>
          <w:bCs/>
        </w:rPr>
      </w:pPr>
      <w:bookmarkStart w:id="186" w:name="_Toc2767"/>
      <w:bookmarkStart w:id="187" w:name="_Toc2344"/>
      <w:bookmarkStart w:id="188" w:name="_Toc3140"/>
      <w:bookmarkStart w:id="189" w:name="_Toc10507"/>
      <w:r>
        <w:rPr>
          <w:rFonts w:hint="eastAsia"/>
          <w:b/>
          <w:bCs/>
        </w:rPr>
        <w:t>轮次：</w:t>
      </w:r>
      <w:r>
        <w:rPr>
          <w:rFonts w:hint="eastAsia"/>
          <w:b/>
          <w:bCs/>
        </w:rPr>
        <w:tab/>
      </w:r>
      <w:r>
        <w:rPr>
          <w:rFonts w:hint="eastAsia"/>
          <w:b/>
          <w:bCs/>
        </w:rPr>
        <w:tab/>
      </w:r>
      <w:r>
        <w:rPr>
          <w:rFonts w:hint="eastAsia"/>
          <w:b/>
          <w:bCs/>
        </w:rPr>
        <w:tab/>
      </w:r>
      <w:r>
        <w:rPr>
          <w:rFonts w:hint="eastAsia"/>
          <w:b/>
          <w:bCs/>
        </w:rPr>
        <w:tab/>
      </w:r>
      <w:r>
        <w:rPr>
          <w:rFonts w:hint="eastAsia"/>
          <w:b/>
          <w:bCs/>
        </w:rPr>
        <w:t xml:space="preserve">  </w:t>
      </w:r>
      <w:r>
        <w:rPr>
          <w:rFonts w:hint="eastAsia"/>
          <w:b/>
          <w:bCs/>
        </w:rPr>
        <w:tab/>
      </w:r>
      <w:r>
        <w:rPr>
          <w:rFonts w:hint="eastAsia"/>
          <w:b/>
          <w:bCs/>
        </w:rPr>
        <w:tab/>
      </w:r>
      <w:r>
        <w:rPr>
          <w:rFonts w:hint="eastAsia"/>
          <w:b/>
          <w:bCs/>
        </w:rPr>
        <w:tab/>
      </w:r>
      <w:r>
        <w:rPr>
          <w:rFonts w:hint="eastAsia"/>
          <w:b/>
          <w:bCs/>
          <w:lang w:val="en-US" w:eastAsia="zh-CN"/>
        </w:rPr>
        <w:t xml:space="preserve">  </w:t>
      </w:r>
      <w:r>
        <w:rPr>
          <w:rFonts w:hint="eastAsia"/>
          <w:b/>
          <w:bCs/>
        </w:rPr>
        <w:t>日期：</w:t>
      </w:r>
      <w:bookmarkEnd w:id="186"/>
      <w:bookmarkEnd w:id="187"/>
      <w:bookmarkEnd w:id="188"/>
      <w:bookmarkEnd w:id="189"/>
    </w:p>
    <w:p>
      <w:pPr>
        <w:pStyle w:val="27"/>
        <w:spacing w:line="360" w:lineRule="auto"/>
        <w:ind w:firstLine="441" w:firstLineChars="200"/>
        <w:rPr>
          <w:rFonts w:ascii="仿宋" w:hAnsi="仿宋" w:eastAsia="仿宋" w:cs="仿宋"/>
          <w:b/>
          <w:bCs/>
          <w:color w:val="auto"/>
          <w:sz w:val="22"/>
          <w:szCs w:val="22"/>
        </w:rPr>
      </w:pP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25"/>
        <w:gridCol w:w="1596"/>
        <w:gridCol w:w="775"/>
        <w:gridCol w:w="819"/>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8" w:hRule="atLeast"/>
          <w:jc w:val="center"/>
        </w:trPr>
        <w:tc>
          <w:tcPr>
            <w:tcW w:w="2187" w:type="pct"/>
            <w:vAlign w:val="center"/>
          </w:tcPr>
          <w:p>
            <w:pPr>
              <w:pStyle w:val="27"/>
              <w:spacing w:line="360" w:lineRule="auto"/>
              <w:jc w:val="center"/>
              <w:rPr>
                <w:rFonts w:ascii="仿宋" w:hAnsi="仿宋" w:eastAsia="仿宋" w:cs="仿宋"/>
                <w:b/>
                <w:bCs/>
                <w:color w:val="auto"/>
                <w:sz w:val="32"/>
                <w:szCs w:val="36"/>
              </w:rPr>
            </w:pPr>
            <w:r>
              <w:rPr>
                <w:rFonts w:hint="eastAsia" w:ascii="仿宋" w:hAnsi="仿宋" w:eastAsia="仿宋" w:cs="仿宋"/>
                <w:b/>
                <w:bCs/>
                <w:color w:val="auto"/>
                <w:sz w:val="32"/>
                <w:szCs w:val="36"/>
              </w:rPr>
              <w:t>随机任务</w:t>
            </w:r>
          </w:p>
        </w:tc>
        <w:tc>
          <w:tcPr>
            <w:tcW w:w="1392" w:type="pct"/>
            <w:gridSpan w:val="2"/>
            <w:vAlign w:val="center"/>
          </w:tcPr>
          <w:p>
            <w:pPr>
              <w:autoSpaceDE w:val="0"/>
              <w:autoSpaceDN w:val="0"/>
              <w:spacing w:line="360" w:lineRule="auto"/>
              <w:jc w:val="center"/>
              <w:rPr>
                <w:rFonts w:ascii="仿宋" w:hAnsi="仿宋" w:eastAsia="仿宋" w:cs="仿宋"/>
                <w:b/>
                <w:bCs/>
                <w:sz w:val="32"/>
                <w:szCs w:val="36"/>
              </w:rPr>
            </w:pPr>
            <w:r>
              <w:rPr>
                <w:rFonts w:hint="eastAsia" w:ascii="仿宋" w:hAnsi="仿宋" w:eastAsia="仿宋" w:cs="仿宋"/>
                <w:b/>
                <w:bCs/>
                <w:sz w:val="32"/>
                <w:szCs w:val="36"/>
              </w:rPr>
              <w:t>高空物资配送□</w:t>
            </w:r>
          </w:p>
        </w:tc>
        <w:tc>
          <w:tcPr>
            <w:tcW w:w="1420" w:type="pct"/>
            <w:gridSpan w:val="2"/>
            <w:vAlign w:val="center"/>
          </w:tcPr>
          <w:p>
            <w:pPr>
              <w:autoSpaceDE w:val="0"/>
              <w:autoSpaceDN w:val="0"/>
              <w:spacing w:line="360" w:lineRule="auto"/>
              <w:jc w:val="center"/>
              <w:rPr>
                <w:rFonts w:ascii="仿宋" w:hAnsi="仿宋" w:eastAsia="仿宋" w:cs="仿宋"/>
                <w:b/>
                <w:bCs/>
                <w:sz w:val="32"/>
                <w:szCs w:val="36"/>
              </w:rPr>
            </w:pPr>
            <w:r>
              <w:rPr>
                <w:rFonts w:hint="eastAsia" w:ascii="仿宋" w:hAnsi="仿宋" w:eastAsia="仿宋" w:cs="仿宋"/>
                <w:b/>
                <w:bCs/>
                <w:sz w:val="32"/>
                <w:szCs w:val="36"/>
              </w:rPr>
              <w:t>清理电塔□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9" w:hRule="atLeast"/>
          <w:jc w:val="center"/>
        </w:trPr>
        <w:tc>
          <w:tcPr>
            <w:tcW w:w="2187" w:type="pct"/>
            <w:vAlign w:val="center"/>
          </w:tcPr>
          <w:p>
            <w:pPr>
              <w:pStyle w:val="27"/>
              <w:spacing w:line="360" w:lineRule="auto"/>
              <w:jc w:val="center"/>
              <w:rPr>
                <w:rFonts w:ascii="仿宋" w:hAnsi="仿宋" w:eastAsia="仿宋" w:cs="仿宋"/>
                <w:b/>
                <w:bCs/>
                <w:color w:val="auto"/>
                <w:sz w:val="32"/>
                <w:szCs w:val="36"/>
              </w:rPr>
            </w:pPr>
            <w:r>
              <w:rPr>
                <w:rFonts w:hint="eastAsia" w:ascii="仿宋" w:hAnsi="仿宋" w:eastAsia="仿宋" w:cs="仿宋"/>
                <w:b/>
                <w:bCs/>
                <w:color w:val="auto"/>
                <w:sz w:val="32"/>
                <w:szCs w:val="36"/>
              </w:rPr>
              <w:t>提醒儿童</w:t>
            </w:r>
          </w:p>
        </w:tc>
        <w:tc>
          <w:tcPr>
            <w:tcW w:w="937" w:type="pct"/>
            <w:vAlign w:val="center"/>
          </w:tcPr>
          <w:p>
            <w:pPr>
              <w:pStyle w:val="27"/>
              <w:spacing w:line="360" w:lineRule="auto"/>
              <w:jc w:val="both"/>
              <w:rPr>
                <w:rFonts w:ascii="仿宋" w:hAnsi="仿宋" w:eastAsia="仿宋" w:cs="仿宋"/>
                <w:b/>
                <w:bCs/>
                <w:color w:val="auto"/>
                <w:sz w:val="32"/>
                <w:szCs w:val="32"/>
              </w:rPr>
            </w:pPr>
            <w:r>
              <w:rPr>
                <w:rFonts w:hint="eastAsia" w:ascii="仿宋" w:hAnsi="仿宋" w:eastAsia="仿宋" w:cs="仿宋"/>
                <w:b/>
                <w:bCs/>
                <w:color w:val="auto"/>
                <w:sz w:val="32"/>
                <w:szCs w:val="32"/>
              </w:rPr>
              <w:t>A□</w:t>
            </w:r>
          </w:p>
        </w:tc>
        <w:tc>
          <w:tcPr>
            <w:tcW w:w="936" w:type="pct"/>
            <w:gridSpan w:val="2"/>
            <w:vAlign w:val="center"/>
          </w:tcPr>
          <w:p>
            <w:pPr>
              <w:pStyle w:val="27"/>
              <w:spacing w:line="360" w:lineRule="auto"/>
              <w:jc w:val="both"/>
              <w:rPr>
                <w:rFonts w:ascii="仿宋" w:hAnsi="仿宋" w:eastAsia="仿宋" w:cs="仿宋"/>
                <w:b/>
                <w:bCs/>
                <w:color w:val="auto"/>
                <w:sz w:val="32"/>
                <w:szCs w:val="32"/>
              </w:rPr>
            </w:pPr>
            <w:r>
              <w:rPr>
                <w:rFonts w:hint="eastAsia" w:ascii="仿宋" w:hAnsi="仿宋" w:eastAsia="仿宋" w:cs="仿宋"/>
                <w:b/>
                <w:bCs/>
                <w:color w:val="auto"/>
                <w:sz w:val="32"/>
                <w:szCs w:val="32"/>
              </w:rPr>
              <w:t>B□</w:t>
            </w:r>
          </w:p>
        </w:tc>
        <w:tc>
          <w:tcPr>
            <w:tcW w:w="938" w:type="pct"/>
            <w:vAlign w:val="center"/>
          </w:tcPr>
          <w:p>
            <w:pPr>
              <w:pStyle w:val="27"/>
              <w:spacing w:line="360" w:lineRule="auto"/>
              <w:jc w:val="both"/>
              <w:rPr>
                <w:rFonts w:ascii="仿宋" w:hAnsi="仿宋" w:eastAsia="仿宋" w:cs="仿宋"/>
                <w:b/>
                <w:bCs/>
                <w:color w:val="auto"/>
                <w:sz w:val="32"/>
                <w:szCs w:val="32"/>
              </w:rPr>
            </w:pPr>
            <w:r>
              <w:rPr>
                <w:rFonts w:hint="eastAsia" w:ascii="仿宋" w:hAnsi="仿宋" w:eastAsia="仿宋" w:cs="仿宋"/>
                <w:b/>
                <w:bCs/>
                <w:color w:val="auto"/>
                <w:sz w:val="32"/>
                <w:szCs w:val="32"/>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jc w:val="center"/>
        </w:trPr>
        <w:tc>
          <w:tcPr>
            <w:tcW w:w="2187" w:type="pct"/>
            <w:vAlign w:val="center"/>
          </w:tcPr>
          <w:p>
            <w:pPr>
              <w:pStyle w:val="27"/>
              <w:spacing w:line="360" w:lineRule="auto"/>
              <w:jc w:val="center"/>
              <w:rPr>
                <w:rFonts w:ascii="仿宋" w:hAnsi="仿宋" w:eastAsia="仿宋" w:cs="仿宋"/>
                <w:b/>
                <w:bCs/>
                <w:color w:val="auto"/>
                <w:sz w:val="32"/>
                <w:szCs w:val="36"/>
              </w:rPr>
            </w:pPr>
            <w:r>
              <w:rPr>
                <w:rFonts w:hint="eastAsia" w:ascii="仿宋" w:hAnsi="仿宋" w:eastAsia="仿宋" w:cs="仿宋"/>
                <w:b/>
                <w:bCs/>
                <w:color w:val="auto"/>
                <w:sz w:val="32"/>
                <w:szCs w:val="36"/>
              </w:rPr>
              <w:t>自主充电停车位置</w:t>
            </w:r>
          </w:p>
        </w:tc>
        <w:tc>
          <w:tcPr>
            <w:tcW w:w="1392" w:type="pct"/>
            <w:gridSpan w:val="2"/>
            <w:vAlign w:val="center"/>
          </w:tcPr>
          <w:p>
            <w:pPr>
              <w:autoSpaceDE w:val="0"/>
              <w:autoSpaceDN w:val="0"/>
              <w:spacing w:line="360" w:lineRule="auto"/>
              <w:jc w:val="center"/>
              <w:rPr>
                <w:rFonts w:ascii="仿宋" w:hAnsi="仿宋" w:eastAsia="仿宋" w:cs="仿宋"/>
                <w:b/>
                <w:bCs/>
                <w:sz w:val="32"/>
                <w:szCs w:val="36"/>
              </w:rPr>
            </w:pPr>
            <w:r>
              <w:rPr>
                <w:rFonts w:hint="eastAsia" w:ascii="仿宋" w:hAnsi="仿宋" w:eastAsia="仿宋" w:cs="仿宋"/>
                <w:b/>
                <w:bCs/>
                <w:sz w:val="32"/>
                <w:szCs w:val="36"/>
              </w:rPr>
              <w:t>一号充电区□</w:t>
            </w:r>
          </w:p>
        </w:tc>
        <w:tc>
          <w:tcPr>
            <w:tcW w:w="1420" w:type="pct"/>
            <w:gridSpan w:val="2"/>
            <w:vAlign w:val="center"/>
          </w:tcPr>
          <w:p>
            <w:pPr>
              <w:autoSpaceDE w:val="0"/>
              <w:autoSpaceDN w:val="0"/>
              <w:spacing w:line="360" w:lineRule="auto"/>
              <w:jc w:val="center"/>
              <w:rPr>
                <w:rFonts w:ascii="仿宋" w:hAnsi="仿宋" w:eastAsia="仿宋" w:cs="仿宋"/>
                <w:b/>
                <w:bCs/>
                <w:sz w:val="32"/>
                <w:szCs w:val="36"/>
              </w:rPr>
            </w:pPr>
            <w:r>
              <w:rPr>
                <w:rFonts w:hint="eastAsia" w:ascii="仿宋" w:hAnsi="仿宋" w:eastAsia="仿宋" w:cs="仿宋"/>
                <w:b/>
                <w:bCs/>
                <w:sz w:val="32"/>
                <w:szCs w:val="36"/>
              </w:rPr>
              <w:t>二号充电区□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9" w:hRule="atLeast"/>
          <w:jc w:val="center"/>
        </w:trPr>
        <w:tc>
          <w:tcPr>
            <w:tcW w:w="2187" w:type="pct"/>
            <w:vAlign w:val="center"/>
          </w:tcPr>
          <w:p>
            <w:pPr>
              <w:pStyle w:val="27"/>
              <w:spacing w:line="360" w:lineRule="auto"/>
              <w:jc w:val="center"/>
              <w:rPr>
                <w:rFonts w:ascii="仿宋" w:hAnsi="仿宋" w:eastAsia="仿宋" w:cs="仿宋"/>
                <w:b/>
                <w:bCs/>
                <w:color w:val="auto"/>
                <w:sz w:val="32"/>
                <w:szCs w:val="36"/>
              </w:rPr>
            </w:pPr>
            <w:r>
              <w:rPr>
                <w:rFonts w:hint="eastAsia" w:ascii="仿宋" w:hAnsi="仿宋" w:eastAsia="仿宋" w:cs="仿宋"/>
                <w:b/>
                <w:bCs/>
                <w:color w:val="auto"/>
                <w:sz w:val="32"/>
                <w:szCs w:val="36"/>
              </w:rPr>
              <w:t>现场任务</w:t>
            </w:r>
          </w:p>
        </w:tc>
        <w:tc>
          <w:tcPr>
            <w:tcW w:w="2812" w:type="pct"/>
            <w:gridSpan w:val="4"/>
            <w:vAlign w:val="center"/>
          </w:tcPr>
          <w:p>
            <w:pPr>
              <w:pStyle w:val="27"/>
              <w:spacing w:line="360" w:lineRule="auto"/>
              <w:jc w:val="both"/>
              <w:rPr>
                <w:rFonts w:ascii="仿宋" w:hAnsi="仿宋" w:eastAsia="仿宋" w:cs="仿宋"/>
                <w:b/>
                <w:bCs/>
                <w:color w:val="auto"/>
                <w:sz w:val="36"/>
                <w:szCs w:val="36"/>
              </w:rPr>
            </w:pPr>
          </w:p>
        </w:tc>
      </w:tr>
    </w:tbl>
    <w:p>
      <w:pPr>
        <w:pStyle w:val="27"/>
        <w:snapToGrid w:val="0"/>
        <w:spacing w:line="360" w:lineRule="auto"/>
        <w:ind w:firstLine="481" w:firstLineChars="200"/>
        <w:jc w:val="both"/>
        <w:rPr>
          <w:rFonts w:ascii="仿宋" w:hAnsi="仿宋" w:eastAsia="仿宋" w:cs="仿宋"/>
          <w:b/>
          <w:color w:val="auto"/>
        </w:rPr>
      </w:pPr>
    </w:p>
    <w:p>
      <w:pPr>
        <w:pStyle w:val="27"/>
        <w:snapToGrid w:val="0"/>
        <w:spacing w:line="360" w:lineRule="auto"/>
        <w:ind w:firstLine="481" w:firstLineChars="200"/>
        <w:jc w:val="both"/>
        <w:rPr>
          <w:rFonts w:ascii="仿宋" w:hAnsi="仿宋" w:eastAsia="仿宋" w:cs="仿宋"/>
          <w:b/>
          <w:color w:val="auto"/>
        </w:rPr>
      </w:pPr>
      <w:r>
        <w:rPr>
          <w:rFonts w:hint="eastAsia" w:ascii="仿宋" w:hAnsi="仿宋" w:eastAsia="仿宋" w:cs="仿宋"/>
          <w:b/>
          <w:color w:val="auto"/>
        </w:rPr>
        <w:t>主裁判：＿＿＿＿＿＿＿＿＿＿＿＿＿  副裁判：＿＿＿＿＿＿＿＿＿＿</w:t>
      </w:r>
    </w:p>
    <w:p>
      <w:pPr>
        <w:widowControl/>
        <w:jc w:val="left"/>
        <w:rPr>
          <w:rFonts w:ascii="仿宋" w:hAnsi="仿宋" w:eastAsia="仿宋" w:cs="仿宋"/>
          <w:b/>
          <w:kern w:val="0"/>
          <w:sz w:val="24"/>
          <w:szCs w:val="24"/>
        </w:rPr>
      </w:pPr>
      <w:r>
        <w:rPr>
          <w:rFonts w:ascii="仿宋" w:hAnsi="仿宋" w:eastAsia="仿宋" w:cs="仿宋"/>
          <w:b/>
        </w:rPr>
        <w:br w:type="page"/>
      </w:r>
    </w:p>
    <w:p>
      <w:pPr>
        <w:pStyle w:val="4"/>
        <w:numPr>
          <w:ilvl w:val="0"/>
          <w:numId w:val="16"/>
        </w:numPr>
        <w:bidi w:val="0"/>
        <w:rPr>
          <w:rStyle w:val="71"/>
          <w:rFonts w:hint="eastAsia"/>
          <w:b/>
          <w:bCs/>
        </w:rPr>
      </w:pPr>
      <w:bookmarkStart w:id="190" w:name="_Toc27901"/>
      <w:bookmarkStart w:id="191" w:name="_Toc15227"/>
      <w:bookmarkStart w:id="192" w:name="_Toc14936"/>
      <w:r>
        <w:rPr>
          <w:rStyle w:val="71"/>
          <w:rFonts w:hint="eastAsia"/>
          <w:b/>
          <w:bCs/>
        </w:rPr>
        <w:t>优创未来-初中组</w:t>
      </w:r>
    </w:p>
    <w:p>
      <w:pPr>
        <w:pStyle w:val="5"/>
        <w:bidi w:val="0"/>
      </w:pPr>
      <w:bookmarkStart w:id="193" w:name="_Toc18818"/>
      <w:r>
        <w:rPr>
          <w:rFonts w:hint="eastAsia"/>
          <w:lang w:val="en-US" w:eastAsia="zh-CN"/>
        </w:rPr>
        <w:t>1.</w:t>
      </w:r>
      <w:r>
        <w:rPr>
          <w:rFonts w:hint="eastAsia"/>
        </w:rPr>
        <w:t>人工智能知识与技能</w:t>
      </w:r>
      <w:bookmarkEnd w:id="190"/>
      <w:bookmarkEnd w:id="191"/>
      <w:bookmarkEnd w:id="192"/>
      <w:bookmarkEnd w:id="193"/>
    </w:p>
    <w:p>
      <w:pPr>
        <w:pStyle w:val="9"/>
        <w:bidi w:val="0"/>
        <w:jc w:val="center"/>
      </w:pPr>
      <w:r>
        <w:rPr>
          <w:rFonts w:hint="eastAsia" w:ascii="仿宋" w:hAnsi="仿宋" w:eastAsia="仿宋" w:cs="仿宋"/>
        </w:rPr>
        <w:drawing>
          <wp:inline distT="0" distB="0" distL="114300" distR="114300">
            <wp:extent cx="3239770" cy="3239770"/>
            <wp:effectExtent l="0" t="0" r="0" b="17780"/>
            <wp:docPr id="279" name="图片 50"/>
            <wp:cNvGraphicFramePr/>
            <a:graphic xmlns:a="http://schemas.openxmlformats.org/drawingml/2006/main">
              <a:graphicData uri="http://schemas.openxmlformats.org/drawingml/2006/picture">
                <pic:pic xmlns:pic="http://schemas.openxmlformats.org/drawingml/2006/picture">
                  <pic:nvPicPr>
                    <pic:cNvPr id="279" name="图片 50"/>
                    <pic:cNvPicPr/>
                  </pic:nvPicPr>
                  <pic:blipFill>
                    <a:blip r:embed="rId47"/>
                    <a:stretch>
                      <a:fillRect/>
                    </a:stretch>
                  </pic:blipFill>
                  <pic:spPr>
                    <a:xfrm>
                      <a:off x="0" y="0"/>
                      <a:ext cx="3239770" cy="3239770"/>
                    </a:xfrm>
                    <a:prstGeom prst="rect">
                      <a:avLst/>
                    </a:prstGeom>
                    <a:noFill/>
                    <a:ln>
                      <a:noFill/>
                    </a:ln>
                  </pic:spPr>
                </pic:pic>
              </a:graphicData>
            </a:graphic>
          </wp:inline>
        </w:drawing>
      </w:r>
    </w:p>
    <w:p>
      <w:pPr>
        <w:pStyle w:val="24"/>
        <w:tabs>
          <w:tab w:val="left" w:pos="788"/>
        </w:tabs>
        <w:adjustRightInd w:val="0"/>
        <w:spacing w:line="360" w:lineRule="auto"/>
        <w:rPr>
          <w:rFonts w:ascii="仿宋" w:hAnsi="仿宋" w:eastAsia="仿宋" w:cs="仿宋"/>
        </w:rPr>
      </w:pPr>
      <w:r>
        <w:rPr>
          <w:rFonts w:hint="eastAsia" w:ascii="仿宋" w:hAnsi="仿宋" w:eastAsia="仿宋" w:cs="仿宋"/>
        </w:rPr>
        <w:t>“优创未来”初中项目综合三大应用：</w:t>
      </w:r>
    </w:p>
    <w:p>
      <w:pPr>
        <w:pStyle w:val="24"/>
        <w:numPr>
          <w:ilvl w:val="0"/>
          <w:numId w:val="17"/>
        </w:numPr>
        <w:tabs>
          <w:tab w:val="left" w:pos="788"/>
        </w:tabs>
        <w:adjustRightInd w:val="0"/>
        <w:spacing w:line="360" w:lineRule="auto"/>
        <w:ind w:left="0" w:firstLine="420"/>
        <w:rPr>
          <w:rFonts w:ascii="仿宋" w:hAnsi="仿宋" w:eastAsia="仿宋" w:cs="仿宋"/>
        </w:rPr>
      </w:pPr>
      <w:r>
        <w:rPr>
          <w:rFonts w:hint="eastAsia" w:ascii="仿宋" w:hAnsi="仿宋" w:eastAsia="仿宋" w:cs="仿宋"/>
        </w:rPr>
        <w:t>无人驾驶：通过车载视觉系统感知道路环境，在活动地图上自动规划行车路线并控制车辆到达预定的目的地。过程中车辆完全自主运行，无人为遥控内容。</w:t>
      </w:r>
    </w:p>
    <w:p>
      <w:pPr>
        <w:pStyle w:val="24"/>
        <w:numPr>
          <w:ilvl w:val="0"/>
          <w:numId w:val="17"/>
        </w:numPr>
        <w:tabs>
          <w:tab w:val="left" w:pos="788"/>
        </w:tabs>
        <w:adjustRightInd w:val="0"/>
        <w:spacing w:line="360" w:lineRule="auto"/>
        <w:ind w:left="0" w:firstLine="420"/>
        <w:rPr>
          <w:rFonts w:ascii="仿宋" w:hAnsi="仿宋" w:eastAsia="仿宋" w:cs="仿宋"/>
        </w:rPr>
      </w:pPr>
      <w:r>
        <w:rPr>
          <w:rFonts w:hint="eastAsia" w:ascii="仿宋" w:hAnsi="仿宋" w:eastAsia="仿宋" w:cs="仿宋"/>
        </w:rPr>
        <w:t>运动控制：运动控制是自动化的一个分支，车辆根据车载摄像头获取的场地信息进行决策，自动调整车轮的方向和速率，保证车辆行驶在道路的两条实线之间，遵守交通规则。</w:t>
      </w:r>
    </w:p>
    <w:p>
      <w:pPr>
        <w:pStyle w:val="24"/>
        <w:numPr>
          <w:ilvl w:val="0"/>
          <w:numId w:val="17"/>
        </w:numPr>
        <w:tabs>
          <w:tab w:val="left" w:pos="788"/>
        </w:tabs>
        <w:adjustRightInd w:val="0"/>
        <w:spacing w:line="360" w:lineRule="auto"/>
        <w:ind w:left="0" w:firstLine="420"/>
        <w:rPr>
          <w:rFonts w:ascii="仿宋" w:hAnsi="仿宋" w:eastAsia="仿宋" w:cs="仿宋"/>
        </w:rPr>
      </w:pPr>
      <w:r>
        <w:rPr>
          <w:rFonts w:hint="eastAsia" w:ascii="仿宋" w:hAnsi="仿宋" w:eastAsia="仿宋" w:cs="仿宋"/>
        </w:rPr>
        <w:t>机器视觉应用：机器视觉是将大量真实场景转化为图像信号，通过图像处理系统提取图片中的特征，基于特征信息完成模型的训练，在运用中实现特征的准确识别和判断。使用颜色识别技术和形状识别技术，通过图像处理系统处理摄像头获得的图像，实现准确地识别道路两侧实线进而分析路况；通过目标追踪技术，控制舵机的转动来转动摄像头，在场地上准确地找到交通标志牌；通过图像识别技术，调用训练好的模型，精准地识别交通标志牌上的图案。</w:t>
      </w:r>
    </w:p>
    <w:p>
      <w:pPr>
        <w:rPr>
          <w:rFonts w:ascii="仿宋" w:hAnsi="仿宋" w:eastAsia="仿宋" w:cs="仿宋"/>
        </w:rPr>
      </w:pPr>
    </w:p>
    <w:p>
      <w:pPr>
        <w:pStyle w:val="5"/>
        <w:bidi w:val="0"/>
      </w:pPr>
      <w:bookmarkStart w:id="194" w:name="_Toc28415"/>
      <w:bookmarkStart w:id="195" w:name="_Toc28495"/>
      <w:bookmarkStart w:id="196" w:name="_Toc16020"/>
      <w:bookmarkStart w:id="197" w:name="_Toc19182"/>
      <w:r>
        <w:rPr>
          <w:rFonts w:hint="eastAsia"/>
          <w:lang w:val="en-US" w:eastAsia="zh-CN"/>
        </w:rPr>
        <w:t>2.</w:t>
      </w:r>
      <w:r>
        <w:rPr>
          <w:rFonts w:hint="eastAsia"/>
        </w:rPr>
        <w:t>关于“优创未来”</w:t>
      </w:r>
      <w:bookmarkEnd w:id="194"/>
      <w:bookmarkEnd w:id="195"/>
      <w:bookmarkEnd w:id="196"/>
      <w:bookmarkEnd w:id="197"/>
    </w:p>
    <w:p>
      <w:pPr>
        <w:pStyle w:val="24"/>
        <w:tabs>
          <w:tab w:val="left" w:pos="788"/>
        </w:tabs>
        <w:spacing w:line="360" w:lineRule="auto"/>
        <w:rPr>
          <w:rFonts w:ascii="仿宋" w:hAnsi="仿宋" w:eastAsia="仿宋" w:cs="仿宋"/>
        </w:rPr>
      </w:pPr>
      <w:r>
        <w:rPr>
          <w:rFonts w:hint="eastAsia" w:ascii="仿宋" w:hAnsi="仿宋" w:eastAsia="仿宋" w:cs="仿宋"/>
        </w:rPr>
        <w:t>智能时代下，中央电化教育馆洞察到中小学开展人工智能和信息素养教育的重要性，不断推进人才培养创新与合作。在全国中小学电脑制作活动中推出首个人工智能项目——“优创未来”活动，活动承载推动人工智能教育普及的战略目标，结合真实社会场景创新打造“教学展评”一体化的教学模式。培养青少年人工智能学习兴趣，助力青少年信息技术素养与价值观协同发展。</w:t>
      </w:r>
    </w:p>
    <w:p>
      <w:pPr>
        <w:pStyle w:val="5"/>
        <w:bidi w:val="0"/>
      </w:pPr>
      <w:bookmarkStart w:id="198" w:name="_Toc8792"/>
      <w:bookmarkStart w:id="199" w:name="_Toc9577"/>
      <w:bookmarkStart w:id="200" w:name="_Toc7363"/>
      <w:bookmarkStart w:id="201" w:name="_Toc31160"/>
      <w:r>
        <w:rPr>
          <w:rFonts w:hint="eastAsia"/>
        </w:rPr>
        <w:t>3</w:t>
      </w:r>
      <w:r>
        <w:rPr>
          <w:rFonts w:hint="eastAsia"/>
          <w:lang w:val="en-US" w:eastAsia="zh-CN"/>
        </w:rPr>
        <w:t>.</w:t>
      </w:r>
      <w:r>
        <w:rPr>
          <w:rFonts w:hint="eastAsia"/>
        </w:rPr>
        <w:t>主题简介</w:t>
      </w:r>
      <w:bookmarkEnd w:id="198"/>
      <w:bookmarkEnd w:id="199"/>
      <w:bookmarkEnd w:id="200"/>
      <w:bookmarkEnd w:id="201"/>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粮食安全，或者说农业，是国计民生的根本问题，而中国正面临劳动力持续减少、人口总数增长放缓的挑战。用智能化的机器人和管理系统帮助农业生产管理者高效地进行生产成为必然趋势。</w:t>
      </w:r>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随着科学技术的不断进步和农业生产的日益现代化，农业装备的各方面性能均得到了很大改善；中国北斗卫星导航系统、高分遥感卫星项目的顺利开展以及5G网络的推广更是为中国发展精准农业提供了契机。同时出现一些建立在新型技术理论上的现代化农业装备，比如无人播种机、无人农业车等。</w:t>
      </w:r>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本届人工智能项目活动初中组项目主题为“智慧农业”。</w:t>
      </w:r>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通过对农业生产各环节痛点的深入洞察以及对无人驾驶、人工智能、物联网在不同农业场景创新性应用的持续探索，将人工智能赋能农业，从而帮助农户降本增效大大提高农业的生产效率。</w:t>
      </w:r>
    </w:p>
    <w:p>
      <w:pPr>
        <w:pStyle w:val="5"/>
        <w:bidi w:val="0"/>
      </w:pPr>
      <w:bookmarkStart w:id="202" w:name="_Toc17522"/>
      <w:bookmarkStart w:id="203" w:name="_Toc12234"/>
      <w:bookmarkStart w:id="204" w:name="_Toc18227"/>
      <w:bookmarkStart w:id="205" w:name="_Toc11739"/>
      <w:r>
        <w:rPr>
          <w:rFonts w:hint="eastAsia"/>
        </w:rPr>
        <w:t>4</w:t>
      </w:r>
      <w:r>
        <w:rPr>
          <w:rFonts w:hint="eastAsia"/>
          <w:lang w:val="en-US" w:eastAsia="zh-CN"/>
        </w:rPr>
        <w:t>.</w:t>
      </w:r>
      <w:r>
        <w:rPr>
          <w:rFonts w:hint="eastAsia"/>
        </w:rPr>
        <w:t>参赛要求</w:t>
      </w:r>
      <w:bookmarkEnd w:id="202"/>
      <w:bookmarkEnd w:id="203"/>
      <w:bookmarkEnd w:id="204"/>
      <w:bookmarkEnd w:id="205"/>
    </w:p>
    <w:p>
      <w:pPr>
        <w:pStyle w:val="24"/>
        <w:tabs>
          <w:tab w:val="left" w:pos="788"/>
        </w:tabs>
        <w:autoSpaceDE w:val="0"/>
        <w:autoSpaceDN w:val="0"/>
        <w:spacing w:line="360" w:lineRule="auto"/>
        <w:rPr>
          <w:rFonts w:ascii="仿宋" w:hAnsi="仿宋" w:eastAsia="仿宋" w:cs="仿宋"/>
        </w:rPr>
      </w:pPr>
      <w:r>
        <w:rPr>
          <w:rFonts w:hint="eastAsia" w:ascii="仿宋" w:hAnsi="仿宋" w:eastAsia="仿宋" w:cs="仿宋"/>
        </w:rPr>
        <w:t>每支队伍应由2名队员（队员为初中在校学生）和1名指导教师组成。设计制作一辆农业AI无人车完成活动。</w:t>
      </w:r>
    </w:p>
    <w:p>
      <w:pPr>
        <w:pStyle w:val="5"/>
        <w:bidi w:val="0"/>
      </w:pPr>
      <w:bookmarkStart w:id="206" w:name="_Toc11500"/>
      <w:bookmarkStart w:id="207" w:name="_Toc20038"/>
      <w:bookmarkStart w:id="208" w:name="_Toc3159"/>
      <w:bookmarkStart w:id="209" w:name="_Toc15025"/>
      <w:r>
        <w:rPr>
          <w:rFonts w:hint="eastAsia"/>
        </w:rPr>
        <w:t>5</w:t>
      </w:r>
      <w:r>
        <w:rPr>
          <w:rFonts w:hint="eastAsia"/>
          <w:lang w:val="en-US" w:eastAsia="zh-CN"/>
        </w:rPr>
        <w:t>.</w:t>
      </w:r>
      <w:r>
        <w:rPr>
          <w:rFonts w:hint="eastAsia"/>
        </w:rPr>
        <w:t>活动内容</w:t>
      </w:r>
      <w:bookmarkEnd w:id="206"/>
      <w:bookmarkEnd w:id="207"/>
      <w:bookmarkEnd w:id="208"/>
      <w:bookmarkEnd w:id="209"/>
    </w:p>
    <w:p>
      <w:pPr>
        <w:pStyle w:val="6"/>
        <w:keepNext/>
        <w:keepLines/>
        <w:pageBreakBefore w:val="0"/>
        <w:widowControl w:val="0"/>
        <w:kinsoku/>
        <w:wordWrap/>
        <w:overflowPunct/>
        <w:topLinePunct w:val="0"/>
        <w:autoSpaceDE/>
        <w:autoSpaceDN/>
        <w:bidi w:val="0"/>
        <w:adjustRightInd/>
        <w:snapToGrid/>
        <w:spacing w:before="0" w:after="0"/>
        <w:textAlignment w:val="auto"/>
      </w:pPr>
      <w:bookmarkStart w:id="210" w:name="_Toc23709"/>
      <w:bookmarkStart w:id="211" w:name="_Toc17107"/>
      <w:bookmarkStart w:id="212" w:name="_Toc3673"/>
      <w:bookmarkStart w:id="213" w:name="_Toc6006"/>
      <w:r>
        <w:rPr>
          <w:rFonts w:hint="eastAsia"/>
        </w:rPr>
        <w:t>5.1、活动场地说明</w:t>
      </w:r>
      <w:bookmarkEnd w:id="210"/>
      <w:bookmarkEnd w:id="211"/>
      <w:bookmarkEnd w:id="212"/>
      <w:bookmarkEnd w:id="213"/>
    </w:p>
    <w:p>
      <w:pPr>
        <w:spacing w:line="360" w:lineRule="auto"/>
        <w:ind w:firstLine="400" w:firstLineChars="200"/>
        <w:jc w:val="center"/>
        <w:rPr>
          <w:rFonts w:ascii="仿宋" w:hAnsi="仿宋" w:eastAsia="仿宋" w:cs="仿宋"/>
          <w:sz w:val="20"/>
        </w:rPr>
      </w:pPr>
      <w:r>
        <w:rPr>
          <w:rFonts w:hint="eastAsia" w:ascii="仿宋" w:hAnsi="仿宋" w:eastAsia="仿宋" w:cs="仿宋"/>
          <w:sz w:val="20"/>
        </w:rPr>
        <w:drawing>
          <wp:inline distT="0" distB="0" distL="114300" distR="114300">
            <wp:extent cx="4119880" cy="2574925"/>
            <wp:effectExtent l="0" t="0" r="13970" b="15875"/>
            <wp:docPr id="280" name="图片 51" descr="2023优创未来初中组--地图v2-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0" name="图片 51" descr="2023优创未来初中组--地图v2-01"/>
                    <pic:cNvPicPr>
                      <a:picLocks noChangeAspect="true"/>
                    </pic:cNvPicPr>
                  </pic:nvPicPr>
                  <pic:blipFill>
                    <a:blip r:embed="rId48"/>
                    <a:stretch>
                      <a:fillRect/>
                    </a:stretch>
                  </pic:blipFill>
                  <pic:spPr>
                    <a:xfrm>
                      <a:off x="0" y="0"/>
                      <a:ext cx="4119880" cy="2574925"/>
                    </a:xfrm>
                    <a:prstGeom prst="rect">
                      <a:avLst/>
                    </a:prstGeom>
                    <a:noFill/>
                    <a:ln>
                      <a:noFill/>
                    </a:ln>
                  </pic:spPr>
                </pic:pic>
              </a:graphicData>
            </a:graphic>
          </wp:inline>
        </w:drawing>
      </w:r>
    </w:p>
    <w:p>
      <w:pPr>
        <w:spacing w:line="360" w:lineRule="auto"/>
        <w:ind w:firstLine="400" w:firstLineChars="200"/>
        <w:jc w:val="center"/>
        <w:rPr>
          <w:rFonts w:ascii="仿宋" w:hAnsi="仿宋" w:eastAsia="仿宋" w:cs="仿宋"/>
          <w:sz w:val="20"/>
        </w:rPr>
      </w:pPr>
      <w:r>
        <w:rPr>
          <w:rFonts w:hint="eastAsia" w:ascii="仿宋" w:hAnsi="仿宋" w:eastAsia="仿宋" w:cs="仿宋"/>
          <w:sz w:val="20"/>
        </w:rPr>
        <w:t>活动场地示意图</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 xml:space="preserve">5.1.1  活动场地图纸材质为PP裱地板膜。 </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5.1.2  活动场地尺寸为：长240cm，宽150cm。</w:t>
      </w:r>
    </w:p>
    <w:p>
      <w:pPr>
        <w:pStyle w:val="24"/>
        <w:tabs>
          <w:tab w:val="left" w:pos="788"/>
        </w:tabs>
        <w:autoSpaceDE w:val="0"/>
        <w:autoSpaceDN w:val="0"/>
        <w:spacing w:line="360" w:lineRule="auto"/>
        <w:ind w:firstLine="0" w:firstLineChars="0"/>
        <w:rPr>
          <w:rFonts w:ascii="仿宋" w:hAnsi="仿宋" w:eastAsia="仿宋" w:cs="仿宋"/>
          <w:sz w:val="20"/>
        </w:rPr>
      </w:pPr>
      <w:r>
        <w:rPr>
          <w:rFonts w:hint="eastAsia" w:ascii="仿宋" w:hAnsi="仿宋" w:eastAsia="仿宋" w:cs="仿宋"/>
        </w:rPr>
        <w:t>5.1.3  活动场地上此处浅蓝色框内为“充电区”，是初始启动区域。</w:t>
      </w:r>
    </w:p>
    <w:p>
      <w:pPr>
        <w:pStyle w:val="9"/>
        <w:autoSpaceDE w:val="0"/>
        <w:autoSpaceDN w:val="0"/>
        <w:ind w:firstLine="0" w:firstLineChars="0"/>
        <w:jc w:val="center"/>
        <w:rPr>
          <w:rFonts w:ascii="仿宋" w:hAnsi="仿宋" w:eastAsia="仿宋" w:cs="仿宋"/>
          <w:sz w:val="20"/>
        </w:rPr>
      </w:pPr>
      <w:r>
        <w:rPr>
          <w:rFonts w:hint="eastAsia" w:ascii="仿宋" w:hAnsi="仿宋" w:eastAsia="仿宋" w:cs="仿宋"/>
          <w:sz w:val="20"/>
        </w:rPr>
        <w:drawing>
          <wp:inline distT="0" distB="0" distL="114300" distR="114300">
            <wp:extent cx="1871345" cy="1731010"/>
            <wp:effectExtent l="0" t="0" r="14605" b="2540"/>
            <wp:docPr id="281" name="图片 52" descr="图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1" name="图片 52" descr="图片1"/>
                    <pic:cNvPicPr>
                      <a:picLocks noChangeAspect="true"/>
                    </pic:cNvPicPr>
                  </pic:nvPicPr>
                  <pic:blipFill>
                    <a:blip r:embed="rId49"/>
                    <a:stretch>
                      <a:fillRect/>
                    </a:stretch>
                  </pic:blipFill>
                  <pic:spPr>
                    <a:xfrm>
                      <a:off x="0" y="0"/>
                      <a:ext cx="1871345" cy="1731010"/>
                    </a:xfrm>
                    <a:prstGeom prst="rect">
                      <a:avLst/>
                    </a:prstGeom>
                    <a:noFill/>
                    <a:ln>
                      <a:noFill/>
                    </a:ln>
                  </pic:spPr>
                </pic:pic>
              </a:graphicData>
            </a:graphic>
          </wp:inline>
        </w:drawing>
      </w:r>
    </w:p>
    <w:p>
      <w:pPr>
        <w:pStyle w:val="9"/>
        <w:autoSpaceDE w:val="0"/>
        <w:autoSpaceDN w:val="0"/>
        <w:ind w:firstLine="0" w:firstLineChars="0"/>
        <w:jc w:val="center"/>
        <w:rPr>
          <w:rFonts w:ascii="仿宋" w:hAnsi="仿宋" w:eastAsia="仿宋" w:cs="仿宋"/>
          <w:sz w:val="20"/>
        </w:rPr>
      </w:pPr>
      <w:r>
        <w:rPr>
          <w:rFonts w:hint="eastAsia" w:ascii="仿宋" w:hAnsi="仿宋" w:eastAsia="仿宋" w:cs="仿宋"/>
          <w:sz w:val="20"/>
        </w:rPr>
        <w:t>充电区域示意图</w:t>
      </w:r>
    </w:p>
    <w:p>
      <w:pPr>
        <w:pStyle w:val="9"/>
        <w:autoSpaceDE w:val="0"/>
        <w:autoSpaceDN w:val="0"/>
        <w:ind w:firstLine="0" w:firstLineChars="0"/>
        <w:rPr>
          <w:rFonts w:ascii="仿宋" w:hAnsi="仿宋" w:eastAsia="仿宋" w:cs="仿宋"/>
        </w:rPr>
      </w:pPr>
      <w:r>
        <w:rPr>
          <w:rFonts w:hint="eastAsia" w:ascii="仿宋" w:hAnsi="仿宋" w:eastAsia="仿宋" w:cs="仿宋"/>
        </w:rPr>
        <w:t>5.1.4  活动场地上此处浅蓝色框内为终点区，是AI无人车运动的终点。</w:t>
      </w:r>
    </w:p>
    <w:p>
      <w:pPr>
        <w:pStyle w:val="9"/>
        <w:autoSpaceDE w:val="0"/>
        <w:autoSpaceDN w:val="0"/>
        <w:ind w:firstLine="0" w:firstLineChars="0"/>
        <w:jc w:val="center"/>
        <w:rPr>
          <w:rFonts w:ascii="仿宋" w:hAnsi="仿宋" w:eastAsia="仿宋" w:cs="仿宋"/>
          <w:sz w:val="20"/>
        </w:rPr>
      </w:pPr>
      <w:r>
        <w:rPr>
          <w:rFonts w:hint="eastAsia" w:ascii="仿宋" w:hAnsi="仿宋" w:eastAsia="仿宋" w:cs="仿宋"/>
          <w:sz w:val="20"/>
        </w:rPr>
        <w:drawing>
          <wp:inline distT="0" distB="0" distL="114300" distR="114300">
            <wp:extent cx="1873885" cy="1689100"/>
            <wp:effectExtent l="0" t="0" r="12065" b="6350"/>
            <wp:docPr id="282" name="图片 53" descr="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2" name="图片 53" descr="4"/>
                    <pic:cNvPicPr>
                      <a:picLocks noChangeAspect="true"/>
                    </pic:cNvPicPr>
                  </pic:nvPicPr>
                  <pic:blipFill>
                    <a:blip r:embed="rId50"/>
                    <a:srcRect l="52409" t="63992" r="23561" b="1357"/>
                    <a:stretch>
                      <a:fillRect/>
                    </a:stretch>
                  </pic:blipFill>
                  <pic:spPr>
                    <a:xfrm>
                      <a:off x="0" y="0"/>
                      <a:ext cx="1873885" cy="1689100"/>
                    </a:xfrm>
                    <a:prstGeom prst="rect">
                      <a:avLst/>
                    </a:prstGeom>
                    <a:noFill/>
                    <a:ln>
                      <a:noFill/>
                    </a:ln>
                  </pic:spPr>
                </pic:pic>
              </a:graphicData>
            </a:graphic>
          </wp:inline>
        </w:drawing>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5.1.5  场地上印有双实线的道路，道路宽20cm。</w:t>
      </w:r>
    </w:p>
    <w:p>
      <w:pPr>
        <w:pStyle w:val="24"/>
        <w:tabs>
          <w:tab w:val="left" w:pos="788"/>
        </w:tabs>
        <w:autoSpaceDE w:val="0"/>
        <w:autoSpaceDN w:val="0"/>
        <w:spacing w:line="360" w:lineRule="auto"/>
        <w:ind w:firstLine="0" w:firstLineChars="0"/>
        <w:jc w:val="center"/>
        <w:rPr>
          <w:rFonts w:ascii="仿宋" w:hAnsi="仿宋" w:eastAsia="仿宋" w:cs="仿宋"/>
        </w:rPr>
      </w:pPr>
      <w:r>
        <w:rPr>
          <w:rFonts w:hint="eastAsia" w:ascii="仿宋" w:hAnsi="仿宋" w:eastAsia="仿宋" w:cs="仿宋"/>
          <w:sz w:val="20"/>
        </w:rPr>
        <w:drawing>
          <wp:inline distT="0" distB="0" distL="114300" distR="114300">
            <wp:extent cx="2580640" cy="1228090"/>
            <wp:effectExtent l="0" t="0" r="10160" b="10160"/>
            <wp:docPr id="283" name="图片 54" descr="2023优创未来初中组--地图v2-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3" name="图片 54" descr="2023优创未来初中组--地图v2-01"/>
                    <pic:cNvPicPr>
                      <a:picLocks noChangeAspect="true"/>
                    </pic:cNvPicPr>
                  </pic:nvPicPr>
                  <pic:blipFill>
                    <a:blip r:embed="rId48"/>
                    <a:srcRect l="488" t="55850" r="86906" b="34555"/>
                    <a:stretch>
                      <a:fillRect/>
                    </a:stretch>
                  </pic:blipFill>
                  <pic:spPr>
                    <a:xfrm>
                      <a:off x="0" y="0"/>
                      <a:ext cx="2580640" cy="1228090"/>
                    </a:xfrm>
                    <a:prstGeom prst="rect">
                      <a:avLst/>
                    </a:prstGeom>
                    <a:noFill/>
                    <a:ln>
                      <a:noFill/>
                    </a:ln>
                  </pic:spPr>
                </pic:pic>
              </a:graphicData>
            </a:graphic>
          </wp:inline>
        </w:drawing>
      </w:r>
    </w:p>
    <w:p>
      <w:pPr>
        <w:pStyle w:val="9"/>
        <w:autoSpaceDE w:val="0"/>
        <w:autoSpaceDN w:val="0"/>
        <w:ind w:firstLine="0" w:firstLineChars="0"/>
        <w:jc w:val="center"/>
        <w:rPr>
          <w:rFonts w:ascii="仿宋" w:hAnsi="仿宋" w:eastAsia="仿宋" w:cs="仿宋"/>
          <w:sz w:val="20"/>
        </w:rPr>
      </w:pPr>
      <w:r>
        <w:rPr>
          <w:rFonts w:hint="eastAsia" w:ascii="仿宋" w:hAnsi="仿宋" w:eastAsia="仿宋" w:cs="仿宋"/>
          <w:sz w:val="20"/>
        </w:rPr>
        <w:t>道路线示意图</w:t>
      </w:r>
    </w:p>
    <w:p>
      <w:pPr>
        <w:pStyle w:val="24"/>
        <w:tabs>
          <w:tab w:val="left" w:pos="788"/>
        </w:tabs>
        <w:autoSpaceDE w:val="0"/>
        <w:autoSpaceDN w:val="0"/>
        <w:spacing w:line="360" w:lineRule="auto"/>
        <w:ind w:firstLine="0" w:firstLineChars="0"/>
        <w:rPr>
          <w:rFonts w:ascii="仿宋" w:hAnsi="仿宋" w:eastAsia="仿宋" w:cs="仿宋"/>
          <w:sz w:val="20"/>
        </w:rPr>
      </w:pPr>
      <w:r>
        <w:rPr>
          <w:rFonts w:hint="eastAsia" w:ascii="仿宋" w:hAnsi="仿宋" w:eastAsia="仿宋" w:cs="仿宋"/>
        </w:rPr>
        <w:t>5.1.6  活动场地上印有蓝色斑马线，斑马线长16cm，宽6cm，位于道路中央。</w:t>
      </w:r>
    </w:p>
    <w:p>
      <w:pPr>
        <w:pStyle w:val="24"/>
        <w:tabs>
          <w:tab w:val="left" w:pos="788"/>
        </w:tabs>
        <w:autoSpaceDE w:val="0"/>
        <w:autoSpaceDN w:val="0"/>
        <w:spacing w:line="360" w:lineRule="auto"/>
        <w:ind w:firstLine="0" w:firstLineChars="0"/>
        <w:jc w:val="center"/>
        <w:rPr>
          <w:rFonts w:ascii="仿宋" w:hAnsi="仿宋" w:eastAsia="仿宋" w:cs="仿宋"/>
          <w:sz w:val="20"/>
        </w:rPr>
      </w:pPr>
      <w:r>
        <w:rPr>
          <w:rFonts w:hint="eastAsia" w:ascii="仿宋" w:hAnsi="仿宋" w:eastAsia="仿宋" w:cs="仿宋"/>
          <w:sz w:val="20"/>
        </w:rPr>
        <w:drawing>
          <wp:inline distT="0" distB="0" distL="114300" distR="114300">
            <wp:extent cx="2541905" cy="1042035"/>
            <wp:effectExtent l="0" t="0" r="10795" b="5715"/>
            <wp:docPr id="284" name="图片 55" descr="2023优创未来初中组--地图v2-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4" name="图片 55" descr="2023优创未来初中组--地图v2-01"/>
                    <pic:cNvPicPr>
                      <a:picLocks noChangeAspect="true"/>
                    </pic:cNvPicPr>
                  </pic:nvPicPr>
                  <pic:blipFill>
                    <a:blip r:embed="rId48"/>
                    <a:srcRect l="1019" t="44380" r="87570" b="48134"/>
                    <a:stretch>
                      <a:fillRect/>
                    </a:stretch>
                  </pic:blipFill>
                  <pic:spPr>
                    <a:xfrm>
                      <a:off x="0" y="0"/>
                      <a:ext cx="2541905" cy="1042035"/>
                    </a:xfrm>
                    <a:prstGeom prst="rect">
                      <a:avLst/>
                    </a:prstGeom>
                    <a:noFill/>
                    <a:ln>
                      <a:noFill/>
                    </a:ln>
                  </pic:spPr>
                </pic:pic>
              </a:graphicData>
            </a:graphic>
          </wp:inline>
        </w:drawing>
      </w:r>
    </w:p>
    <w:p>
      <w:pPr>
        <w:pStyle w:val="9"/>
        <w:autoSpaceDE w:val="0"/>
        <w:autoSpaceDN w:val="0"/>
        <w:ind w:firstLine="0" w:firstLineChars="0"/>
        <w:jc w:val="center"/>
        <w:rPr>
          <w:rFonts w:ascii="仿宋" w:hAnsi="仿宋" w:eastAsia="仿宋" w:cs="仿宋"/>
          <w:sz w:val="20"/>
        </w:rPr>
      </w:pPr>
      <w:r>
        <w:rPr>
          <w:rFonts w:hint="eastAsia" w:ascii="仿宋" w:hAnsi="仿宋" w:eastAsia="仿宋" w:cs="仿宋"/>
          <w:sz w:val="20"/>
        </w:rPr>
        <w:t>斑马线示意图</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5.1.7  活动场地上标记的红色区域为重启区域。活动开始时为锁定状态，AI车经过重启区域后，即解锁此重启区域，后续重启可选择从已解锁的重启区域或充电区域出发。</w:t>
      </w:r>
    </w:p>
    <w:p>
      <w:pPr>
        <w:pStyle w:val="24"/>
        <w:tabs>
          <w:tab w:val="left" w:pos="788"/>
        </w:tabs>
        <w:autoSpaceDE w:val="0"/>
        <w:autoSpaceDN w:val="0"/>
        <w:spacing w:line="360" w:lineRule="auto"/>
        <w:ind w:firstLine="0" w:firstLineChars="0"/>
        <w:jc w:val="center"/>
        <w:rPr>
          <w:rFonts w:ascii="仿宋" w:hAnsi="仿宋" w:eastAsia="仿宋" w:cs="仿宋"/>
        </w:rPr>
      </w:pPr>
      <w:r>
        <w:rPr>
          <w:rFonts w:hint="eastAsia" w:ascii="仿宋" w:hAnsi="仿宋" w:eastAsia="仿宋" w:cs="仿宋"/>
        </w:rPr>
        <w:drawing>
          <wp:inline distT="0" distB="0" distL="114300" distR="114300">
            <wp:extent cx="4392930" cy="2745740"/>
            <wp:effectExtent l="0" t="0" r="7620" b="16510"/>
            <wp:docPr id="285" name="图片 56" descr="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5" name="图片 56" descr="图片2"/>
                    <pic:cNvPicPr>
                      <a:picLocks noChangeAspect="true"/>
                    </pic:cNvPicPr>
                  </pic:nvPicPr>
                  <pic:blipFill>
                    <a:blip r:embed="rId51"/>
                    <a:stretch>
                      <a:fillRect/>
                    </a:stretch>
                  </pic:blipFill>
                  <pic:spPr>
                    <a:xfrm>
                      <a:off x="0" y="0"/>
                      <a:ext cx="4392930" cy="2745740"/>
                    </a:xfrm>
                    <a:prstGeom prst="rect">
                      <a:avLst/>
                    </a:prstGeom>
                    <a:noFill/>
                    <a:ln>
                      <a:noFill/>
                    </a:ln>
                  </pic:spPr>
                </pic:pic>
              </a:graphicData>
            </a:graphic>
          </wp:inline>
        </w:drawing>
      </w:r>
    </w:p>
    <w:p>
      <w:pPr>
        <w:pStyle w:val="9"/>
        <w:autoSpaceDE w:val="0"/>
        <w:autoSpaceDN w:val="0"/>
        <w:ind w:firstLine="0" w:firstLineChars="0"/>
        <w:jc w:val="center"/>
        <w:rPr>
          <w:rFonts w:ascii="仿宋" w:hAnsi="仿宋" w:eastAsia="仿宋" w:cs="仿宋"/>
        </w:rPr>
      </w:pPr>
      <w:r>
        <w:rPr>
          <w:rFonts w:hint="eastAsia" w:ascii="仿宋" w:hAnsi="仿宋" w:eastAsia="仿宋" w:cs="仿宋"/>
          <w:sz w:val="20"/>
        </w:rPr>
        <w:t>重启区域示意图</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5.1.8 场地赛台及赛场灯光</w:t>
      </w:r>
    </w:p>
    <w:p>
      <w:pPr>
        <w:pStyle w:val="24"/>
        <w:tabs>
          <w:tab w:val="left" w:pos="788"/>
        </w:tabs>
        <w:spacing w:line="360" w:lineRule="auto"/>
        <w:rPr>
          <w:rFonts w:ascii="仿宋" w:hAnsi="仿宋" w:eastAsia="仿宋" w:cs="仿宋"/>
          <w:szCs w:val="24"/>
        </w:rPr>
      </w:pPr>
      <w:r>
        <w:rPr>
          <w:rFonts w:hint="eastAsia" w:ascii="仿宋" w:hAnsi="仿宋" w:eastAsia="仿宋" w:cs="仿宋"/>
          <w:szCs w:val="24"/>
        </w:rPr>
        <w:t>根据活动规模及活动场馆具体情况，赛场大多数情况下为正常照明、冷光源，但赛场灯光条件为不确定因素，队伍必须能够适应赛场的不同灯光条件。</w:t>
      </w:r>
    </w:p>
    <w:p>
      <w:pPr>
        <w:pStyle w:val="6"/>
        <w:bidi w:val="0"/>
      </w:pPr>
      <w:bookmarkStart w:id="214" w:name="_Toc15703"/>
      <w:bookmarkStart w:id="215" w:name="_Toc7554"/>
      <w:bookmarkStart w:id="216" w:name="_Toc20936"/>
      <w:bookmarkStart w:id="217" w:name="_Toc22994"/>
      <w:r>
        <w:rPr>
          <w:rFonts w:hint="eastAsia"/>
        </w:rPr>
        <w:t>5.2、场地道具说明</w:t>
      </w:r>
      <w:bookmarkEnd w:id="214"/>
      <w:bookmarkEnd w:id="215"/>
      <w:bookmarkEnd w:id="216"/>
      <w:bookmarkEnd w:id="217"/>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5.2.1 交通标志支架</w:t>
      </w:r>
    </w:p>
    <w:p>
      <w:pPr>
        <w:pStyle w:val="24"/>
        <w:tabs>
          <w:tab w:val="left" w:pos="788"/>
        </w:tabs>
        <w:spacing w:line="360" w:lineRule="auto"/>
        <w:rPr>
          <w:rFonts w:ascii="仿宋" w:hAnsi="仿宋" w:eastAsia="仿宋" w:cs="仿宋"/>
          <w:sz w:val="28"/>
        </w:rPr>
      </w:pPr>
      <w:r>
        <w:rPr>
          <w:rFonts w:hint="eastAsia" w:ascii="仿宋" w:hAnsi="仿宋" w:eastAsia="仿宋" w:cs="仿宋"/>
        </w:rPr>
        <w:t>根据活动任务的设置，交通标志牌支架放置在需要经过的斑马线两侧，支架用双面胶附着在停车线的两侧，附着位置如下图红圈所示，每轮活动的场地上共有3个支架。支架宽25.2cm，高28.8cm。交通标志牌尺寸为8cm*8cm，贴在支架的中间。</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751"/>
        <w:gridCol w:w="47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4" w:hRule="atLeast"/>
        </w:trPr>
        <w:tc>
          <w:tcPr>
            <w:tcW w:w="4394" w:type="dxa"/>
          </w:tcPr>
          <w:p>
            <w:pPr>
              <w:pStyle w:val="9"/>
              <w:spacing w:line="240" w:lineRule="auto"/>
              <w:ind w:firstLine="400"/>
              <w:jc w:val="center"/>
              <w:rPr>
                <w:rFonts w:ascii="仿宋" w:hAnsi="仿宋" w:eastAsia="仿宋" w:cs="仿宋"/>
                <w:sz w:val="20"/>
              </w:rPr>
            </w:pPr>
            <w:r>
              <w:rPr>
                <w:rFonts w:hint="eastAsia" w:ascii="仿宋" w:hAnsi="仿宋" w:eastAsia="仿宋" w:cs="仿宋"/>
                <w:sz w:val="20"/>
              </w:rPr>
              <w:drawing>
                <wp:inline distT="0" distB="0" distL="114300" distR="114300">
                  <wp:extent cx="889000" cy="1930400"/>
                  <wp:effectExtent l="0" t="0" r="6350" b="12700"/>
                  <wp:docPr id="286"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6" name="图片 57"/>
                          <pic:cNvPicPr>
                            <a:picLocks noChangeAspect="true"/>
                          </pic:cNvPicPr>
                        </pic:nvPicPr>
                        <pic:blipFill>
                          <a:blip r:embed="rId52"/>
                          <a:stretch>
                            <a:fillRect/>
                          </a:stretch>
                        </pic:blipFill>
                        <pic:spPr>
                          <a:xfrm>
                            <a:off x="0" y="0"/>
                            <a:ext cx="889000" cy="1930400"/>
                          </a:xfrm>
                          <a:prstGeom prst="rect">
                            <a:avLst/>
                          </a:prstGeom>
                          <a:noFill/>
                          <a:ln>
                            <a:noFill/>
                          </a:ln>
                        </pic:spPr>
                      </pic:pic>
                    </a:graphicData>
                  </a:graphic>
                </wp:inline>
              </w:drawing>
            </w:r>
          </w:p>
        </w:tc>
        <w:tc>
          <w:tcPr>
            <w:tcW w:w="4939" w:type="dxa"/>
          </w:tcPr>
          <w:p>
            <w:pPr>
              <w:pStyle w:val="9"/>
              <w:spacing w:line="240" w:lineRule="auto"/>
              <w:ind w:firstLine="400"/>
              <w:jc w:val="center"/>
              <w:rPr>
                <w:rFonts w:ascii="仿宋" w:hAnsi="仿宋" w:eastAsia="仿宋" w:cs="仿宋"/>
                <w:sz w:val="20"/>
              </w:rPr>
            </w:pPr>
            <w:r>
              <w:rPr>
                <w:rFonts w:hint="eastAsia" w:ascii="仿宋" w:hAnsi="仿宋" w:eastAsia="仿宋" w:cs="仿宋"/>
                <w:sz w:val="20"/>
              </w:rPr>
              <w:drawing>
                <wp:inline distT="0" distB="0" distL="114300" distR="114300">
                  <wp:extent cx="2329180" cy="1934210"/>
                  <wp:effectExtent l="0" t="0" r="13970" b="8890"/>
                  <wp:docPr id="287" name="图片 58" descr="8c1aa1b5fb8b040aa76e6885437e8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7" name="图片 58" descr="8c1aa1b5fb8b040aa76e6885437e873"/>
                          <pic:cNvPicPr>
                            <a:picLocks noChangeAspect="true"/>
                          </pic:cNvPicPr>
                        </pic:nvPicPr>
                        <pic:blipFill>
                          <a:blip r:embed="rId53"/>
                          <a:srcRect l="14915" t="16145" r="14316" b="5499"/>
                          <a:stretch>
                            <a:fillRect/>
                          </a:stretch>
                        </pic:blipFill>
                        <pic:spPr>
                          <a:xfrm>
                            <a:off x="0" y="0"/>
                            <a:ext cx="2329180" cy="193421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94" w:type="dxa"/>
          </w:tcPr>
          <w:p>
            <w:pPr>
              <w:pStyle w:val="9"/>
              <w:spacing w:line="240" w:lineRule="auto"/>
              <w:ind w:firstLine="400"/>
              <w:jc w:val="center"/>
              <w:rPr>
                <w:rFonts w:ascii="仿宋" w:hAnsi="仿宋" w:eastAsia="仿宋" w:cs="仿宋"/>
                <w:sz w:val="20"/>
              </w:rPr>
            </w:pPr>
            <w:r>
              <w:rPr>
                <w:rFonts w:hint="eastAsia" w:ascii="仿宋" w:hAnsi="仿宋" w:eastAsia="仿宋" w:cs="仿宋"/>
                <w:sz w:val="20"/>
              </w:rPr>
              <w:t>支架附着位置示意图</w:t>
            </w:r>
          </w:p>
        </w:tc>
        <w:tc>
          <w:tcPr>
            <w:tcW w:w="4939" w:type="dxa"/>
          </w:tcPr>
          <w:p>
            <w:pPr>
              <w:pStyle w:val="9"/>
              <w:spacing w:line="240" w:lineRule="auto"/>
              <w:ind w:firstLine="400"/>
              <w:jc w:val="center"/>
              <w:rPr>
                <w:rFonts w:ascii="仿宋" w:hAnsi="仿宋" w:eastAsia="仿宋" w:cs="仿宋"/>
                <w:sz w:val="20"/>
              </w:rPr>
            </w:pPr>
            <w:r>
              <w:rPr>
                <w:rFonts w:hint="eastAsia" w:ascii="仿宋" w:hAnsi="仿宋" w:eastAsia="仿宋" w:cs="仿宋"/>
                <w:sz w:val="20"/>
              </w:rPr>
              <w:t>支架实际放置效果图</w:t>
            </w:r>
          </w:p>
        </w:tc>
      </w:tr>
    </w:tbl>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5.2.2 杂草模型</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3669665" cy="1637665"/>
            <wp:effectExtent l="0" t="0" r="6985" b="635"/>
            <wp:docPr id="288" name="图片 59" descr="ed680d380263ff534e79cbb1939052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8" name="图片 59" descr="ed680d380263ff534e79cbb1939052b"/>
                    <pic:cNvPicPr>
                      <a:picLocks noChangeAspect="true"/>
                    </pic:cNvPicPr>
                  </pic:nvPicPr>
                  <pic:blipFill>
                    <a:blip r:embed="rId54"/>
                    <a:srcRect l="10991" t="20058" r="7930" b="31708"/>
                    <a:stretch>
                      <a:fillRect/>
                    </a:stretch>
                  </pic:blipFill>
                  <pic:spPr>
                    <a:xfrm>
                      <a:off x="0" y="0"/>
                      <a:ext cx="3669665" cy="1637665"/>
                    </a:xfrm>
                    <a:prstGeom prst="rect">
                      <a:avLst/>
                    </a:prstGeom>
                    <a:noFill/>
                    <a:ln>
                      <a:noFill/>
                    </a:ln>
                  </pic:spPr>
                </pic:pic>
              </a:graphicData>
            </a:graphic>
          </wp:inline>
        </w:drawing>
      </w:r>
    </w:p>
    <w:p>
      <w:pPr>
        <w:spacing w:line="360" w:lineRule="auto"/>
        <w:ind w:firstLine="420" w:firstLineChars="200"/>
        <w:jc w:val="center"/>
        <w:rPr>
          <w:rFonts w:ascii="仿宋" w:hAnsi="仿宋" w:eastAsia="仿宋" w:cs="仿宋"/>
        </w:rPr>
      </w:pP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5.2.3 农产品货物箱模型（示例）</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2098675" cy="2072005"/>
            <wp:effectExtent l="0" t="0" r="15875" b="4445"/>
            <wp:docPr id="289"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9" name="图片 60"/>
                    <pic:cNvPicPr>
                      <a:picLocks noChangeAspect="true"/>
                    </pic:cNvPicPr>
                  </pic:nvPicPr>
                  <pic:blipFill>
                    <a:blip r:embed="rId55"/>
                    <a:srcRect l="33588" t="14430" r="28424" b="29317"/>
                    <a:stretch>
                      <a:fillRect/>
                    </a:stretch>
                  </pic:blipFill>
                  <pic:spPr>
                    <a:xfrm>
                      <a:off x="0" y="0"/>
                      <a:ext cx="2098675" cy="2072005"/>
                    </a:xfrm>
                    <a:prstGeom prst="rect">
                      <a:avLst/>
                    </a:prstGeom>
                    <a:noFill/>
                    <a:ln>
                      <a:noFill/>
                    </a:ln>
                  </pic:spPr>
                </pic:pic>
              </a:graphicData>
            </a:graphic>
          </wp:inline>
        </w:drawing>
      </w:r>
    </w:p>
    <w:p>
      <w:pPr>
        <w:pStyle w:val="24"/>
        <w:tabs>
          <w:tab w:val="left" w:pos="788"/>
        </w:tabs>
        <w:autoSpaceDE w:val="0"/>
        <w:autoSpaceDN w:val="0"/>
        <w:spacing w:line="360" w:lineRule="auto"/>
        <w:ind w:firstLine="0" w:firstLineChars="0"/>
        <w:rPr>
          <w:rFonts w:ascii="仿宋" w:hAnsi="仿宋" w:eastAsia="仿宋" w:cs="仿宋"/>
        </w:rPr>
      </w:pP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5.2.4 飞鸟模型（示例）</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3257550" cy="2166620"/>
            <wp:effectExtent l="0" t="0" r="0" b="5080"/>
            <wp:docPr id="290"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0" name="图片 61"/>
                    <pic:cNvPicPr>
                      <a:picLocks noChangeAspect="true"/>
                    </pic:cNvPicPr>
                  </pic:nvPicPr>
                  <pic:blipFill>
                    <a:blip r:embed="rId56"/>
                    <a:srcRect l="9131" t="12015" r="13911" b="12527"/>
                    <a:stretch>
                      <a:fillRect/>
                    </a:stretch>
                  </pic:blipFill>
                  <pic:spPr>
                    <a:xfrm>
                      <a:off x="0" y="0"/>
                      <a:ext cx="3257550" cy="2166620"/>
                    </a:xfrm>
                    <a:prstGeom prst="rect">
                      <a:avLst/>
                    </a:prstGeom>
                    <a:noFill/>
                    <a:ln>
                      <a:noFill/>
                    </a:ln>
                  </pic:spPr>
                </pic:pic>
              </a:graphicData>
            </a:graphic>
          </wp:inline>
        </w:drawing>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5.2.5 农产品仓储区模型与标志</w:t>
      </w:r>
    </w:p>
    <w:p>
      <w:pPr>
        <w:spacing w:line="360" w:lineRule="auto"/>
        <w:ind w:firstLine="480" w:firstLineChars="200"/>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628140" cy="1628140"/>
            <wp:effectExtent l="0" t="0" r="10160" b="10160"/>
            <wp:docPr id="291"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1" name="图片 62"/>
                    <pic:cNvPicPr>
                      <a:picLocks noChangeAspect="true"/>
                    </pic:cNvPicPr>
                  </pic:nvPicPr>
                  <pic:blipFill>
                    <a:blip r:embed="rId57"/>
                    <a:stretch>
                      <a:fillRect/>
                    </a:stretch>
                  </pic:blipFill>
                  <pic:spPr>
                    <a:xfrm>
                      <a:off x="0" y="0"/>
                      <a:ext cx="1628140" cy="1628140"/>
                    </a:xfrm>
                    <a:prstGeom prst="rect">
                      <a:avLst/>
                    </a:prstGeom>
                    <a:noFill/>
                    <a:ln>
                      <a:noFill/>
                    </a:ln>
                  </pic:spPr>
                </pic:pic>
              </a:graphicData>
            </a:graphic>
          </wp:inline>
        </w:drawing>
      </w:r>
      <w:bookmarkStart w:id="218" w:name="_Toc61272163"/>
      <w:bookmarkStart w:id="219" w:name="_Toc61273098"/>
      <w:bookmarkStart w:id="220" w:name="_Toc61272944"/>
      <w:r>
        <w:rPr>
          <w:rFonts w:hint="eastAsia" w:ascii="仿宋" w:hAnsi="仿宋" w:eastAsia="仿宋" w:cs="仿宋"/>
          <w:sz w:val="24"/>
          <w:szCs w:val="24"/>
        </w:rPr>
        <w:drawing>
          <wp:inline distT="0" distB="0" distL="114300" distR="114300">
            <wp:extent cx="3698875" cy="1682750"/>
            <wp:effectExtent l="0" t="0" r="15875" b="12700"/>
            <wp:docPr id="292"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2" name="图片 63"/>
                    <pic:cNvPicPr>
                      <a:picLocks noChangeAspect="true"/>
                    </pic:cNvPicPr>
                  </pic:nvPicPr>
                  <pic:blipFill>
                    <a:blip r:embed="rId58"/>
                    <a:srcRect l="11250" t="15939" r="10979" b="22296"/>
                    <a:stretch>
                      <a:fillRect/>
                    </a:stretch>
                  </pic:blipFill>
                  <pic:spPr>
                    <a:xfrm>
                      <a:off x="0" y="0"/>
                      <a:ext cx="3698875" cy="1682750"/>
                    </a:xfrm>
                    <a:prstGeom prst="rect">
                      <a:avLst/>
                    </a:prstGeom>
                    <a:noFill/>
                    <a:ln>
                      <a:noFill/>
                    </a:ln>
                  </pic:spPr>
                </pic:pic>
              </a:graphicData>
            </a:graphic>
          </wp:inline>
        </w:drawing>
      </w:r>
      <w:bookmarkEnd w:id="218"/>
      <w:bookmarkEnd w:id="219"/>
      <w:bookmarkEnd w:id="220"/>
    </w:p>
    <w:p>
      <w:pPr>
        <w:spacing w:line="360" w:lineRule="auto"/>
        <w:ind w:firstLine="480" w:firstLineChars="200"/>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4299585" cy="2263140"/>
            <wp:effectExtent l="0" t="0" r="5715" b="3810"/>
            <wp:docPr id="293" name="图片 64" descr="f9832e0be89bc6ce2d7bbbddd3fa8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3" name="图片 64" descr="f9832e0be89bc6ce2d7bbbddd3fa860"/>
                    <pic:cNvPicPr>
                      <a:picLocks noChangeAspect="true"/>
                    </pic:cNvPicPr>
                  </pic:nvPicPr>
                  <pic:blipFill>
                    <a:blip r:embed="rId59"/>
                    <a:srcRect l="2560" t="8904" r="2669" b="24590"/>
                    <a:stretch>
                      <a:fillRect/>
                    </a:stretch>
                  </pic:blipFill>
                  <pic:spPr>
                    <a:xfrm>
                      <a:off x="0" y="0"/>
                      <a:ext cx="4299585" cy="2263140"/>
                    </a:xfrm>
                    <a:prstGeom prst="rect">
                      <a:avLst/>
                    </a:prstGeom>
                    <a:noFill/>
                    <a:ln>
                      <a:noFill/>
                    </a:ln>
                  </pic:spPr>
                </pic:pic>
              </a:graphicData>
            </a:graphic>
          </wp:inline>
        </w:drawing>
      </w:r>
    </w:p>
    <w:p>
      <w:pPr>
        <w:pStyle w:val="6"/>
        <w:bidi w:val="0"/>
      </w:pPr>
      <w:bookmarkStart w:id="221" w:name="_Toc806"/>
      <w:bookmarkStart w:id="222" w:name="_Toc9428"/>
      <w:bookmarkStart w:id="223" w:name="_Toc606"/>
      <w:bookmarkStart w:id="224" w:name="_Toc1213"/>
      <w:r>
        <w:rPr>
          <w:rFonts w:hint="eastAsia"/>
        </w:rPr>
        <w:t>5.3</w:t>
      </w:r>
      <w:bookmarkStart w:id="225" w:name="_Toc58374888"/>
      <w:r>
        <w:rPr>
          <w:rFonts w:hint="eastAsia"/>
        </w:rPr>
        <w:t>、活动任务介绍</w:t>
      </w:r>
      <w:bookmarkEnd w:id="221"/>
      <w:bookmarkEnd w:id="222"/>
      <w:bookmarkEnd w:id="223"/>
      <w:bookmarkEnd w:id="224"/>
      <w:bookmarkEnd w:id="225"/>
    </w:p>
    <w:p>
      <w:pPr>
        <w:pStyle w:val="24"/>
        <w:tabs>
          <w:tab w:val="left" w:pos="788"/>
        </w:tabs>
        <w:spacing w:line="360" w:lineRule="auto"/>
        <w:rPr>
          <w:rFonts w:ascii="仿宋" w:hAnsi="仿宋" w:eastAsia="仿宋" w:cs="仿宋"/>
          <w:szCs w:val="24"/>
        </w:rPr>
      </w:pPr>
      <w:r>
        <w:rPr>
          <w:rFonts w:hint="eastAsia" w:ascii="仿宋" w:hAnsi="仿宋" w:eastAsia="仿宋" w:cs="仿宋"/>
          <w:szCs w:val="24"/>
        </w:rPr>
        <w:t>每轮活动总时长为120秒（2分钟）。</w:t>
      </w:r>
    </w:p>
    <w:p>
      <w:pPr>
        <w:pStyle w:val="24"/>
        <w:tabs>
          <w:tab w:val="left" w:pos="788"/>
        </w:tabs>
        <w:spacing w:line="360" w:lineRule="auto"/>
        <w:rPr>
          <w:rFonts w:ascii="仿宋" w:hAnsi="仿宋" w:eastAsia="仿宋" w:cs="仿宋"/>
          <w:szCs w:val="24"/>
        </w:rPr>
      </w:pPr>
      <w:r>
        <w:rPr>
          <w:rFonts w:hint="eastAsia" w:ascii="仿宋" w:hAnsi="仿宋" w:eastAsia="仿宋" w:cs="仿宋"/>
          <w:szCs w:val="24"/>
        </w:rPr>
        <w:t>任务分为固定任务和现场任务，AI机器人需沿规定线路完成无人驾驶，并且完成线路上的活动任务。未得分任务可反复尝试，但每轮中不会恢复场地道具。</w:t>
      </w:r>
    </w:p>
    <w:p>
      <w:pPr>
        <w:pStyle w:val="24"/>
        <w:tabs>
          <w:tab w:val="left" w:pos="788"/>
        </w:tabs>
        <w:spacing w:line="360" w:lineRule="auto"/>
        <w:rPr>
          <w:rFonts w:ascii="仿宋" w:hAnsi="仿宋" w:eastAsia="仿宋" w:cs="仿宋"/>
          <w:szCs w:val="24"/>
        </w:rPr>
      </w:pPr>
      <w:r>
        <w:rPr>
          <w:rFonts w:hint="eastAsia" w:ascii="仿宋" w:hAnsi="仿宋" w:eastAsia="仿宋" w:cs="仿宋"/>
          <w:szCs w:val="24"/>
        </w:rPr>
        <w:t>若活动结束后AI机器人仍在运动，运动中完成的任务不计算得分。</w:t>
      </w:r>
    </w:p>
    <w:p>
      <w:pPr>
        <w:pStyle w:val="24"/>
        <w:tabs>
          <w:tab w:val="left" w:pos="788"/>
        </w:tabs>
        <w:spacing w:line="360" w:lineRule="auto"/>
        <w:jc w:val="center"/>
        <w:rPr>
          <w:rFonts w:ascii="仿宋" w:hAnsi="仿宋" w:eastAsia="仿宋" w:cs="仿宋"/>
          <w:szCs w:val="24"/>
        </w:rPr>
      </w:pPr>
      <w:r>
        <w:rPr>
          <w:rFonts w:hint="eastAsia" w:ascii="仿宋" w:hAnsi="仿宋" w:eastAsia="仿宋" w:cs="仿宋"/>
          <w:szCs w:val="24"/>
        </w:rPr>
        <w:drawing>
          <wp:inline distT="0" distB="0" distL="114300" distR="114300">
            <wp:extent cx="4051935" cy="2532380"/>
            <wp:effectExtent l="0" t="0" r="5715" b="1270"/>
            <wp:docPr id="148" name="图片 65" descr="D:\优创未来2023\2023初中组素材\78.png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 name="图片 65" descr="D:\优创未来2023\2023初中组素材\78.png78"/>
                    <pic:cNvPicPr>
                      <a:picLocks noChangeAspect="true"/>
                    </pic:cNvPicPr>
                  </pic:nvPicPr>
                  <pic:blipFill>
                    <a:blip r:embed="rId60"/>
                    <a:stretch>
                      <a:fillRect/>
                    </a:stretch>
                  </pic:blipFill>
                  <pic:spPr>
                    <a:xfrm>
                      <a:off x="0" y="0"/>
                      <a:ext cx="4051935" cy="2532380"/>
                    </a:xfrm>
                    <a:prstGeom prst="rect">
                      <a:avLst/>
                    </a:prstGeom>
                    <a:noFill/>
                    <a:ln>
                      <a:noFill/>
                    </a:ln>
                  </pic:spPr>
                </pic:pic>
              </a:graphicData>
            </a:graphic>
          </wp:inline>
        </w:drawing>
      </w:r>
    </w:p>
    <w:p>
      <w:pPr>
        <w:pStyle w:val="24"/>
        <w:spacing w:line="360" w:lineRule="auto"/>
        <w:ind w:firstLine="400"/>
        <w:jc w:val="center"/>
        <w:rPr>
          <w:rFonts w:ascii="仿宋" w:hAnsi="仿宋" w:eastAsia="仿宋" w:cs="仿宋"/>
          <w:sz w:val="20"/>
          <w:szCs w:val="24"/>
        </w:rPr>
      </w:pPr>
      <w:r>
        <w:rPr>
          <w:rFonts w:hint="eastAsia" w:ascii="仿宋" w:hAnsi="仿宋" w:eastAsia="仿宋" w:cs="仿宋"/>
          <w:sz w:val="20"/>
          <w:szCs w:val="24"/>
        </w:rPr>
        <w:t>AI机器人行驶线路图</w:t>
      </w:r>
    </w:p>
    <w:p>
      <w:pPr>
        <w:pStyle w:val="24"/>
        <w:tabs>
          <w:tab w:val="left" w:pos="788"/>
        </w:tabs>
        <w:spacing w:line="360" w:lineRule="auto"/>
        <w:ind w:firstLine="0" w:firstLineChars="0"/>
        <w:rPr>
          <w:rFonts w:ascii="仿宋" w:hAnsi="仿宋" w:eastAsia="仿宋" w:cs="仿宋"/>
          <w:szCs w:val="24"/>
        </w:rPr>
      </w:pPr>
      <w:bookmarkStart w:id="226" w:name="_Toc58374889"/>
      <w:bookmarkStart w:id="227" w:name="_Toc61273101"/>
      <w:r>
        <w:rPr>
          <w:rFonts w:hint="eastAsia" w:ascii="仿宋" w:hAnsi="仿宋" w:eastAsia="仿宋" w:cs="仿宋"/>
          <w:szCs w:val="24"/>
        </w:rPr>
        <w:t>5.3.1、每轮活动最终得分统计</w:t>
      </w:r>
      <w:bookmarkEnd w:id="226"/>
      <w:bookmarkEnd w:id="227"/>
    </w:p>
    <w:p>
      <w:pPr>
        <w:pStyle w:val="24"/>
        <w:numPr>
          <w:ilvl w:val="0"/>
          <w:numId w:val="18"/>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农业AI无人车每完成一个任务，便获得对应任务的分值。</w:t>
      </w:r>
    </w:p>
    <w:p>
      <w:pPr>
        <w:pStyle w:val="24"/>
        <w:numPr>
          <w:ilvl w:val="0"/>
          <w:numId w:val="18"/>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裁判计分会遵循：0分任务暂不予记录，一旦得满分予以记录的原则。</w:t>
      </w:r>
    </w:p>
    <w:p>
      <w:pPr>
        <w:pStyle w:val="24"/>
        <w:numPr>
          <w:ilvl w:val="0"/>
          <w:numId w:val="18"/>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每轮活动最终得分为本轮活动所有已完成的任务得分之和。</w:t>
      </w:r>
    </w:p>
    <w:p>
      <w:pPr>
        <w:pStyle w:val="24"/>
        <w:tabs>
          <w:tab w:val="left" w:pos="788"/>
        </w:tabs>
        <w:spacing w:line="360" w:lineRule="auto"/>
        <w:ind w:firstLine="0" w:firstLineChars="0"/>
        <w:rPr>
          <w:rFonts w:ascii="仿宋" w:hAnsi="仿宋" w:eastAsia="仿宋" w:cs="仿宋"/>
          <w:szCs w:val="24"/>
        </w:rPr>
      </w:pPr>
      <w:r>
        <w:rPr>
          <w:rFonts w:hint="eastAsia" w:ascii="仿宋" w:hAnsi="仿宋" w:eastAsia="仿宋" w:cs="仿宋"/>
          <w:szCs w:val="24"/>
        </w:rPr>
        <w:t>5.3.2、活动任务</w:t>
      </w:r>
    </w:p>
    <w:p>
      <w:pPr>
        <w:pStyle w:val="24"/>
        <w:numPr>
          <w:ilvl w:val="0"/>
          <w:numId w:val="19"/>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行车控制（视觉识别、寻迹、语音播报）</w:t>
      </w:r>
    </w:p>
    <w:p>
      <w:pPr>
        <w:pStyle w:val="24"/>
        <w:spacing w:line="360" w:lineRule="auto"/>
        <w:rPr>
          <w:rFonts w:ascii="仿宋" w:hAnsi="仿宋" w:eastAsia="仿宋" w:cs="仿宋"/>
        </w:rPr>
      </w:pPr>
      <w:r>
        <w:rPr>
          <w:rFonts w:hint="eastAsia" w:ascii="仿宋" w:hAnsi="仿宋" w:eastAsia="仿宋" w:cs="仿宋"/>
        </w:rPr>
        <w:t>任务说明：AI无人车在智能生态农业园区中行进，当经过工作人员行走的道路斑马线时，需要根据交通标志牌做出对应反馈。</w:t>
      </w:r>
    </w:p>
    <w:p>
      <w:pPr>
        <w:pStyle w:val="24"/>
        <w:spacing w:line="360" w:lineRule="auto"/>
        <w:rPr>
          <w:rFonts w:ascii="仿宋" w:hAnsi="仿宋" w:eastAsia="仿宋" w:cs="仿宋"/>
          <w:sz w:val="28"/>
          <w:szCs w:val="24"/>
        </w:rPr>
      </w:pPr>
      <w:r>
        <w:rPr>
          <w:rFonts w:hint="eastAsia" w:ascii="仿宋" w:hAnsi="仿宋" w:eastAsia="仿宋" w:cs="仿宋"/>
        </w:rPr>
        <w:t>任务位置：如下图共3个位置布置交通标志。每个支架对应的标志内容赛前抽签确定，标签标志仅贴在机器人沿道路正向行驶方向。</w:t>
      </w:r>
    </w:p>
    <w:p>
      <w:pPr>
        <w:pStyle w:val="24"/>
        <w:spacing w:line="360" w:lineRule="auto"/>
        <w:jc w:val="center"/>
        <w:rPr>
          <w:rFonts w:ascii="仿宋" w:hAnsi="仿宋" w:eastAsia="仿宋" w:cs="仿宋"/>
        </w:rPr>
      </w:pPr>
      <w:r>
        <w:rPr>
          <w:rFonts w:hint="eastAsia" w:ascii="仿宋" w:hAnsi="仿宋" w:eastAsia="仿宋" w:cs="仿宋"/>
        </w:rPr>
        <w:drawing>
          <wp:inline distT="0" distB="0" distL="114300" distR="114300">
            <wp:extent cx="3996690" cy="2498090"/>
            <wp:effectExtent l="0" t="0" r="3810" b="16510"/>
            <wp:docPr id="149" name="图片 66" descr="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9" name="图片 66" descr="图片3"/>
                    <pic:cNvPicPr>
                      <a:picLocks noChangeAspect="true"/>
                    </pic:cNvPicPr>
                  </pic:nvPicPr>
                  <pic:blipFill>
                    <a:blip r:embed="rId61"/>
                    <a:stretch>
                      <a:fillRect/>
                    </a:stretch>
                  </pic:blipFill>
                  <pic:spPr>
                    <a:xfrm>
                      <a:off x="0" y="0"/>
                      <a:ext cx="3996690" cy="2498090"/>
                    </a:xfrm>
                    <a:prstGeom prst="rect">
                      <a:avLst/>
                    </a:prstGeom>
                    <a:noFill/>
                    <a:ln>
                      <a:noFill/>
                    </a:ln>
                  </pic:spPr>
                </pic:pic>
              </a:graphicData>
            </a:graphic>
          </wp:inline>
        </w:drawing>
      </w:r>
    </w:p>
    <w:p>
      <w:pPr>
        <w:pStyle w:val="24"/>
        <w:spacing w:line="360" w:lineRule="auto"/>
        <w:ind w:firstLine="400"/>
        <w:jc w:val="center"/>
        <w:rPr>
          <w:rFonts w:ascii="仿宋" w:hAnsi="仿宋" w:eastAsia="仿宋" w:cs="仿宋"/>
        </w:rPr>
      </w:pPr>
      <w:r>
        <w:rPr>
          <w:rFonts w:hint="eastAsia" w:ascii="仿宋" w:hAnsi="仿宋" w:eastAsia="仿宋" w:cs="仿宋"/>
          <w:sz w:val="20"/>
          <w:szCs w:val="24"/>
        </w:rPr>
        <w:t>支架固定位置</w:t>
      </w:r>
    </w:p>
    <w:p>
      <w:pPr>
        <w:pStyle w:val="24"/>
        <w:spacing w:line="360" w:lineRule="auto"/>
        <w:rPr>
          <w:rFonts w:ascii="仿宋" w:hAnsi="仿宋" w:eastAsia="仿宋" w:cs="仿宋"/>
        </w:rPr>
      </w:pPr>
      <w:r>
        <w:rPr>
          <w:rFonts w:hint="eastAsia" w:ascii="仿宋" w:hAnsi="仿宋" w:eastAsia="仿宋" w:cs="仿宋"/>
        </w:rPr>
        <w:t>要求：AI无人车使用视觉识别功能在每个任务点之间行进，遇到其中三个含有交通标志的斑马线位置必须完成对应交通标志所要求的任务动作，并且正确语音播报标识的名称，标识的名称以及任务要求以现场公布内容为准。</w:t>
      </w:r>
    </w:p>
    <w:p>
      <w:pPr>
        <w:spacing w:line="360" w:lineRule="auto"/>
        <w:ind w:firstLine="480" w:firstLineChars="200"/>
        <w:rPr>
          <w:rFonts w:ascii="仿宋" w:hAnsi="仿宋" w:eastAsia="仿宋" w:cs="仿宋"/>
          <w:sz w:val="24"/>
          <w:szCs w:val="24"/>
          <w:highlight w:val="yellow"/>
        </w:rPr>
      </w:pPr>
      <w:r>
        <w:rPr>
          <w:rFonts w:hint="eastAsia" w:ascii="仿宋" w:hAnsi="仿宋" w:eastAsia="仿宋" w:cs="仿宋"/>
          <w:sz w:val="24"/>
          <w:szCs w:val="24"/>
        </w:rPr>
        <w:t>计分：完成每个标志指定内容得10分，共30分，动作错误不得分，播报错误不得分，任务计时结束前未完成的可以反复尝试，已得分的标志不需再次完成。</w:t>
      </w:r>
    </w:p>
    <w:tbl>
      <w:tblPr>
        <w:tblStyle w:val="16"/>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1"/>
        <w:gridCol w:w="4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9" w:hRule="atLeast"/>
          <w:jc w:val="center"/>
        </w:trPr>
        <w:tc>
          <w:tcPr>
            <w:tcW w:w="4111" w:type="dxa"/>
          </w:tcPr>
          <w:p>
            <w:pPr>
              <w:ind w:firstLine="560" w:firstLineChars="200"/>
              <w:jc w:val="center"/>
              <w:rPr>
                <w:rFonts w:ascii="仿宋" w:hAnsi="仿宋" w:eastAsia="仿宋" w:cs="仿宋"/>
                <w:b/>
              </w:rPr>
            </w:pPr>
            <w:r>
              <w:rPr>
                <w:rFonts w:hint="eastAsia" w:ascii="仿宋" w:hAnsi="仿宋" w:eastAsia="仿宋" w:cs="仿宋"/>
                <w:sz w:val="28"/>
                <w:szCs w:val="28"/>
              </w:rPr>
              <w:drawing>
                <wp:inline distT="0" distB="0" distL="114300" distR="114300">
                  <wp:extent cx="1661160" cy="1661160"/>
                  <wp:effectExtent l="0" t="0" r="15240" b="15240"/>
                  <wp:docPr id="150"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67"/>
                          <pic:cNvPicPr>
                            <a:picLocks noChangeAspect="true"/>
                          </pic:cNvPicPr>
                        </pic:nvPicPr>
                        <pic:blipFill>
                          <a:blip r:embed="rId62"/>
                          <a:stretch>
                            <a:fillRect/>
                          </a:stretch>
                        </pic:blipFill>
                        <pic:spPr>
                          <a:xfrm>
                            <a:off x="0" y="0"/>
                            <a:ext cx="1661160" cy="1661160"/>
                          </a:xfrm>
                          <a:prstGeom prst="rect">
                            <a:avLst/>
                          </a:prstGeom>
                          <a:noFill/>
                          <a:ln>
                            <a:noFill/>
                          </a:ln>
                        </pic:spPr>
                      </pic:pic>
                    </a:graphicData>
                  </a:graphic>
                </wp:inline>
              </w:drawing>
            </w:r>
          </w:p>
          <w:p>
            <w:pPr>
              <w:ind w:firstLine="421" w:firstLineChars="200"/>
              <w:jc w:val="center"/>
              <w:rPr>
                <w:rFonts w:ascii="仿宋" w:hAnsi="仿宋" w:eastAsia="仿宋" w:cs="仿宋"/>
                <w:sz w:val="28"/>
                <w:szCs w:val="28"/>
              </w:rPr>
            </w:pPr>
            <w:r>
              <w:rPr>
                <w:rFonts w:hint="eastAsia" w:ascii="仿宋" w:hAnsi="仿宋" w:eastAsia="仿宋" w:cs="仿宋"/>
                <w:b/>
              </w:rPr>
              <w:t>1.注意儿童：</w:t>
            </w:r>
            <w:r>
              <w:rPr>
                <w:rFonts w:hint="eastAsia" w:ascii="仿宋" w:hAnsi="仿宋" w:eastAsia="仿宋" w:cs="仿宋"/>
                <w:bCs/>
                <w:szCs w:val="24"/>
              </w:rPr>
              <w:t>车辆需在停车线之前停止，然后开启双闪灯，闪光至少三次（一明一暗为一闪）。</w:t>
            </w:r>
          </w:p>
        </w:tc>
        <w:tc>
          <w:tcPr>
            <w:tcW w:w="4111" w:type="dxa"/>
          </w:tcPr>
          <w:p>
            <w:pPr>
              <w:ind w:firstLine="480" w:firstLineChars="200"/>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735455" cy="1735455"/>
                  <wp:effectExtent l="0" t="0" r="17145" b="17145"/>
                  <wp:docPr id="151" name="图片 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68"/>
                          <pic:cNvPicPr>
                            <a:picLocks noChangeAspect="true"/>
                          </pic:cNvPicPr>
                        </pic:nvPicPr>
                        <pic:blipFill>
                          <a:blip r:embed="rId63"/>
                          <a:stretch>
                            <a:fillRect/>
                          </a:stretch>
                        </pic:blipFill>
                        <pic:spPr>
                          <a:xfrm>
                            <a:off x="0" y="0"/>
                            <a:ext cx="1735455" cy="1735455"/>
                          </a:xfrm>
                          <a:prstGeom prst="rect">
                            <a:avLst/>
                          </a:prstGeom>
                          <a:noFill/>
                          <a:ln>
                            <a:noFill/>
                          </a:ln>
                        </pic:spPr>
                      </pic:pic>
                    </a:graphicData>
                  </a:graphic>
                </wp:inline>
              </w:drawing>
            </w:r>
          </w:p>
          <w:p>
            <w:pPr>
              <w:ind w:firstLine="421" w:firstLineChars="200"/>
              <w:jc w:val="center"/>
              <w:rPr>
                <w:rFonts w:ascii="仿宋" w:hAnsi="仿宋" w:eastAsia="仿宋" w:cs="仿宋"/>
                <w:bCs/>
              </w:rPr>
            </w:pPr>
            <w:r>
              <w:rPr>
                <w:rFonts w:hint="eastAsia" w:ascii="仿宋" w:hAnsi="仿宋" w:eastAsia="仿宋" w:cs="仿宋"/>
                <w:b/>
              </w:rPr>
              <w:t>2.交通灯：</w:t>
            </w:r>
            <w:r>
              <w:rPr>
                <w:rFonts w:hint="eastAsia" w:ascii="仿宋" w:hAnsi="仿宋" w:eastAsia="仿宋" w:cs="仿宋"/>
                <w:bCs/>
              </w:rPr>
              <w:t>语音播报交通灯情况，例如：“绿灯行”，“红灯停”</w:t>
            </w:r>
          </w:p>
          <w:p>
            <w:pPr>
              <w:ind w:firstLine="420" w:firstLineChars="200"/>
              <w:jc w:val="center"/>
              <w:rPr>
                <w:rFonts w:ascii="仿宋" w:hAnsi="仿宋" w:eastAsia="仿宋" w:cs="仿宋"/>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4" w:hRule="atLeast"/>
          <w:jc w:val="center"/>
        </w:trPr>
        <w:tc>
          <w:tcPr>
            <w:tcW w:w="4111" w:type="dxa"/>
          </w:tcPr>
          <w:p>
            <w:pPr>
              <w:ind w:firstLine="560" w:firstLineChars="200"/>
              <w:jc w:val="center"/>
              <w:rPr>
                <w:rFonts w:ascii="仿宋" w:hAnsi="仿宋" w:eastAsia="仿宋" w:cs="仿宋"/>
                <w:b/>
                <w:sz w:val="20"/>
                <w:szCs w:val="20"/>
              </w:rPr>
            </w:pPr>
            <w:r>
              <w:rPr>
                <w:rFonts w:hint="eastAsia" w:ascii="仿宋" w:hAnsi="仿宋" w:eastAsia="仿宋" w:cs="仿宋"/>
                <w:sz w:val="28"/>
                <w:szCs w:val="28"/>
              </w:rPr>
              <w:drawing>
                <wp:inline distT="0" distB="0" distL="114300" distR="114300">
                  <wp:extent cx="1664970" cy="1664970"/>
                  <wp:effectExtent l="0" t="0" r="11430" b="11430"/>
                  <wp:docPr id="152" name="图片 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69"/>
                          <pic:cNvPicPr>
                            <a:picLocks noChangeAspect="true"/>
                          </pic:cNvPicPr>
                        </pic:nvPicPr>
                        <pic:blipFill>
                          <a:blip r:embed="rId64"/>
                          <a:stretch>
                            <a:fillRect/>
                          </a:stretch>
                        </pic:blipFill>
                        <pic:spPr>
                          <a:xfrm>
                            <a:off x="0" y="0"/>
                            <a:ext cx="1664970" cy="1664970"/>
                          </a:xfrm>
                          <a:prstGeom prst="rect">
                            <a:avLst/>
                          </a:prstGeom>
                          <a:noFill/>
                          <a:ln>
                            <a:noFill/>
                          </a:ln>
                        </pic:spPr>
                      </pic:pic>
                    </a:graphicData>
                  </a:graphic>
                </wp:inline>
              </w:drawing>
            </w:r>
          </w:p>
          <w:p>
            <w:pPr>
              <w:ind w:firstLine="421" w:firstLineChars="200"/>
              <w:rPr>
                <w:rFonts w:ascii="仿宋" w:hAnsi="仿宋" w:eastAsia="仿宋" w:cs="仿宋"/>
                <w:b/>
                <w:sz w:val="20"/>
                <w:szCs w:val="20"/>
              </w:rPr>
            </w:pPr>
            <w:r>
              <w:rPr>
                <w:rFonts w:hint="eastAsia" w:ascii="仿宋" w:hAnsi="仿宋" w:eastAsia="仿宋" w:cs="仿宋"/>
                <w:b/>
                <w:szCs w:val="24"/>
              </w:rPr>
              <w:t>3.进入隧道：</w:t>
            </w:r>
            <w:r>
              <w:rPr>
                <w:rFonts w:hint="eastAsia" w:ascii="仿宋" w:hAnsi="仿宋" w:eastAsia="仿宋" w:cs="仿宋"/>
                <w:bCs/>
                <w:szCs w:val="24"/>
              </w:rPr>
              <w:t>车辆在停车线之前需开启两个原本关闭的车灯，保持黄灯常亮2秒钟。</w:t>
            </w:r>
          </w:p>
        </w:tc>
        <w:tc>
          <w:tcPr>
            <w:tcW w:w="4111" w:type="dxa"/>
          </w:tcPr>
          <w:p>
            <w:pPr>
              <w:ind w:firstLine="560" w:firstLineChars="200"/>
              <w:jc w:val="center"/>
              <w:rPr>
                <w:rFonts w:ascii="仿宋" w:hAnsi="仿宋" w:eastAsia="仿宋" w:cs="仿宋"/>
                <w:b/>
                <w:sz w:val="20"/>
                <w:szCs w:val="20"/>
              </w:rPr>
            </w:pPr>
            <w:r>
              <w:rPr>
                <w:rFonts w:hint="eastAsia" w:ascii="仿宋" w:hAnsi="仿宋" w:eastAsia="仿宋" w:cs="仿宋"/>
                <w:sz w:val="28"/>
                <w:szCs w:val="28"/>
              </w:rPr>
              <w:drawing>
                <wp:inline distT="0" distB="0" distL="114300" distR="114300">
                  <wp:extent cx="1676400" cy="1676400"/>
                  <wp:effectExtent l="0" t="0" r="0" b="0"/>
                  <wp:docPr id="153" name="图片 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70"/>
                          <pic:cNvPicPr>
                            <a:picLocks noChangeAspect="true"/>
                          </pic:cNvPicPr>
                        </pic:nvPicPr>
                        <pic:blipFill>
                          <a:blip r:embed="rId65"/>
                          <a:stretch>
                            <a:fillRect/>
                          </a:stretch>
                        </pic:blipFill>
                        <pic:spPr>
                          <a:xfrm>
                            <a:off x="0" y="0"/>
                            <a:ext cx="1676400" cy="1676400"/>
                          </a:xfrm>
                          <a:prstGeom prst="rect">
                            <a:avLst/>
                          </a:prstGeom>
                          <a:noFill/>
                          <a:ln>
                            <a:noFill/>
                          </a:ln>
                        </pic:spPr>
                      </pic:pic>
                    </a:graphicData>
                  </a:graphic>
                </wp:inline>
              </w:drawing>
            </w:r>
          </w:p>
          <w:p>
            <w:pPr>
              <w:ind w:firstLine="421" w:firstLineChars="200"/>
              <w:rPr>
                <w:rFonts w:ascii="仿宋" w:hAnsi="仿宋" w:eastAsia="仿宋" w:cs="仿宋"/>
                <w:b/>
                <w:sz w:val="20"/>
                <w:szCs w:val="20"/>
              </w:rPr>
            </w:pPr>
            <w:r>
              <w:rPr>
                <w:rFonts w:hint="eastAsia" w:ascii="仿宋" w:hAnsi="仿宋" w:eastAsia="仿宋" w:cs="仿宋"/>
                <w:b/>
                <w:szCs w:val="24"/>
              </w:rPr>
              <w:t>4.鸣笛：</w:t>
            </w:r>
            <w:r>
              <w:rPr>
                <w:rFonts w:hint="eastAsia" w:ascii="仿宋" w:hAnsi="仿宋" w:eastAsia="仿宋" w:cs="仿宋"/>
                <w:bCs/>
                <w:szCs w:val="24"/>
              </w:rPr>
              <w:t>车辆在停车线之前须鸣笛至少1秒。</w:t>
            </w:r>
          </w:p>
        </w:tc>
      </w:tr>
    </w:tbl>
    <w:p>
      <w:pPr>
        <w:pStyle w:val="24"/>
        <w:spacing w:line="360" w:lineRule="auto"/>
        <w:ind w:firstLine="400"/>
        <w:jc w:val="center"/>
        <w:rPr>
          <w:rFonts w:ascii="仿宋" w:hAnsi="仿宋" w:eastAsia="仿宋" w:cs="仿宋"/>
          <w:sz w:val="20"/>
          <w:szCs w:val="24"/>
        </w:rPr>
      </w:pPr>
      <w:r>
        <w:rPr>
          <w:rFonts w:hint="eastAsia" w:ascii="仿宋" w:hAnsi="仿宋" w:eastAsia="仿宋" w:cs="仿宋"/>
          <w:sz w:val="20"/>
          <w:szCs w:val="24"/>
        </w:rPr>
        <w:t>部分标志牌任务说明</w:t>
      </w:r>
    </w:p>
    <w:p>
      <w:pPr>
        <w:pStyle w:val="24"/>
        <w:numPr>
          <w:ilvl w:val="0"/>
          <w:numId w:val="19"/>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农资运输（视觉识别定位、精准舵机控制，语音播报）</w:t>
      </w:r>
    </w:p>
    <w:p>
      <w:pPr>
        <w:pStyle w:val="24"/>
        <w:spacing w:line="360" w:lineRule="auto"/>
        <w:rPr>
          <w:rFonts w:ascii="仿宋" w:hAnsi="仿宋" w:eastAsia="仿宋" w:cs="仿宋"/>
        </w:rPr>
      </w:pPr>
      <w:r>
        <w:rPr>
          <w:rFonts w:hint="eastAsia" w:ascii="仿宋" w:hAnsi="仿宋" w:eastAsia="仿宋" w:cs="仿宋"/>
        </w:rPr>
        <w:t>任务说明：AI无人车在出发前携带农产品货物箱，将农产品运输到指定的仓库内。需要携带的农产品货物箱外形以现场公布内容位置。</w:t>
      </w:r>
    </w:p>
    <w:p>
      <w:pPr>
        <w:pStyle w:val="24"/>
        <w:spacing w:line="360" w:lineRule="auto"/>
        <w:rPr>
          <w:rFonts w:ascii="仿宋" w:hAnsi="仿宋" w:eastAsia="仿宋" w:cs="仿宋"/>
        </w:rPr>
      </w:pPr>
      <w:r>
        <w:rPr>
          <w:rFonts w:hint="eastAsia" w:ascii="仿宋" w:hAnsi="仿宋" w:eastAsia="仿宋" w:cs="仿宋"/>
        </w:rPr>
        <w:t>任务位置：机器人需从初始启动区域携带货物，并且货物放置于终点处的仓库内。</w:t>
      </w:r>
    </w:p>
    <w:p>
      <w:pPr>
        <w:spacing w:line="360" w:lineRule="auto"/>
        <w:ind w:firstLine="480" w:firstLineChars="200"/>
        <w:jc w:val="center"/>
        <w:rPr>
          <w:rFonts w:ascii="仿宋" w:hAnsi="仿宋" w:eastAsia="仿宋" w:cs="仿宋"/>
          <w:sz w:val="24"/>
        </w:rPr>
      </w:pPr>
      <w:r>
        <w:rPr>
          <w:rFonts w:hint="eastAsia" w:ascii="仿宋" w:hAnsi="仿宋" w:eastAsia="仿宋" w:cs="仿宋"/>
          <w:sz w:val="24"/>
        </w:rPr>
        <w:drawing>
          <wp:inline distT="0" distB="0" distL="114300" distR="114300">
            <wp:extent cx="4411980" cy="2758440"/>
            <wp:effectExtent l="0" t="0" r="7620" b="3810"/>
            <wp:docPr id="154" name="图片 71" descr="图片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71" descr="图片4"/>
                    <pic:cNvPicPr>
                      <a:picLocks noChangeAspect="true"/>
                    </pic:cNvPicPr>
                  </pic:nvPicPr>
                  <pic:blipFill>
                    <a:blip r:embed="rId66"/>
                    <a:stretch>
                      <a:fillRect/>
                    </a:stretch>
                  </pic:blipFill>
                  <pic:spPr>
                    <a:xfrm>
                      <a:off x="0" y="0"/>
                      <a:ext cx="4411980" cy="2758440"/>
                    </a:xfrm>
                    <a:prstGeom prst="rect">
                      <a:avLst/>
                    </a:prstGeom>
                    <a:noFill/>
                    <a:ln>
                      <a:noFill/>
                    </a:ln>
                  </pic:spPr>
                </pic:pic>
              </a:graphicData>
            </a:graphic>
          </wp:inline>
        </w:drawing>
      </w:r>
    </w:p>
    <w:p>
      <w:pPr>
        <w:pStyle w:val="24"/>
        <w:spacing w:line="360" w:lineRule="auto"/>
        <w:ind w:firstLine="400"/>
        <w:jc w:val="center"/>
        <w:rPr>
          <w:rFonts w:ascii="仿宋" w:hAnsi="仿宋" w:eastAsia="仿宋" w:cs="仿宋"/>
          <w:sz w:val="24"/>
        </w:rPr>
      </w:pPr>
      <w:r>
        <w:rPr>
          <w:rFonts w:hint="eastAsia" w:ascii="仿宋" w:hAnsi="仿宋" w:eastAsia="仿宋" w:cs="仿宋"/>
          <w:sz w:val="20"/>
          <w:szCs w:val="24"/>
        </w:rPr>
        <w:t>农资运输任务位置</w:t>
      </w:r>
    </w:p>
    <w:p>
      <w:pPr>
        <w:spacing w:line="360" w:lineRule="auto"/>
        <w:ind w:firstLine="480" w:firstLineChars="200"/>
        <w:rPr>
          <w:rFonts w:ascii="仿宋" w:hAnsi="仿宋" w:eastAsia="仿宋" w:cs="仿宋"/>
        </w:rPr>
      </w:pPr>
      <w:r>
        <w:rPr>
          <w:rFonts w:hint="eastAsia" w:ascii="仿宋" w:hAnsi="仿宋" w:eastAsia="仿宋" w:cs="仿宋"/>
          <w:bCs/>
          <w:sz w:val="24"/>
          <w:szCs w:val="24"/>
        </w:rPr>
        <w:t>要求：</w:t>
      </w:r>
    </w:p>
    <w:p>
      <w:pPr>
        <w:pStyle w:val="24"/>
        <w:numPr>
          <w:ilvl w:val="0"/>
          <w:numId w:val="20"/>
        </w:numPr>
        <w:tabs>
          <w:tab w:val="left" w:pos="788"/>
        </w:tabs>
        <w:spacing w:line="360" w:lineRule="auto"/>
        <w:ind w:firstLine="420"/>
        <w:rPr>
          <w:rFonts w:ascii="仿宋" w:hAnsi="仿宋" w:eastAsia="仿宋" w:cs="仿宋"/>
          <w:bCs/>
          <w:szCs w:val="24"/>
        </w:rPr>
      </w:pPr>
      <w:r>
        <w:rPr>
          <w:rFonts w:hint="eastAsia" w:ascii="仿宋" w:hAnsi="仿宋" w:eastAsia="仿宋" w:cs="仿宋"/>
          <w:bCs/>
          <w:szCs w:val="24"/>
        </w:rPr>
        <w:t>装载货物：AI无人车在活动计时开始后，选手可以在“充电区内”手动将农产品货物箱放置于AI机器人上；在活动过程中如果发生农产品货物箱脱落，可以将AI无人车拿回“充电区”或以解锁的重启区域重新装载货物并发车</w:t>
      </w:r>
    </w:p>
    <w:p>
      <w:pPr>
        <w:pStyle w:val="24"/>
        <w:numPr>
          <w:ilvl w:val="0"/>
          <w:numId w:val="20"/>
        </w:numPr>
        <w:tabs>
          <w:tab w:val="left" w:pos="788"/>
        </w:tabs>
        <w:spacing w:line="360" w:lineRule="auto"/>
        <w:ind w:firstLine="420"/>
        <w:rPr>
          <w:rFonts w:ascii="仿宋" w:hAnsi="仿宋" w:eastAsia="仿宋" w:cs="仿宋"/>
          <w:bCs/>
          <w:szCs w:val="24"/>
        </w:rPr>
      </w:pPr>
      <w:r>
        <w:rPr>
          <w:rFonts w:hint="eastAsia" w:ascii="仿宋" w:hAnsi="仿宋" w:eastAsia="仿宋" w:cs="仿宋"/>
          <w:szCs w:val="24"/>
        </w:rPr>
        <w:t>语音播报：AI机器人在到达最后一个斑马线位置时，需要播报要将农产品放入的仓储区位置编号，放置编号由抽签决定，需播报内容为“货物放入一号仓库”（以此类推）</w:t>
      </w:r>
    </w:p>
    <w:p>
      <w:pPr>
        <w:pStyle w:val="24"/>
        <w:numPr>
          <w:ilvl w:val="0"/>
          <w:numId w:val="20"/>
        </w:numPr>
        <w:tabs>
          <w:tab w:val="left" w:pos="788"/>
        </w:tabs>
        <w:spacing w:line="360" w:lineRule="auto"/>
        <w:ind w:firstLine="420"/>
        <w:rPr>
          <w:rFonts w:ascii="仿宋" w:hAnsi="仿宋" w:eastAsia="仿宋" w:cs="仿宋"/>
          <w:szCs w:val="24"/>
        </w:rPr>
      </w:pPr>
      <w:r>
        <w:rPr>
          <w:rFonts w:hint="eastAsia" w:ascii="仿宋" w:hAnsi="仿宋" w:eastAsia="仿宋" w:cs="仿宋"/>
          <w:szCs w:val="24"/>
        </w:rPr>
        <w:t>货物入库：AI无人车需要将携带的货物放置于要求数字的仓库内。</w:t>
      </w:r>
    </w:p>
    <w:p>
      <w:pPr>
        <w:numPr>
          <w:ilvl w:val="0"/>
          <w:numId w:val="20"/>
        </w:num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得分说明：AI机器人携带货物到达终点得10分，若语音播报内容与抽签需放置位置对应可得10分，若将货物箱放置于正确的仓库区内可得20分</w:t>
      </w:r>
    </w:p>
    <w:p>
      <w:pPr>
        <w:pStyle w:val="24"/>
        <w:numPr>
          <w:ilvl w:val="0"/>
          <w:numId w:val="19"/>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 xml:space="preserve"> 智能植保（自定义视觉识别、随机）</w:t>
      </w:r>
    </w:p>
    <w:p>
      <w:pPr>
        <w:pStyle w:val="24"/>
        <w:spacing w:line="360" w:lineRule="auto"/>
        <w:rPr>
          <w:rFonts w:ascii="仿宋" w:hAnsi="仿宋" w:eastAsia="仿宋" w:cs="仿宋"/>
        </w:rPr>
      </w:pPr>
      <w:r>
        <w:rPr>
          <w:rFonts w:hint="eastAsia" w:ascii="仿宋" w:hAnsi="仿宋" w:eastAsia="仿宋" w:cs="仿宋"/>
        </w:rPr>
        <w:t>任务说明：AI无人车行驶至果园，使用视觉传感器查看果园是否有飞鸟在啄食果实，并将检测结果上报系统。</w:t>
      </w:r>
    </w:p>
    <w:p>
      <w:pPr>
        <w:pStyle w:val="24"/>
        <w:spacing w:line="360" w:lineRule="auto"/>
        <w:rPr>
          <w:rFonts w:ascii="仿宋" w:hAnsi="仿宋" w:eastAsia="仿宋" w:cs="仿宋"/>
        </w:rPr>
      </w:pPr>
      <w:r>
        <w:rPr>
          <w:rFonts w:hint="eastAsia" w:ascii="仿宋" w:hAnsi="仿宋" w:eastAsia="仿宋" w:cs="仿宋"/>
        </w:rPr>
        <w:t>任务位置：如下图红框内所示位置，飞鸟摆放方向为头部朝向箭头所指方向。</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要求：AI无人车识别任务区域内是否有飞鸟模型，若有，则播报“有害生物”，若无，则播报“情况正常”。是否摆放飞鸟在每一队的选手上场时分别抽签确定（每队面临情况有可能不同）。</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计分：正确播报任务点状态可得25分，播报错误不得分。</w:t>
      </w:r>
    </w:p>
    <w:p>
      <w:pPr>
        <w:spacing w:line="360" w:lineRule="auto"/>
        <w:ind w:firstLine="420" w:firstLineChars="200"/>
        <w:jc w:val="center"/>
        <w:rPr>
          <w:rFonts w:ascii="仿宋" w:hAnsi="仿宋" w:eastAsia="仿宋" w:cs="仿宋"/>
        </w:rPr>
      </w:pPr>
      <w:r>
        <w:rPr>
          <w:rFonts w:hint="eastAsia" w:ascii="仿宋" w:hAnsi="仿宋" w:eastAsia="仿宋" w:cs="仿宋"/>
        </w:rPr>
        <w:drawing>
          <wp:inline distT="0" distB="0" distL="114300" distR="114300">
            <wp:extent cx="4753610" cy="2970530"/>
            <wp:effectExtent l="0" t="0" r="8890" b="1270"/>
            <wp:docPr id="155" name="图片 72" descr="图片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5" name="图片 72" descr="图片6"/>
                    <pic:cNvPicPr>
                      <a:picLocks noChangeAspect="true"/>
                    </pic:cNvPicPr>
                  </pic:nvPicPr>
                  <pic:blipFill>
                    <a:blip r:embed="rId67"/>
                    <a:stretch>
                      <a:fillRect/>
                    </a:stretch>
                  </pic:blipFill>
                  <pic:spPr>
                    <a:xfrm>
                      <a:off x="0" y="0"/>
                      <a:ext cx="4753610" cy="2970530"/>
                    </a:xfrm>
                    <a:prstGeom prst="rect">
                      <a:avLst/>
                    </a:prstGeom>
                    <a:noFill/>
                    <a:ln>
                      <a:noFill/>
                    </a:ln>
                  </pic:spPr>
                </pic:pic>
              </a:graphicData>
            </a:graphic>
          </wp:inline>
        </w:drawing>
      </w:r>
    </w:p>
    <w:p>
      <w:pPr>
        <w:pStyle w:val="24"/>
        <w:spacing w:line="360" w:lineRule="auto"/>
        <w:ind w:firstLine="400"/>
        <w:jc w:val="center"/>
        <w:rPr>
          <w:rFonts w:ascii="仿宋" w:hAnsi="仿宋" w:eastAsia="仿宋" w:cs="仿宋"/>
        </w:rPr>
      </w:pPr>
      <w:r>
        <w:rPr>
          <w:rFonts w:hint="eastAsia" w:ascii="仿宋" w:hAnsi="仿宋" w:eastAsia="仿宋" w:cs="仿宋"/>
          <w:sz w:val="20"/>
          <w:szCs w:val="24"/>
        </w:rPr>
        <w:t>智能植保任务位置</w:t>
      </w:r>
    </w:p>
    <w:p>
      <w:pPr>
        <w:pStyle w:val="24"/>
        <w:numPr>
          <w:ilvl w:val="0"/>
          <w:numId w:val="19"/>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精准除草（视觉识别、精准舵机控制）</w:t>
      </w:r>
    </w:p>
    <w:p>
      <w:pPr>
        <w:pStyle w:val="24"/>
        <w:spacing w:line="360" w:lineRule="auto"/>
        <w:rPr>
          <w:rFonts w:ascii="仿宋" w:hAnsi="仿宋" w:eastAsia="仿宋" w:cs="仿宋"/>
        </w:rPr>
      </w:pPr>
      <w:r>
        <w:rPr>
          <w:rFonts w:hint="eastAsia" w:ascii="仿宋" w:hAnsi="仿宋" w:eastAsia="仿宋" w:cs="仿宋"/>
        </w:rPr>
        <w:t>任务说明：在农田里生长出了一些杂草，需要AI无人车精准除草。</w:t>
      </w:r>
    </w:p>
    <w:p>
      <w:pPr>
        <w:pStyle w:val="24"/>
        <w:spacing w:line="360" w:lineRule="auto"/>
        <w:rPr>
          <w:rFonts w:ascii="仿宋" w:hAnsi="仿宋" w:eastAsia="仿宋" w:cs="仿宋"/>
          <w:color w:val="000000"/>
        </w:rPr>
      </w:pPr>
      <w:r>
        <w:rPr>
          <w:rFonts w:hint="eastAsia" w:ascii="仿宋" w:hAnsi="仿宋" w:eastAsia="仿宋" w:cs="仿宋"/>
          <w:color w:val="000000"/>
        </w:rPr>
        <w:t>任务位置：如下图所示，从上至下分别为1、2、3号位置。</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要求：AI无人车行进至任务区域后，根据抽签情况将其中1个“杂草”拨动至长边触地状态。</w:t>
      </w:r>
    </w:p>
    <w:p>
      <w:pPr>
        <w:spacing w:line="360" w:lineRule="auto"/>
        <w:ind w:firstLine="480" w:firstLineChars="200"/>
        <w:rPr>
          <w:rFonts w:ascii="仿宋" w:hAnsi="仿宋" w:eastAsia="仿宋" w:cs="仿宋"/>
          <w:color w:val="000000"/>
        </w:rPr>
      </w:pPr>
      <w:r>
        <w:rPr>
          <w:rFonts w:hint="eastAsia" w:ascii="仿宋" w:hAnsi="仿宋" w:eastAsia="仿宋" w:cs="仿宋"/>
          <w:sz w:val="24"/>
          <w:szCs w:val="24"/>
        </w:rPr>
        <w:t>计分：拔除指定“杂草”，得25分，拔除错误“杂草“视为破坏农田，得0分（即使指定”杂草“也已拔除）。</w:t>
      </w:r>
    </w:p>
    <w:p>
      <w:pPr>
        <w:pStyle w:val="24"/>
        <w:spacing w:line="360" w:lineRule="auto"/>
        <w:jc w:val="center"/>
        <w:rPr>
          <w:rFonts w:ascii="仿宋" w:hAnsi="仿宋" w:eastAsia="仿宋" w:cs="仿宋"/>
          <w:color w:val="000000"/>
        </w:rPr>
      </w:pPr>
      <w:r>
        <w:rPr>
          <w:rFonts w:hint="eastAsia" w:ascii="仿宋" w:hAnsi="仿宋" w:eastAsia="仿宋" w:cs="仿宋"/>
          <w:color w:val="000000"/>
        </w:rPr>
        <w:drawing>
          <wp:inline distT="0" distB="0" distL="114300" distR="114300">
            <wp:extent cx="4682490" cy="2927350"/>
            <wp:effectExtent l="0" t="0" r="3810" b="6350"/>
            <wp:docPr id="156" name="图片 73" descr="图片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6" name="图片 73" descr="图片7"/>
                    <pic:cNvPicPr>
                      <a:picLocks noChangeAspect="true"/>
                    </pic:cNvPicPr>
                  </pic:nvPicPr>
                  <pic:blipFill>
                    <a:blip r:embed="rId68"/>
                    <a:stretch>
                      <a:fillRect/>
                    </a:stretch>
                  </pic:blipFill>
                  <pic:spPr>
                    <a:xfrm>
                      <a:off x="0" y="0"/>
                      <a:ext cx="4682490" cy="2927350"/>
                    </a:xfrm>
                    <a:prstGeom prst="rect">
                      <a:avLst/>
                    </a:prstGeom>
                    <a:noFill/>
                    <a:ln>
                      <a:noFill/>
                    </a:ln>
                  </pic:spPr>
                </pic:pic>
              </a:graphicData>
            </a:graphic>
          </wp:inline>
        </w:drawing>
      </w:r>
    </w:p>
    <w:p>
      <w:pPr>
        <w:pStyle w:val="24"/>
        <w:spacing w:line="360" w:lineRule="auto"/>
        <w:ind w:firstLine="400"/>
        <w:jc w:val="center"/>
        <w:rPr>
          <w:rFonts w:ascii="仿宋" w:hAnsi="仿宋" w:eastAsia="仿宋" w:cs="仿宋"/>
          <w:color w:val="000000"/>
        </w:rPr>
      </w:pPr>
      <w:r>
        <w:rPr>
          <w:rFonts w:hint="eastAsia" w:ascii="仿宋" w:hAnsi="仿宋" w:eastAsia="仿宋" w:cs="仿宋"/>
          <w:sz w:val="20"/>
          <w:szCs w:val="24"/>
        </w:rPr>
        <w:t>精确除草任务位置</w:t>
      </w:r>
    </w:p>
    <w:p>
      <w:pPr>
        <w:pStyle w:val="24"/>
        <w:numPr>
          <w:ilvl w:val="0"/>
          <w:numId w:val="19"/>
        </w:numPr>
        <w:tabs>
          <w:tab w:val="left" w:pos="788"/>
          <w:tab w:val="clear" w:pos="420"/>
        </w:tabs>
        <w:autoSpaceDE w:val="0"/>
        <w:autoSpaceDN w:val="0"/>
        <w:adjustRightInd w:val="0"/>
        <w:snapToGrid w:val="0"/>
        <w:spacing w:line="360" w:lineRule="auto"/>
        <w:ind w:firstLineChars="0"/>
        <w:rPr>
          <w:rFonts w:ascii="仿宋" w:hAnsi="仿宋" w:eastAsia="仿宋" w:cs="仿宋"/>
          <w:szCs w:val="24"/>
        </w:rPr>
      </w:pPr>
      <w:r>
        <w:rPr>
          <w:rFonts w:hint="eastAsia" w:ascii="仿宋" w:hAnsi="仿宋" w:eastAsia="仿宋" w:cs="仿宋"/>
          <w:szCs w:val="24"/>
        </w:rPr>
        <w:t>现场任务</w:t>
      </w:r>
    </w:p>
    <w:p>
      <w:pPr>
        <w:pStyle w:val="24"/>
        <w:tabs>
          <w:tab w:val="left" w:pos="788"/>
        </w:tabs>
        <w:spacing w:line="360" w:lineRule="auto"/>
        <w:rPr>
          <w:rFonts w:ascii="仿宋" w:hAnsi="仿宋" w:eastAsia="仿宋" w:cs="仿宋"/>
        </w:rPr>
      </w:pPr>
      <w:r>
        <w:rPr>
          <w:rFonts w:hint="eastAsia" w:ascii="仿宋" w:hAnsi="仿宋" w:eastAsia="仿宋" w:cs="仿宋"/>
        </w:rPr>
        <w:t>活动现场，在调试之前将会公布一个现场任务，会有随机道具摆放在区域内的随机位置，队伍需要现场编写程序完成此任务。（特殊情况下，有不予设置现场任务的可能性，以具体举办情况为准）</w:t>
      </w:r>
    </w:p>
    <w:p>
      <w:pPr>
        <w:pStyle w:val="24"/>
        <w:tabs>
          <w:tab w:val="left" w:pos="788"/>
        </w:tabs>
        <w:spacing w:line="360" w:lineRule="auto"/>
        <w:rPr>
          <w:rFonts w:ascii="仿宋" w:hAnsi="仿宋" w:eastAsia="仿宋" w:cs="仿宋"/>
        </w:rPr>
      </w:pPr>
      <w:r>
        <w:rPr>
          <w:rFonts w:hint="eastAsia" w:ascii="仿宋" w:hAnsi="仿宋" w:eastAsia="仿宋" w:cs="仿宋"/>
        </w:rPr>
        <w:t>任务位置：现场公布。</w:t>
      </w:r>
    </w:p>
    <w:p>
      <w:pPr>
        <w:pStyle w:val="24"/>
        <w:tabs>
          <w:tab w:val="left" w:pos="788"/>
        </w:tabs>
        <w:spacing w:line="360" w:lineRule="auto"/>
        <w:ind w:firstLine="0" w:firstLineChars="0"/>
        <w:rPr>
          <w:rFonts w:ascii="仿宋" w:hAnsi="仿宋" w:eastAsia="仿宋" w:cs="仿宋"/>
          <w:szCs w:val="24"/>
        </w:rPr>
      </w:pPr>
      <w:r>
        <w:rPr>
          <w:rFonts w:hint="eastAsia" w:ascii="仿宋" w:hAnsi="仿宋" w:eastAsia="仿宋" w:cs="仿宋"/>
          <w:szCs w:val="24"/>
        </w:rPr>
        <w:t>5.3.3、任务流程图</w:t>
      </w:r>
    </w:p>
    <w:p>
      <w:pPr>
        <w:spacing w:line="360" w:lineRule="auto"/>
        <w:ind w:firstLine="420" w:firstLineChars="200"/>
        <w:jc w:val="center"/>
        <w:rPr>
          <w:rFonts w:hint="eastAsia" w:ascii="仿宋" w:hAnsi="仿宋" w:eastAsia="仿宋" w:cs="仿宋"/>
        </w:rPr>
      </w:pPr>
      <w:r>
        <w:rPr>
          <w:rFonts w:hint="eastAsia" w:ascii="仿宋" w:hAnsi="仿宋" w:eastAsia="仿宋" w:cs="仿宋"/>
        </w:rPr>
        <w:drawing>
          <wp:inline distT="0" distB="0" distL="114300" distR="114300">
            <wp:extent cx="3163570" cy="3159760"/>
            <wp:effectExtent l="0" t="0" r="17780" b="2540"/>
            <wp:docPr id="157" name="图片 74"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 name="图片 74" descr="图片9"/>
                    <pic:cNvPicPr>
                      <a:picLocks noChangeAspect="true"/>
                    </pic:cNvPicPr>
                  </pic:nvPicPr>
                  <pic:blipFill>
                    <a:blip r:embed="rId69"/>
                    <a:stretch>
                      <a:fillRect/>
                    </a:stretch>
                  </pic:blipFill>
                  <pic:spPr>
                    <a:xfrm>
                      <a:off x="0" y="0"/>
                      <a:ext cx="3163570" cy="3159760"/>
                    </a:xfrm>
                    <a:prstGeom prst="rect">
                      <a:avLst/>
                    </a:prstGeom>
                    <a:noFill/>
                    <a:ln>
                      <a:noFill/>
                    </a:ln>
                  </pic:spPr>
                </pic:pic>
              </a:graphicData>
            </a:graphic>
          </wp:inline>
        </w:drawing>
      </w:r>
      <w:bookmarkStart w:id="228" w:name="_Toc5981"/>
    </w:p>
    <w:p>
      <w:pPr>
        <w:spacing w:line="360" w:lineRule="auto"/>
        <w:ind w:firstLine="420" w:firstLineChars="200"/>
        <w:jc w:val="center"/>
        <w:rPr>
          <w:rFonts w:hint="eastAsia" w:ascii="仿宋" w:hAnsi="仿宋" w:eastAsia="仿宋" w:cs="仿宋"/>
        </w:rPr>
      </w:pPr>
    </w:p>
    <w:p>
      <w:pPr>
        <w:bidi w:val="0"/>
        <w:rPr>
          <w:rFonts w:hint="eastAsia"/>
        </w:rPr>
      </w:pPr>
    </w:p>
    <w:p>
      <w:pPr>
        <w:pStyle w:val="5"/>
        <w:bidi w:val="0"/>
      </w:pPr>
      <w:bookmarkStart w:id="229" w:name="_Toc5869"/>
      <w:bookmarkStart w:id="230" w:name="_Toc12533"/>
      <w:bookmarkStart w:id="231" w:name="_Toc5745"/>
      <w:r>
        <w:rPr>
          <w:rFonts w:hint="eastAsia"/>
        </w:rPr>
        <w:t>6、活动整体流程</w:t>
      </w:r>
      <w:bookmarkEnd w:id="228"/>
      <w:bookmarkEnd w:id="229"/>
      <w:bookmarkEnd w:id="230"/>
      <w:bookmarkEnd w:id="231"/>
    </w:p>
    <w:p>
      <w:pPr>
        <w:pStyle w:val="24"/>
        <w:tabs>
          <w:tab w:val="left" w:pos="788"/>
        </w:tabs>
        <w:spacing w:line="360" w:lineRule="auto"/>
        <w:rPr>
          <w:rFonts w:ascii="仿宋" w:hAnsi="仿宋" w:eastAsia="仿宋" w:cs="仿宋"/>
        </w:rPr>
      </w:pPr>
      <w:r>
        <w:rPr>
          <w:rFonts w:hint="eastAsia" w:ascii="仿宋" w:hAnsi="仿宋" w:eastAsia="仿宋" w:cs="仿宋"/>
        </w:rPr>
        <w:t>活动具体时间及流程安排以各省市实际安排和通知为准。</w:t>
      </w:r>
    </w:p>
    <w:p>
      <w:pPr>
        <w:pStyle w:val="6"/>
        <w:bidi w:val="0"/>
      </w:pPr>
      <w:bookmarkStart w:id="232" w:name="_Toc4385"/>
      <w:bookmarkStart w:id="233" w:name="_Toc17872"/>
      <w:bookmarkStart w:id="234" w:name="_Toc464"/>
      <w:bookmarkStart w:id="235" w:name="_Toc30689"/>
      <w:r>
        <w:rPr>
          <w:rFonts w:hint="eastAsia"/>
        </w:rPr>
        <w:t>6.1 规程</w:t>
      </w:r>
      <w:bookmarkEnd w:id="232"/>
      <w:bookmarkEnd w:id="233"/>
      <w:bookmarkEnd w:id="234"/>
      <w:bookmarkEnd w:id="235"/>
    </w:p>
    <w:p>
      <w:pPr>
        <w:pStyle w:val="24"/>
        <w:tabs>
          <w:tab w:val="left" w:pos="788"/>
        </w:tabs>
        <w:spacing w:line="360" w:lineRule="auto"/>
        <w:rPr>
          <w:rFonts w:ascii="仿宋" w:hAnsi="仿宋" w:eastAsia="仿宋" w:cs="仿宋"/>
        </w:rPr>
      </w:pPr>
      <w:r>
        <w:rPr>
          <w:rFonts w:hint="eastAsia" w:ascii="仿宋" w:hAnsi="仿宋" w:eastAsia="仿宋" w:cs="仿宋"/>
        </w:rPr>
        <w:t>活动共进行2轮。每轮均有一次调试准备时间和活动机会。活动前，将根据现场情况统一安排一定调试时间。活动时间为2分钟。每轮活动的任务内容可能不同，以当地主办方实际安排为准。</w:t>
      </w:r>
    </w:p>
    <w:p>
      <w:pPr>
        <w:pStyle w:val="6"/>
        <w:bidi w:val="0"/>
      </w:pPr>
      <w:bookmarkStart w:id="236" w:name="_Toc1127"/>
      <w:bookmarkStart w:id="237" w:name="_Toc5568"/>
      <w:bookmarkStart w:id="238" w:name="_Toc25207"/>
      <w:bookmarkStart w:id="239" w:name="_Toc26147"/>
      <w:r>
        <w:rPr>
          <w:rFonts w:hint="eastAsia"/>
        </w:rPr>
        <w:t>6.2 队伍报到、检录</w:t>
      </w:r>
      <w:bookmarkEnd w:id="236"/>
      <w:bookmarkEnd w:id="237"/>
      <w:bookmarkEnd w:id="238"/>
      <w:bookmarkEnd w:id="239"/>
    </w:p>
    <w:p>
      <w:pPr>
        <w:pStyle w:val="24"/>
        <w:tabs>
          <w:tab w:val="left" w:pos="788"/>
        </w:tabs>
        <w:spacing w:line="360" w:lineRule="auto"/>
        <w:rPr>
          <w:rFonts w:ascii="仿宋" w:hAnsi="仿宋" w:eastAsia="仿宋" w:cs="仿宋"/>
        </w:rPr>
      </w:pPr>
      <w:r>
        <w:rPr>
          <w:rFonts w:hint="eastAsia" w:ascii="仿宋" w:hAnsi="仿宋" w:eastAsia="仿宋" w:cs="仿宋"/>
        </w:rPr>
        <w:t>队伍赛前需在规定时间内到报到处进行报到、检录，检录要求见“技术规则”，报到检录通过的队伍将被记录赛前检录通过状态，进入调试区。检录不通过的可进行现场调整，若在规定时间内，仍未通过报到检录，则该队失去活动资格。</w:t>
      </w:r>
    </w:p>
    <w:p>
      <w:pPr>
        <w:pStyle w:val="6"/>
        <w:bidi w:val="0"/>
      </w:pPr>
      <w:bookmarkStart w:id="240" w:name="_Toc31571"/>
      <w:bookmarkStart w:id="241" w:name="_Toc21429"/>
      <w:bookmarkStart w:id="242" w:name="_Toc12000"/>
      <w:bookmarkStart w:id="243" w:name="_Toc14292"/>
      <w:r>
        <w:rPr>
          <w:rFonts w:hint="eastAsia"/>
        </w:rPr>
        <w:t>6.3 调试准备</w:t>
      </w:r>
      <w:bookmarkEnd w:id="240"/>
      <w:bookmarkEnd w:id="241"/>
      <w:bookmarkEnd w:id="242"/>
      <w:bookmarkEnd w:id="243"/>
    </w:p>
    <w:p>
      <w:pPr>
        <w:pStyle w:val="24"/>
        <w:tabs>
          <w:tab w:val="left" w:pos="788"/>
        </w:tabs>
        <w:spacing w:line="360" w:lineRule="auto"/>
        <w:rPr>
          <w:rFonts w:ascii="仿宋" w:hAnsi="仿宋" w:eastAsia="仿宋" w:cs="仿宋"/>
        </w:rPr>
      </w:pPr>
      <w:r>
        <w:rPr>
          <w:rFonts w:hint="eastAsia" w:ascii="仿宋" w:hAnsi="仿宋" w:eastAsia="仿宋" w:cs="仿宋"/>
        </w:rPr>
        <w:t>队员进入调试区后，裁判进行抽签，使用赛项设置表公布本轮活动的任务位置抽签情况，本轮次所有队伍任务设置均相同（除智能植保任务）。各队根据任务内容进行结构调整和程序编写，测试程序时可使用调试区的调试场地。调试场地和正式活动场地的任务相同，但是交通标志牌的顺序有可能不同，以各省市的具体要求为准。调试过程中，裁判有权对队员携带的器材进行检查，所有器材必须符合规定和要求，若发现学生携带不符合要求的设备，裁判有权取消队伍的参赛资格。</w:t>
      </w:r>
    </w:p>
    <w:p>
      <w:pPr>
        <w:pStyle w:val="6"/>
        <w:bidi w:val="0"/>
      </w:pPr>
      <w:bookmarkStart w:id="244" w:name="_Toc30903"/>
      <w:bookmarkStart w:id="245" w:name="_Toc16079"/>
      <w:bookmarkStart w:id="246" w:name="_Toc25798"/>
      <w:bookmarkStart w:id="247" w:name="_Toc11700"/>
      <w:r>
        <w:rPr>
          <w:rFonts w:hint="eastAsia"/>
        </w:rPr>
        <w:t>6.4 赛前确认</w:t>
      </w:r>
      <w:bookmarkEnd w:id="244"/>
      <w:bookmarkEnd w:id="245"/>
      <w:bookmarkEnd w:id="246"/>
      <w:bookmarkEnd w:id="247"/>
    </w:p>
    <w:p>
      <w:pPr>
        <w:pStyle w:val="24"/>
        <w:tabs>
          <w:tab w:val="left" w:pos="788"/>
        </w:tabs>
        <w:spacing w:line="360" w:lineRule="auto"/>
        <w:rPr>
          <w:rFonts w:ascii="仿宋" w:hAnsi="仿宋" w:eastAsia="仿宋" w:cs="仿宋"/>
        </w:rPr>
      </w:pPr>
      <w:r>
        <w:rPr>
          <w:rFonts w:hint="eastAsia" w:ascii="仿宋" w:hAnsi="仿宋" w:eastAsia="仿宋" w:cs="仿宋"/>
        </w:rPr>
        <w:t>调试时间结束后，本场次队伍全部停止调试，上交车体进行赛前检录，检录要求和报到检录一致，等待活动开始。检录不通过的可进行现场调整，若在活动开始前仍未通过检录，则该队失去本轮活动资格。</w:t>
      </w:r>
    </w:p>
    <w:p>
      <w:pPr>
        <w:pStyle w:val="6"/>
        <w:bidi w:val="0"/>
      </w:pPr>
      <w:bookmarkStart w:id="248" w:name="_Toc11032"/>
      <w:bookmarkStart w:id="249" w:name="_Toc29396"/>
      <w:bookmarkStart w:id="250" w:name="_Toc879"/>
      <w:bookmarkStart w:id="251" w:name="_Toc18560"/>
      <w:r>
        <w:rPr>
          <w:rFonts w:hint="eastAsia"/>
        </w:rPr>
        <w:t>6.5 进行活动</w:t>
      </w:r>
      <w:bookmarkEnd w:id="248"/>
      <w:bookmarkEnd w:id="249"/>
      <w:bookmarkEnd w:id="250"/>
      <w:bookmarkEnd w:id="251"/>
    </w:p>
    <w:p>
      <w:pPr>
        <w:pStyle w:val="24"/>
        <w:tabs>
          <w:tab w:val="left" w:pos="788"/>
        </w:tabs>
        <w:spacing w:line="360" w:lineRule="auto"/>
        <w:rPr>
          <w:rFonts w:ascii="仿宋" w:hAnsi="仿宋" w:eastAsia="仿宋" w:cs="仿宋"/>
        </w:rPr>
      </w:pPr>
      <w:r>
        <w:rPr>
          <w:rFonts w:hint="eastAsia" w:ascii="仿宋" w:hAnsi="仿宋" w:eastAsia="仿宋" w:cs="仿宋"/>
        </w:rPr>
        <w:t>准备上场时，队员在工作人员的带领下进入活动区，来到本队的赛场旁，抓紧时间做好AI无人车启动前的准备工作。完成准备工作后，队员应向裁判示意。根据裁判的指令进行活动。</w:t>
      </w:r>
    </w:p>
    <w:p>
      <w:pPr>
        <w:pStyle w:val="6"/>
        <w:bidi w:val="0"/>
      </w:pPr>
      <w:bookmarkStart w:id="252" w:name="_Toc19046"/>
      <w:bookmarkStart w:id="253" w:name="_Toc13206"/>
      <w:bookmarkStart w:id="254" w:name="_Toc2650"/>
      <w:bookmarkStart w:id="255" w:name="_Toc24391"/>
      <w:r>
        <w:rPr>
          <w:rFonts w:hint="eastAsia"/>
        </w:rPr>
        <w:t>6.6 成绩确认</w:t>
      </w:r>
      <w:bookmarkEnd w:id="252"/>
      <w:bookmarkEnd w:id="253"/>
      <w:bookmarkEnd w:id="254"/>
      <w:bookmarkEnd w:id="255"/>
    </w:p>
    <w:p>
      <w:pPr>
        <w:pStyle w:val="24"/>
        <w:tabs>
          <w:tab w:val="left" w:pos="788"/>
        </w:tabs>
        <w:spacing w:line="360" w:lineRule="auto"/>
        <w:rPr>
          <w:rFonts w:ascii="仿宋" w:hAnsi="仿宋" w:eastAsia="仿宋" w:cs="仿宋"/>
        </w:rPr>
      </w:pPr>
      <w:r>
        <w:rPr>
          <w:rFonts w:hint="eastAsia" w:ascii="仿宋" w:hAnsi="仿宋" w:eastAsia="仿宋" w:cs="仿宋"/>
        </w:rPr>
        <w:t>活动结束后，队长确认计分表上本队的成绩，如有疑议，可向裁判寻求解释或进行申诉。</w:t>
      </w:r>
    </w:p>
    <w:p>
      <w:pPr>
        <w:pStyle w:val="5"/>
        <w:bidi w:val="0"/>
      </w:pPr>
      <w:bookmarkStart w:id="256" w:name="_Toc26440"/>
      <w:bookmarkStart w:id="257" w:name="_Toc19429"/>
      <w:bookmarkStart w:id="258" w:name="_Toc8588"/>
      <w:bookmarkStart w:id="259" w:name="_Toc10209"/>
      <w:r>
        <w:rPr>
          <w:rFonts w:hint="eastAsia"/>
        </w:rPr>
        <w:t>7、活动规则</w:t>
      </w:r>
      <w:bookmarkEnd w:id="256"/>
      <w:bookmarkEnd w:id="257"/>
      <w:bookmarkEnd w:id="258"/>
      <w:bookmarkEnd w:id="259"/>
    </w:p>
    <w:p>
      <w:pPr>
        <w:pStyle w:val="6"/>
        <w:bidi w:val="0"/>
      </w:pPr>
      <w:bookmarkStart w:id="260" w:name="_Toc18272"/>
      <w:bookmarkStart w:id="261" w:name="_Toc280"/>
      <w:bookmarkStart w:id="262" w:name="_Toc8307"/>
      <w:bookmarkStart w:id="263" w:name="_Toc14127"/>
      <w:r>
        <w:rPr>
          <w:rFonts w:hint="eastAsia"/>
        </w:rPr>
        <w:t>7.1 技术规则</w:t>
      </w:r>
      <w:bookmarkEnd w:id="260"/>
      <w:bookmarkEnd w:id="261"/>
      <w:bookmarkEnd w:id="262"/>
      <w:bookmarkEnd w:id="263"/>
    </w:p>
    <w:p>
      <w:pPr>
        <w:pStyle w:val="24"/>
        <w:tabs>
          <w:tab w:val="left" w:pos="788"/>
        </w:tabs>
        <w:spacing w:line="360" w:lineRule="auto"/>
        <w:ind w:firstLine="0" w:firstLineChars="0"/>
        <w:rPr>
          <w:rFonts w:ascii="仿宋" w:hAnsi="仿宋" w:eastAsia="仿宋" w:cs="仿宋"/>
          <w:spacing w:val="-2"/>
        </w:rPr>
      </w:pPr>
      <w:r>
        <w:rPr>
          <w:rFonts w:hint="eastAsia" w:ascii="仿宋" w:hAnsi="仿宋" w:eastAsia="仿宋" w:cs="仿宋"/>
        </w:rPr>
        <w:t>7.1.1 AI无人车初始长宽高尺寸不得超过 200×200mm（长×宽）</w:t>
      </w:r>
      <w:r>
        <w:rPr>
          <w:rFonts w:hint="eastAsia" w:ascii="仿宋" w:hAnsi="仿宋" w:eastAsia="仿宋" w:cs="仿宋"/>
          <w:spacing w:val="-2"/>
        </w:rPr>
        <w:t>。</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7.1.2 单轮活动中，不允许更换控制器，不允许更改AI无人车的机械结构和程序。每台AI无人车只允许使用一台控制器，控制器应包含语音播报、录放音功能。</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7.1.3 AI机器人须使用电机或者舵机进行驱动，两者须使用串行总线式控制方式。</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7.1.4 为了体现人工智能实际应用场景及实现任务，AI无人车需要使用视觉传感器来侦测道路和识别交通标志牌、任务道具。不允许使用红外线传感器、灰度传感器等器件以寻道路两侧实线的方式行驶。</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7.1.5 视觉传感器需要支持无线图像回传、自定义识别、颜色识别、图像识别功能等。其他传感器、舵机的使用个数不限。</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7.1.6 为防止从互联网获取场外指导，视觉传感器需要能支持本地图像识别训练。</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7.1.7 AI无人车必须使用塑料材质的拼插式结构，不得使用扎带、螺钉、铆钉、胶水、胶带等辅助连接材料。</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7.1.8 队员禁止携带U盘、手机等任何具有存储功能的设备进入场地。</w:t>
      </w:r>
    </w:p>
    <w:p>
      <w:pPr>
        <w:pStyle w:val="6"/>
        <w:bidi w:val="0"/>
      </w:pPr>
      <w:bookmarkStart w:id="264" w:name="_Toc3816"/>
      <w:bookmarkStart w:id="265" w:name="_Toc8250"/>
      <w:bookmarkStart w:id="266" w:name="_Toc19270"/>
      <w:bookmarkStart w:id="267" w:name="_Toc27655"/>
      <w:r>
        <w:rPr>
          <w:rFonts w:hint="eastAsia"/>
        </w:rPr>
        <w:t>7.2 活动规则</w:t>
      </w:r>
      <w:bookmarkEnd w:id="264"/>
      <w:bookmarkEnd w:id="265"/>
      <w:bookmarkEnd w:id="266"/>
      <w:bookmarkEnd w:id="267"/>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7.2.1启动规范</w:t>
      </w:r>
    </w:p>
    <w:p>
      <w:pPr>
        <w:pStyle w:val="24"/>
        <w:tabs>
          <w:tab w:val="left" w:pos="788"/>
        </w:tabs>
        <w:spacing w:line="360" w:lineRule="auto"/>
        <w:rPr>
          <w:rFonts w:ascii="仿宋" w:hAnsi="仿宋" w:eastAsia="仿宋" w:cs="仿宋"/>
        </w:rPr>
      </w:pPr>
      <w:r>
        <w:rPr>
          <w:rFonts w:hint="eastAsia" w:ascii="仿宋" w:hAnsi="仿宋" w:eastAsia="仿宋" w:cs="仿宋"/>
        </w:rPr>
        <w:t>启动时，车身垂直投影须完全在充电区范围内。参赛选手须等待裁判员的“3,2,1,开始”口令完全结束，方可启动AI无人车。在裁判发出“开始”命令前启动AI无人车将被判一张黄牌。</w:t>
      </w:r>
    </w:p>
    <w:p>
      <w:pPr>
        <w:pStyle w:val="24"/>
        <w:tabs>
          <w:tab w:val="left" w:pos="788"/>
        </w:tabs>
        <w:spacing w:line="360" w:lineRule="auto"/>
        <w:ind w:firstLine="0" w:firstLineChars="0"/>
        <w:rPr>
          <w:rFonts w:ascii="仿宋" w:hAnsi="仿宋" w:eastAsia="仿宋" w:cs="仿宋"/>
        </w:rPr>
      </w:pPr>
      <w:r>
        <w:rPr>
          <w:rFonts w:hint="eastAsia" w:ascii="仿宋" w:hAnsi="仿宋" w:eastAsia="仿宋" w:cs="仿宋"/>
        </w:rPr>
        <w:t>7.2.2  重启规则</w:t>
      </w:r>
    </w:p>
    <w:p>
      <w:pPr>
        <w:pStyle w:val="24"/>
        <w:tabs>
          <w:tab w:val="left" w:pos="788"/>
        </w:tabs>
        <w:spacing w:line="360" w:lineRule="auto"/>
        <w:rPr>
          <w:rFonts w:ascii="仿宋" w:hAnsi="仿宋" w:eastAsia="仿宋" w:cs="仿宋"/>
          <w:highlight w:val="yellow"/>
        </w:rPr>
      </w:pPr>
      <w:r>
        <w:rPr>
          <w:rFonts w:hint="eastAsia" w:ascii="仿宋" w:hAnsi="仿宋" w:eastAsia="仿宋" w:cs="仿宋"/>
        </w:rPr>
        <w:t>每轮活动中，每队不限制重新启动次数。当AI无人车启动后若发生故障、违反相关规则、未完成任务、任务设计需要等情况，队伍需举手向裁判示意，并口述“申请重启”，申请一旦发出不予撤回。申请重启请求发出后，裁判口述“同意”后，参赛选手方可接触AI无人车，调整完毕后放置于解锁的重启区域或充电区重新出发，重启时AI无人车的垂直投影须完全位于十字路口区域内，重启方向为AI无人车行驶方向指向进入环路方向。申请重启时若无人车上携带除农产品货物箱以外的场地道具，则由裁判放回初始位置；农产品货物箱在重启时，可以由选手重新手动放置于无人车上</w:t>
      </w:r>
    </w:p>
    <w:p>
      <w:pPr>
        <w:pStyle w:val="24"/>
        <w:tabs>
          <w:tab w:val="left" w:pos="788"/>
        </w:tabs>
        <w:spacing w:line="360" w:lineRule="auto"/>
        <w:rPr>
          <w:rFonts w:ascii="仿宋" w:hAnsi="仿宋" w:eastAsia="仿宋" w:cs="仿宋"/>
        </w:rPr>
      </w:pPr>
      <w:r>
        <w:rPr>
          <w:rFonts w:hint="eastAsia" w:ascii="仿宋" w:hAnsi="仿宋" w:eastAsia="仿宋" w:cs="仿宋"/>
        </w:rPr>
        <w:t>AI 机器人自主运行奖励：在整个竞赛过程中，AI 机器人在至少完成一个任务且得分有效的情况下才可获得自主运行奖励分。自主运行奖励对应分值如下表：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9"/>
        <w:gridCol w:w="3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重启次数</w:t>
            </w:r>
          </w:p>
        </w:tc>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奖励分值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0</w:t>
            </w:r>
          </w:p>
        </w:tc>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1</w:t>
            </w:r>
          </w:p>
        </w:tc>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2</w:t>
            </w:r>
          </w:p>
        </w:tc>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≥3</w:t>
            </w:r>
          </w:p>
        </w:tc>
        <w:tc>
          <w:tcPr>
            <w:tcW w:w="3139" w:type="dxa"/>
            <w:vAlign w:val="center"/>
          </w:tcPr>
          <w:p>
            <w:pPr>
              <w:pStyle w:val="24"/>
              <w:tabs>
                <w:tab w:val="left" w:pos="788"/>
              </w:tabs>
              <w:jc w:val="center"/>
              <w:rPr>
                <w:rFonts w:ascii="仿宋" w:hAnsi="仿宋" w:eastAsia="仿宋" w:cs="仿宋"/>
              </w:rPr>
            </w:pPr>
            <w:r>
              <w:rPr>
                <w:rFonts w:hint="eastAsia" w:ascii="仿宋" w:hAnsi="仿宋" w:eastAsia="仿宋" w:cs="仿宋"/>
              </w:rPr>
              <w:t>0</w:t>
            </w:r>
          </w:p>
        </w:tc>
      </w:tr>
    </w:tbl>
    <w:p>
      <w:pPr>
        <w:pStyle w:val="24"/>
        <w:tabs>
          <w:tab w:val="left" w:pos="788"/>
        </w:tabs>
        <w:autoSpaceDE w:val="0"/>
        <w:autoSpaceDN w:val="0"/>
        <w:adjustRightInd w:val="0"/>
        <w:snapToGrid w:val="0"/>
        <w:spacing w:before="312" w:beforeLines="100" w:line="360" w:lineRule="auto"/>
        <w:ind w:firstLine="0" w:firstLineChars="0"/>
        <w:rPr>
          <w:rFonts w:ascii="仿宋" w:hAnsi="仿宋" w:eastAsia="仿宋" w:cs="仿宋"/>
        </w:rPr>
      </w:pPr>
      <w:r>
        <w:rPr>
          <w:rFonts w:hint="eastAsia" w:ascii="仿宋" w:hAnsi="仿宋" w:eastAsia="仿宋" w:cs="仿宋"/>
        </w:rPr>
        <w:t>7.2.3 机器人运行</w:t>
      </w:r>
    </w:p>
    <w:p>
      <w:pPr>
        <w:pStyle w:val="24"/>
        <w:tabs>
          <w:tab w:val="left" w:pos="788"/>
        </w:tabs>
        <w:spacing w:line="360" w:lineRule="auto"/>
        <w:rPr>
          <w:rFonts w:ascii="仿宋" w:hAnsi="仿宋" w:eastAsia="仿宋" w:cs="仿宋"/>
        </w:rPr>
      </w:pPr>
      <w:r>
        <w:rPr>
          <w:rFonts w:hint="eastAsia" w:ascii="仿宋" w:hAnsi="仿宋" w:eastAsia="仿宋" w:cs="仿宋"/>
        </w:rPr>
        <w:t>AI机器人在运行过程中，必须保持完全自主运行，不得通过遥控等方式进行控制，一旦发现则直接取消活动资格。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7.2.4 场地设施</w:t>
      </w:r>
    </w:p>
    <w:p>
      <w:pPr>
        <w:pStyle w:val="24"/>
        <w:tabs>
          <w:tab w:val="left" w:pos="788"/>
        </w:tabs>
        <w:spacing w:line="360" w:lineRule="auto"/>
        <w:rPr>
          <w:rFonts w:ascii="仿宋" w:hAnsi="仿宋" w:eastAsia="仿宋" w:cs="仿宋"/>
        </w:rPr>
      </w:pPr>
      <w:r>
        <w:rPr>
          <w:rFonts w:hint="eastAsia" w:ascii="仿宋" w:hAnsi="仿宋" w:eastAsia="仿宋" w:cs="仿宋"/>
        </w:rPr>
        <w:t>AI无人车不可破坏任务道具。AI无人车在行驶或被选手拿取时，若导致任务道具零件损坏、脱落、位移，均视为犯规，无人车需要返回充电区重启。损坏的对应任务道具不做恢复。道具已损坏的任务不得分。</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7.2.5 活动结束</w:t>
      </w:r>
    </w:p>
    <w:p>
      <w:pPr>
        <w:pStyle w:val="24"/>
        <w:tabs>
          <w:tab w:val="left" w:pos="788"/>
        </w:tabs>
        <w:spacing w:line="360" w:lineRule="auto"/>
        <w:rPr>
          <w:rFonts w:ascii="仿宋" w:hAnsi="仿宋" w:eastAsia="仿宋" w:cs="仿宋"/>
        </w:rPr>
      </w:pPr>
      <w:r>
        <w:rPr>
          <w:rFonts w:hint="eastAsia" w:ascii="仿宋" w:hAnsi="仿宋" w:eastAsia="仿宋" w:cs="仿宋"/>
        </w:rPr>
        <w:t>每轮活动中，计时截止仍未完成任务则以计时截止时已获得分数为本轮得分。若在计时截止前，AI无人车在停止在终点区域内，并且选手</w:t>
      </w:r>
      <w:r>
        <w:rPr>
          <w:rFonts w:hint="eastAsia" w:ascii="仿宋" w:hAnsi="仿宋" w:eastAsia="仿宋" w:cs="仿宋"/>
          <w:sz w:val="24"/>
        </w:rPr>
        <w:t>举手示意并说“申请结束”计时停止，以实际用时记录。</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7.2.6 禁止从场外获取物品</w:t>
      </w:r>
    </w:p>
    <w:p>
      <w:pPr>
        <w:pStyle w:val="24"/>
        <w:tabs>
          <w:tab w:val="left" w:pos="788"/>
        </w:tabs>
        <w:spacing w:line="360" w:lineRule="auto"/>
        <w:rPr>
          <w:rFonts w:ascii="仿宋" w:hAnsi="仿宋" w:eastAsia="仿宋" w:cs="仿宋"/>
        </w:rPr>
      </w:pPr>
      <w:r>
        <w:rPr>
          <w:rFonts w:hint="eastAsia" w:ascii="仿宋" w:hAnsi="仿宋" w:eastAsia="仿宋" w:cs="仿宋"/>
        </w:rPr>
        <w:t>在一轮活动当中不得更换AI无人车或为AI无人车新增任何零件，重新启动的间隙不允许使用“更换策略结构”的方式更换零件</w:t>
      </w:r>
      <w:r>
        <w:rPr>
          <w:rFonts w:hint="eastAsia" w:ascii="仿宋" w:hAnsi="仿宋" w:eastAsia="仿宋" w:cs="仿宋"/>
          <w:spacing w:val="2"/>
        </w:rPr>
        <w:t>，不得从场外获取任何与活动相关的物品</w:t>
      </w:r>
      <w:r>
        <w:rPr>
          <w:rFonts w:hint="eastAsia" w:ascii="仿宋" w:hAnsi="仿宋" w:eastAsia="仿宋" w:cs="仿宋"/>
          <w:spacing w:val="1"/>
        </w:rPr>
        <w:t>，否则取消该队伍本轮成绩。</w:t>
      </w:r>
      <w:r>
        <w:rPr>
          <w:rFonts w:hint="eastAsia" w:ascii="仿宋" w:hAnsi="仿宋" w:eastAsia="仿宋" w:cs="仿宋"/>
        </w:rPr>
        <w:t>“场外”是指队伍所在赛场以外的所有区域</w:t>
      </w:r>
      <w:r>
        <w:rPr>
          <w:rFonts w:hint="eastAsia" w:ascii="仿宋" w:hAnsi="仿宋" w:eastAsia="仿宋" w:cs="仿宋"/>
          <w:w w:val="105"/>
        </w:rPr>
        <w:t>。</w:t>
      </w:r>
    </w:p>
    <w:p>
      <w:pPr>
        <w:pStyle w:val="6"/>
        <w:bidi w:val="0"/>
      </w:pPr>
      <w:bookmarkStart w:id="268" w:name="_Toc30850"/>
      <w:bookmarkStart w:id="269" w:name="_Toc9249"/>
      <w:bookmarkStart w:id="270" w:name="_Toc3528"/>
      <w:bookmarkStart w:id="271" w:name="_Toc19912"/>
      <w:r>
        <w:rPr>
          <w:rFonts w:hint="eastAsia"/>
        </w:rPr>
        <w:t>7.3 参赛选手规则</w:t>
      </w:r>
      <w:bookmarkEnd w:id="268"/>
      <w:bookmarkEnd w:id="269"/>
      <w:bookmarkEnd w:id="270"/>
      <w:bookmarkEnd w:id="271"/>
    </w:p>
    <w:p>
      <w:pPr>
        <w:pStyle w:val="24"/>
        <w:tabs>
          <w:tab w:val="left" w:pos="788"/>
        </w:tabs>
        <w:autoSpaceDE w:val="0"/>
        <w:autoSpaceDN w:val="0"/>
        <w:spacing w:line="360" w:lineRule="auto"/>
        <w:ind w:firstLine="0" w:firstLineChars="0"/>
        <w:rPr>
          <w:rFonts w:ascii="仿宋" w:hAnsi="仿宋" w:eastAsia="仿宋" w:cs="仿宋"/>
          <w:sz w:val="32"/>
        </w:rPr>
      </w:pPr>
      <w:r>
        <w:rPr>
          <w:rFonts w:hint="eastAsia" w:ascii="仿宋" w:hAnsi="仿宋" w:eastAsia="仿宋" w:cs="仿宋"/>
          <w:spacing w:val="9"/>
        </w:rPr>
        <w:t>7.3.1 参赛选手应以积极的心态面对活动，自主地处理在活动中遇到的所有问题，自</w:t>
      </w:r>
      <w:r>
        <w:rPr>
          <w:rFonts w:hint="eastAsia" w:ascii="仿宋" w:hAnsi="仿宋" w:eastAsia="仿宋" w:cs="仿宋"/>
        </w:rPr>
        <w:t>尊、自重，友善地对待队友、对手、志愿者、裁判和所有为活动付出辛劳的人，努力把自己培养成为有健全人格和健康心理的人。</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7.3.2  参赛选手在上场后未经裁判允许，不可离开赛场区域，否则判黄牌。操作区具体尺寸以及布置形式可能根据活动场地情况进行微调。</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7.3.3 活动过程中，未经裁判允许，参赛选手不得触碰机器人，否则判黄牌。</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 xml:space="preserve">7.3.4  </w:t>
      </w:r>
      <w:r>
        <w:rPr>
          <w:rFonts w:hint="eastAsia" w:ascii="仿宋" w:hAnsi="仿宋" w:eastAsia="仿宋" w:cs="仿宋"/>
          <w:spacing w:val="1"/>
        </w:rPr>
        <w:t xml:space="preserve">队伍需在活动开始前至少 </w:t>
      </w:r>
      <w:r>
        <w:rPr>
          <w:rFonts w:hint="eastAsia" w:ascii="仿宋" w:hAnsi="仿宋" w:eastAsia="仿宋" w:cs="仿宋"/>
        </w:rPr>
        <w:t>5 分钟到达对应活动场地，如果活动正式开始后仍未到场，取消该队伍本轮活动成绩。</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7.3.5  在单轮活动中，若某队伍中的某位队友因迟到等原因未能在活动规定时间内到达活动场地，缺席一方的队友向裁判报备后可继续活动。</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spacing w:val="9"/>
        </w:rPr>
        <w:t>7.3.6  队伍需遵循活动精神，不得做出争吵或辱骂他人、发生肢体冲突、盗</w:t>
      </w:r>
      <w:r>
        <w:rPr>
          <w:rFonts w:hint="eastAsia" w:ascii="仿宋" w:hAnsi="仿宋" w:eastAsia="仿宋" w:cs="仿宋"/>
        </w:rPr>
        <w:t>窃、破坏其他队伍机器人或其他物品、不遵守活动场馆行为准则等不文明行为，否则将由裁判委员会共同商讨，可作出取消活动资格的处罚。</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7.3.7  队伍需具备安全意识，不得做出威胁己方队伍及其他人员安全的行为， 包含但不仅限于违规使用排插、使用明火、携带不安全物品进入活动场馆等行为，否则取消活动资格。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spacing w:val="-1"/>
        </w:rPr>
        <w:t>7.3.8  在活动进行中，队伍指导老师及随队人员不得进入活动场地，不得在场外以</w:t>
      </w:r>
      <w:r>
        <w:rPr>
          <w:rFonts w:hint="eastAsia" w:ascii="仿宋" w:hAnsi="仿宋" w:eastAsia="仿宋" w:cs="仿宋"/>
        </w:rPr>
        <w:t>任何形式干扰场上活动，若出现指导老师及随队人员指导队伍活动、干扰其他队伍活动等行为，裁判有权作出取消活动资格等判罚；若参赛选手在未经裁判允许的情况下私自与指导老师或随队人员联系，将被取消活动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7.3.9  顶撞辱骂裁判、对裁判进行人格侮辱将被取消活动资格。</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7.3.10  参赛选手的年龄需符合参赛要求，若有不符合要求者，一经发现或被举报，验证属实后，将被取消活动资格。</w:t>
      </w:r>
    </w:p>
    <w:p>
      <w:pPr>
        <w:pStyle w:val="6"/>
        <w:bidi w:val="0"/>
      </w:pPr>
      <w:bookmarkStart w:id="272" w:name="_Toc12855"/>
      <w:bookmarkStart w:id="273" w:name="_Toc31274"/>
      <w:bookmarkStart w:id="274" w:name="_Toc4164"/>
      <w:bookmarkStart w:id="275" w:name="_Toc29247"/>
      <w:r>
        <w:rPr>
          <w:rFonts w:hint="eastAsia"/>
        </w:rPr>
        <w:t>7.4 最终成绩</w:t>
      </w:r>
      <w:bookmarkEnd w:id="272"/>
      <w:bookmarkEnd w:id="273"/>
      <w:bookmarkEnd w:id="274"/>
      <w:bookmarkEnd w:id="275"/>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7.4.1  除含语音任务、交通标志识别、犯规扣分、黄牌扣分（每张黄牌扣10分）会实时记录完成情况外，其余任务均在每轮计时结束时统计得分。两轮活动结束后，取两轮活动的最高分作为最终成绩。</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7.4.2  每个队按最终成绩排名，最终得分高的排名靠前。如果出现得分相同的情况，按如下顺序决定先后：</w:t>
      </w:r>
    </w:p>
    <w:p>
      <w:pPr>
        <w:pStyle w:val="24"/>
        <w:numPr>
          <w:ilvl w:val="0"/>
          <w:numId w:val="21"/>
        </w:numPr>
        <w:tabs>
          <w:tab w:val="left" w:pos="788"/>
          <w:tab w:val="clear" w:pos="420"/>
        </w:tabs>
        <w:autoSpaceDE w:val="0"/>
        <w:autoSpaceDN w:val="0"/>
        <w:spacing w:line="360" w:lineRule="auto"/>
        <w:ind w:firstLineChars="0"/>
        <w:rPr>
          <w:rFonts w:ascii="仿宋" w:hAnsi="仿宋" w:eastAsia="仿宋" w:cs="仿宋"/>
        </w:rPr>
      </w:pPr>
      <w:r>
        <w:rPr>
          <w:rFonts w:hint="eastAsia" w:ascii="仿宋" w:hAnsi="仿宋" w:eastAsia="仿宋" w:cs="仿宋"/>
        </w:rPr>
        <w:t>重启次数少的排名在前；</w:t>
      </w:r>
    </w:p>
    <w:p>
      <w:pPr>
        <w:pStyle w:val="24"/>
        <w:numPr>
          <w:ilvl w:val="0"/>
          <w:numId w:val="21"/>
        </w:numPr>
        <w:tabs>
          <w:tab w:val="left" w:pos="788"/>
          <w:tab w:val="clear" w:pos="420"/>
        </w:tabs>
        <w:autoSpaceDE w:val="0"/>
        <w:autoSpaceDN w:val="0"/>
        <w:spacing w:line="360" w:lineRule="auto"/>
        <w:ind w:firstLineChars="0"/>
        <w:rPr>
          <w:rFonts w:ascii="仿宋" w:hAnsi="仿宋" w:eastAsia="仿宋" w:cs="仿宋"/>
        </w:rPr>
      </w:pPr>
      <w:r>
        <w:rPr>
          <w:rFonts w:hint="eastAsia" w:ascii="仿宋" w:hAnsi="仿宋" w:eastAsia="仿宋" w:cs="仿宋"/>
        </w:rPr>
        <w:t>任务用时少的排名在前。</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7.4.3  总分最低为0分。</w:t>
      </w:r>
      <w:bookmarkStart w:id="276" w:name="_Toc2027"/>
    </w:p>
    <w:p>
      <w:pPr>
        <w:pStyle w:val="6"/>
        <w:bidi w:val="0"/>
      </w:pPr>
      <w:bookmarkStart w:id="277" w:name="_Toc5171"/>
      <w:bookmarkStart w:id="278" w:name="_Toc15439"/>
      <w:bookmarkStart w:id="279" w:name="_Toc8116"/>
      <w:r>
        <w:rPr>
          <w:rFonts w:hint="eastAsia"/>
        </w:rPr>
        <w:t>7.5、异常状态</w:t>
      </w:r>
      <w:bookmarkEnd w:id="276"/>
      <w:bookmarkEnd w:id="277"/>
      <w:bookmarkEnd w:id="278"/>
      <w:bookmarkEnd w:id="279"/>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7.5.1  重赛：主要原因可能是现场工作人员、系统、现场控制或场地本身的失误， 或由于不可抗力导致活动中断，经核实与商议后，由裁判长慎重决定是否重赛。由于队员的操作失误或电池电量不足造成的活动中断甚至终止，都不会进行重赛。</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7.5.2  弃赛：队员应具有积极备赛的活动精神，如因自身原因或不可抗力因素未能参加当场场次的活动，须在规定报到时间前告知组委会。</w:t>
      </w:r>
    </w:p>
    <w:p>
      <w:pPr>
        <w:pStyle w:val="6"/>
        <w:bidi w:val="0"/>
      </w:pPr>
      <w:bookmarkStart w:id="280" w:name="_Toc17936"/>
      <w:bookmarkStart w:id="281" w:name="_Toc6654"/>
      <w:bookmarkStart w:id="282" w:name="_Toc24165"/>
      <w:bookmarkStart w:id="283" w:name="_Toc588"/>
      <w:r>
        <w:rPr>
          <w:rFonts w:hint="eastAsia"/>
        </w:rPr>
        <w:t>7.6 队伍申诉</w:t>
      </w:r>
      <w:bookmarkEnd w:id="280"/>
      <w:bookmarkEnd w:id="281"/>
      <w:bookmarkEnd w:id="282"/>
      <w:bookmarkEnd w:id="283"/>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7.6.1  活动结束后，若参赛选手对活动成绩有异议，当局裁判必要的解释无效后，裁判可在计分表备注栏上描述争议点所在，然后参赛选手到裁判长处进行登记说明， 此阶段活动结束后，组委会会对申诉进行反馈。</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7.6.2  申诉要求：队伍申诉应按照规定的流程，在相应场次活动结束后（以计分表上记录的活动结束时间为准）</w:t>
      </w:r>
      <w:r>
        <w:rPr>
          <w:rFonts w:hint="eastAsia" w:ascii="仿宋" w:hAnsi="仿宋" w:eastAsia="仿宋" w:cs="仿宋"/>
          <w:spacing w:val="6"/>
        </w:rPr>
        <w:t xml:space="preserve">的 </w:t>
      </w:r>
      <w:r>
        <w:rPr>
          <w:rFonts w:hint="eastAsia" w:ascii="仿宋" w:hAnsi="仿宋" w:eastAsia="仿宋" w:cs="仿宋"/>
        </w:rPr>
        <w:t>10</w:t>
      </w:r>
      <w:r>
        <w:rPr>
          <w:rFonts w:hint="eastAsia" w:ascii="仿宋" w:hAnsi="仿宋" w:eastAsia="仿宋" w:cs="仿宋"/>
          <w:spacing w:val="1"/>
        </w:rPr>
        <w:t xml:space="preserve"> 分钟内提出，未能在赛后 </w:t>
      </w:r>
      <w:r>
        <w:rPr>
          <w:rFonts w:hint="eastAsia" w:ascii="仿宋" w:hAnsi="仿宋" w:eastAsia="仿宋" w:cs="仿宋"/>
        </w:rPr>
        <w:t>10</w:t>
      </w:r>
      <w:r>
        <w:rPr>
          <w:rFonts w:hint="eastAsia" w:ascii="仿宋" w:hAnsi="仿宋" w:eastAsia="仿宋" w:cs="仿宋"/>
          <w:spacing w:val="-2"/>
        </w:rPr>
        <w:t xml:space="preserve"> 分钟内到裁判长处提</w:t>
      </w:r>
      <w:r>
        <w:rPr>
          <w:rFonts w:hint="eastAsia" w:ascii="仿宋" w:hAnsi="仿宋" w:eastAsia="仿宋" w:cs="仿宋"/>
        </w:rPr>
        <w:t>交的申诉，将被视为无效申诉且不予受理。</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7.6.3  组委会不接受指导老师或随队人员的申诉。组委会有权在回避指导老师、随队人员的环境下和申诉选手进行沟通。</w:t>
      </w:r>
    </w:p>
    <w:p>
      <w:pPr>
        <w:pStyle w:val="24"/>
        <w:tabs>
          <w:tab w:val="left" w:pos="788"/>
        </w:tabs>
        <w:autoSpaceDE w:val="0"/>
        <w:autoSpaceDN w:val="0"/>
        <w:spacing w:line="360" w:lineRule="auto"/>
        <w:ind w:firstLine="0" w:firstLineChars="0"/>
        <w:rPr>
          <w:rFonts w:ascii="仿宋" w:hAnsi="仿宋" w:eastAsia="仿宋" w:cs="仿宋"/>
        </w:rPr>
      </w:pPr>
      <w:r>
        <w:rPr>
          <w:rFonts w:hint="eastAsia" w:ascii="仿宋" w:hAnsi="仿宋" w:eastAsia="仿宋" w:cs="仿宋"/>
        </w:rPr>
        <w:t>7.6.4  由于视频及图片拍摄角度等问题，在处理申述过程中，组委会不会参考任何人提供的活动视频及图片。</w:t>
      </w:r>
    </w:p>
    <w:p>
      <w:pPr>
        <w:rPr>
          <w:rFonts w:ascii="仿宋" w:hAnsi="仿宋" w:eastAsia="仿宋" w:cs="仿宋"/>
        </w:rPr>
      </w:pPr>
      <w:r>
        <w:rPr>
          <w:rFonts w:hint="eastAsia" w:ascii="仿宋" w:hAnsi="仿宋" w:eastAsia="仿宋" w:cs="仿宋"/>
        </w:rPr>
        <w:t>附：计分表</w:t>
      </w:r>
    </w:p>
    <w:p>
      <w:pPr>
        <w:adjustRightInd w:val="0"/>
        <w:spacing w:line="360" w:lineRule="auto"/>
        <w:ind w:firstLine="562" w:firstLineChars="200"/>
        <w:jc w:val="center"/>
        <w:rPr>
          <w:rFonts w:ascii="仿宋" w:hAnsi="仿宋" w:eastAsia="仿宋" w:cs="仿宋"/>
          <w:b/>
          <w:bCs/>
          <w:sz w:val="28"/>
          <w:szCs w:val="28"/>
        </w:rPr>
      </w:pPr>
      <w:bookmarkStart w:id="284" w:name="_Hlk29930357"/>
      <w:bookmarkStart w:id="285" w:name="_Hlk29929796"/>
      <w:r>
        <w:rPr>
          <w:rFonts w:hint="eastAsia" w:ascii="仿宋" w:hAnsi="仿宋" w:eastAsia="仿宋" w:cs="仿宋"/>
          <w:b/>
          <w:bCs/>
          <w:sz w:val="28"/>
          <w:szCs w:val="28"/>
        </w:rPr>
        <w:t>优创未来---初中组记分表</w:t>
      </w:r>
      <w:bookmarkEnd w:id="284"/>
    </w:p>
    <w:bookmarkEnd w:id="285"/>
    <w:p>
      <w:pPr>
        <w:adjustRightInd w:val="0"/>
        <w:spacing w:line="360" w:lineRule="auto"/>
        <w:ind w:firstLine="562" w:firstLineChars="200"/>
        <w:rPr>
          <w:rFonts w:ascii="仿宋" w:hAnsi="仿宋" w:eastAsia="仿宋" w:cs="仿宋"/>
          <w:b/>
          <w:bCs/>
          <w:sz w:val="28"/>
          <w:szCs w:val="28"/>
        </w:rPr>
      </w:pPr>
      <w:r>
        <w:rPr>
          <w:rFonts w:hint="eastAsia" w:ascii="仿宋" w:hAnsi="仿宋" w:eastAsia="仿宋" w:cs="仿宋"/>
          <w:b/>
          <w:bCs/>
          <w:sz w:val="28"/>
          <w:szCs w:val="28"/>
        </w:rPr>
        <w:t>队伍：</w:t>
      </w:r>
      <w:r>
        <w:rPr>
          <w:rFonts w:hint="eastAsia" w:ascii="仿宋" w:hAnsi="仿宋" w:eastAsia="仿宋" w:cs="仿宋"/>
          <w:b/>
          <w:bCs/>
          <w:sz w:val="28"/>
          <w:szCs w:val="28"/>
        </w:rPr>
        <w:tab/>
      </w:r>
      <w:r>
        <w:rPr>
          <w:rFonts w:hint="eastAsia" w:ascii="仿宋" w:hAnsi="仿宋" w:eastAsia="仿宋" w:cs="仿宋"/>
          <w:b/>
          <w:bCs/>
          <w:sz w:val="28"/>
          <w:szCs w:val="28"/>
        </w:rPr>
        <w:tab/>
      </w:r>
      <w:r>
        <w:rPr>
          <w:rFonts w:hint="eastAsia" w:ascii="仿宋" w:hAnsi="仿宋" w:eastAsia="仿宋" w:cs="仿宋"/>
          <w:b/>
          <w:bCs/>
          <w:sz w:val="28"/>
          <w:szCs w:val="28"/>
        </w:rPr>
        <w:t xml:space="preserve">   </w:t>
      </w:r>
      <w:r>
        <w:rPr>
          <w:rFonts w:hint="eastAsia" w:ascii="仿宋" w:hAnsi="仿宋" w:eastAsia="仿宋" w:cs="仿宋"/>
          <w:b/>
          <w:bCs/>
          <w:sz w:val="28"/>
          <w:szCs w:val="28"/>
        </w:rPr>
        <w:tab/>
      </w:r>
      <w:r>
        <w:rPr>
          <w:rFonts w:hint="eastAsia" w:ascii="仿宋" w:hAnsi="仿宋" w:eastAsia="仿宋" w:cs="仿宋"/>
          <w:b/>
          <w:bCs/>
          <w:sz w:val="28"/>
          <w:szCs w:val="28"/>
        </w:rPr>
        <w:t xml:space="preserve">                            轮次：</w:t>
      </w:r>
    </w:p>
    <w:tbl>
      <w:tblPr>
        <w:tblStyle w:val="16"/>
        <w:tblW w:w="85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4834"/>
        <w:gridCol w:w="1308"/>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31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任务</w:t>
            </w:r>
          </w:p>
        </w:tc>
        <w:tc>
          <w:tcPr>
            <w:tcW w:w="483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描述</w:t>
            </w:r>
          </w:p>
        </w:tc>
        <w:tc>
          <w:tcPr>
            <w:tcW w:w="1308"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分值</w:t>
            </w:r>
          </w:p>
        </w:tc>
        <w:tc>
          <w:tcPr>
            <w:tcW w:w="1142"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行车控制</w:t>
            </w:r>
          </w:p>
          <w:p>
            <w:pPr>
              <w:autoSpaceDE w:val="0"/>
              <w:autoSpaceDN w:val="0"/>
              <w:jc w:val="center"/>
              <w:rPr>
                <w:rFonts w:ascii="仿宋" w:hAnsi="仿宋" w:eastAsia="仿宋" w:cs="仿宋"/>
                <w:bCs/>
                <w:szCs w:val="24"/>
              </w:rPr>
            </w:pPr>
            <w:r>
              <w:rPr>
                <w:rFonts w:hint="eastAsia" w:ascii="仿宋" w:hAnsi="仿宋" w:eastAsia="仿宋" w:cs="仿宋"/>
                <w:bCs/>
                <w:szCs w:val="24"/>
              </w:rPr>
              <w:t>（30分）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交通标志牌1</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交通标志牌2</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交通标志牌3</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农资运输</w:t>
            </w:r>
          </w:p>
          <w:p>
            <w:pPr>
              <w:autoSpaceDE w:val="0"/>
              <w:autoSpaceDN w:val="0"/>
              <w:jc w:val="center"/>
              <w:rPr>
                <w:rFonts w:ascii="仿宋" w:hAnsi="仿宋" w:eastAsia="仿宋" w:cs="仿宋"/>
                <w:szCs w:val="24"/>
              </w:rPr>
            </w:pPr>
            <w:r>
              <w:rPr>
                <w:rFonts w:hint="eastAsia" w:ascii="仿宋" w:hAnsi="仿宋" w:eastAsia="仿宋" w:cs="仿宋"/>
                <w:bCs/>
                <w:szCs w:val="24"/>
              </w:rPr>
              <w:t>（40分）</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无人车携带货物到达终点</w:t>
            </w:r>
          </w:p>
        </w:tc>
        <w:tc>
          <w:tcPr>
            <w:tcW w:w="1308"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rPr>
                <w:rFonts w:ascii="仿宋" w:hAnsi="仿宋" w:eastAsia="仿宋" w:cs="仿宋"/>
              </w:rPr>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无人车正确播报货物入库位置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vMerge w:val="continue"/>
            <w:tcBorders>
              <w:left w:val="single" w:color="auto" w:sz="4" w:space="0"/>
              <w:right w:val="single" w:color="auto" w:sz="4" w:space="0"/>
            </w:tcBorders>
            <w:shd w:val="clear" w:color="auto" w:fill="FFFFFF"/>
          </w:tcPr>
          <w:p>
            <w:pPr>
              <w:autoSpaceDE w:val="0"/>
              <w:autoSpaceDN w:val="0"/>
              <w:jc w:val="left"/>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rPr>
                <w:rFonts w:ascii="仿宋" w:hAnsi="仿宋" w:eastAsia="仿宋" w:cs="仿宋"/>
              </w:rPr>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r>
              <w:rPr>
                <w:rFonts w:hint="eastAsia" w:ascii="仿宋" w:hAnsi="仿宋" w:eastAsia="仿宋" w:cs="仿宋"/>
                <w:bCs/>
                <w:szCs w:val="24"/>
              </w:rPr>
              <w:t>无人车将货物正确放入仓库区位置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20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left"/>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szCs w:val="24"/>
              </w:rPr>
            </w:pPr>
            <w:r>
              <w:rPr>
                <w:rFonts w:hint="eastAsia" w:ascii="仿宋" w:hAnsi="仿宋" w:eastAsia="仿宋" w:cs="仿宋"/>
                <w:szCs w:val="24"/>
              </w:rPr>
              <w:t>智能植保</w:t>
            </w:r>
          </w:p>
          <w:p>
            <w:pPr>
              <w:autoSpaceDE w:val="0"/>
              <w:autoSpaceDN w:val="0"/>
              <w:jc w:val="center"/>
              <w:rPr>
                <w:rFonts w:ascii="仿宋" w:hAnsi="仿宋" w:eastAsia="仿宋" w:cs="仿宋"/>
                <w:szCs w:val="24"/>
              </w:rPr>
            </w:pPr>
            <w:r>
              <w:rPr>
                <w:rFonts w:hint="eastAsia" w:ascii="仿宋" w:hAnsi="仿宋" w:eastAsia="仿宋" w:cs="仿宋"/>
                <w:szCs w:val="24"/>
              </w:rPr>
              <w:t>（25分）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rFonts w:ascii="仿宋" w:hAnsi="仿宋" w:eastAsia="仿宋" w:cs="仿宋"/>
                <w:bCs/>
                <w:szCs w:val="24"/>
              </w:rPr>
            </w:pPr>
            <w:r>
              <w:rPr>
                <w:rFonts w:hint="eastAsia" w:ascii="仿宋" w:hAnsi="仿宋" w:eastAsia="仿宋" w:cs="仿宋"/>
                <w:bCs/>
                <w:szCs w:val="24"/>
              </w:rPr>
              <w:t>正确播报任务点状态</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25</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szCs w:val="24"/>
              </w:rPr>
            </w:pPr>
            <w:r>
              <w:rPr>
                <w:rFonts w:hint="eastAsia" w:ascii="仿宋" w:hAnsi="仿宋" w:eastAsia="仿宋" w:cs="仿宋"/>
                <w:szCs w:val="24"/>
              </w:rPr>
              <w:t>精准除草</w:t>
            </w:r>
          </w:p>
          <w:p>
            <w:pPr>
              <w:autoSpaceDE w:val="0"/>
              <w:autoSpaceDN w:val="0"/>
              <w:jc w:val="center"/>
              <w:rPr>
                <w:rFonts w:ascii="仿宋" w:hAnsi="仿宋" w:eastAsia="仿宋" w:cs="仿宋"/>
                <w:szCs w:val="24"/>
              </w:rPr>
            </w:pPr>
            <w:r>
              <w:rPr>
                <w:rFonts w:hint="eastAsia" w:ascii="仿宋" w:hAnsi="仿宋" w:eastAsia="仿宋" w:cs="仿宋"/>
                <w:szCs w:val="24"/>
              </w:rPr>
              <w:t>（25分）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rFonts w:ascii="仿宋" w:hAnsi="仿宋" w:eastAsia="仿宋" w:cs="仿宋"/>
                <w:bCs/>
                <w:szCs w:val="24"/>
              </w:rPr>
            </w:pPr>
            <w:r>
              <w:rPr>
                <w:rFonts w:hint="eastAsia" w:ascii="仿宋" w:hAnsi="仿宋" w:eastAsia="仿宋" w:cs="仿宋"/>
                <w:szCs w:val="24"/>
              </w:rPr>
              <w:t>拔除正确“杂草”得25分</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25</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szCs w:val="24"/>
              </w:rPr>
            </w:pPr>
            <w:r>
              <w:rPr>
                <w:rFonts w:hint="eastAsia" w:ascii="仿宋" w:hAnsi="仿宋" w:eastAsia="仿宋" w:cs="仿宋"/>
                <w:szCs w:val="24"/>
              </w:rPr>
              <w:t>现场任务</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bCs/>
                <w:szCs w:val="24"/>
              </w:rPr>
            </w:pP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rPr>
            </w:pPr>
            <w:r>
              <w:rPr>
                <w:rFonts w:hint="eastAsia" w:ascii="仿宋" w:hAnsi="仿宋" w:eastAsia="仿宋" w:cs="仿宋"/>
              </w:rPr>
              <w:t>黄牌</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rPr>
            </w:pPr>
            <w:r>
              <w:rPr>
                <w:rFonts w:hint="eastAsia" w:ascii="仿宋" w:hAnsi="仿宋" w:eastAsia="仿宋" w:cs="仿宋"/>
              </w:rPr>
              <w:t>每次扣10分，总分扣到0分为止</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rPr>
            </w:pPr>
            <w:r>
              <w:rPr>
                <w:rFonts w:hint="eastAsia" w:ascii="仿宋" w:hAnsi="仿宋" w:eastAsia="仿宋" w:cs="仿宋"/>
              </w:rPr>
              <w:t>自主运行</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rFonts w:ascii="仿宋" w:hAnsi="仿宋" w:eastAsia="仿宋" w:cs="仿宋"/>
              </w:rPr>
            </w:pPr>
            <w:r>
              <w:rPr>
                <w:rFonts w:hint="eastAsia" w:ascii="仿宋" w:hAnsi="仿宋" w:eastAsia="仿宋" w:cs="仿宋"/>
              </w:rPr>
              <w:t>重启0次20分，1次10分，2次5分，其余不得分</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总分</w:t>
            </w:r>
          </w:p>
        </w:tc>
        <w:tc>
          <w:tcPr>
            <w:tcW w:w="245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用时</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rFonts w:ascii="仿宋" w:hAnsi="仿宋" w:eastAsia="仿宋" w:cs="仿宋"/>
                <w:bCs/>
                <w:szCs w:val="24"/>
              </w:rPr>
            </w:pPr>
            <w:r>
              <w:rPr>
                <w:rFonts w:hint="eastAsia" w:ascii="仿宋" w:hAnsi="仿宋" w:eastAsia="仿宋" w:cs="仿宋"/>
                <w:bCs/>
                <w:szCs w:val="24"/>
              </w:rPr>
              <w:t>120秒</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rFonts w:ascii="仿宋" w:hAnsi="仿宋" w:eastAsia="仿宋" w:cs="仿宋"/>
                <w:bCs/>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8598" w:type="dxa"/>
            <w:gridSpan w:val="4"/>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left"/>
              <w:rPr>
                <w:rFonts w:ascii="仿宋" w:hAnsi="仿宋" w:eastAsia="仿宋" w:cs="仿宋"/>
                <w:bCs/>
                <w:szCs w:val="24"/>
              </w:rPr>
            </w:pPr>
            <w:r>
              <w:rPr>
                <w:rFonts w:hint="eastAsia" w:ascii="仿宋" w:hAnsi="仿宋" w:eastAsia="仿宋" w:cs="仿宋"/>
                <w:bCs/>
                <w:szCs w:val="24"/>
              </w:rPr>
              <w:t>备注：</w:t>
            </w:r>
          </w:p>
        </w:tc>
      </w:tr>
    </w:tbl>
    <w:p>
      <w:pPr>
        <w:adjustRightInd w:val="0"/>
        <w:snapToGrid w:val="0"/>
        <w:spacing w:line="360" w:lineRule="auto"/>
        <w:ind w:firstLine="421" w:firstLineChars="200"/>
        <w:rPr>
          <w:rFonts w:ascii="仿宋" w:hAnsi="仿宋" w:eastAsia="仿宋" w:cs="仿宋"/>
          <w:b/>
          <w:szCs w:val="24"/>
        </w:rPr>
      </w:pPr>
    </w:p>
    <w:p>
      <w:pPr>
        <w:adjustRightInd w:val="0"/>
        <w:snapToGrid w:val="0"/>
        <w:spacing w:line="360" w:lineRule="auto"/>
        <w:ind w:firstLine="421" w:firstLineChars="200"/>
        <w:rPr>
          <w:rFonts w:ascii="仿宋" w:hAnsi="仿宋" w:eastAsia="仿宋" w:cs="仿宋"/>
          <w:b/>
          <w:szCs w:val="24"/>
        </w:rPr>
      </w:pPr>
      <w:r>
        <w:rPr>
          <w:rFonts w:hint="eastAsia" w:ascii="仿宋" w:hAnsi="仿宋" w:eastAsia="仿宋" w:cs="仿宋"/>
          <w:b/>
          <w:szCs w:val="24"/>
        </w:rPr>
        <w:t>参赛学生：＿＿＿＿＿＿＿＿＿＿＿＿＿</w:t>
      </w:r>
    </w:p>
    <w:p>
      <w:pPr>
        <w:widowControl/>
        <w:adjustRightInd w:val="0"/>
        <w:snapToGrid w:val="0"/>
        <w:spacing w:line="360" w:lineRule="auto"/>
        <w:ind w:firstLine="421" w:firstLineChars="200"/>
        <w:rPr>
          <w:rFonts w:ascii="仿宋" w:hAnsi="仿宋" w:eastAsia="仿宋" w:cs="仿宋"/>
          <w:b/>
          <w:szCs w:val="24"/>
        </w:rPr>
      </w:pPr>
      <w:r>
        <w:rPr>
          <w:rFonts w:hint="eastAsia" w:ascii="仿宋" w:hAnsi="仿宋" w:eastAsia="仿宋" w:cs="仿宋"/>
          <w:b/>
          <w:szCs w:val="24"/>
        </w:rPr>
        <w:t>主裁判：＿＿＿＿＿＿＿＿＿＿＿＿＿副裁判：＿＿＿＿＿＿＿＿＿＿＿＿</w:t>
      </w:r>
    </w:p>
    <w:p>
      <w:pPr>
        <w:pStyle w:val="27"/>
        <w:spacing w:line="360" w:lineRule="auto"/>
        <w:jc w:val="both"/>
        <w:rPr>
          <w:rFonts w:ascii="仿宋" w:hAnsi="仿宋" w:eastAsia="仿宋" w:cs="仿宋"/>
          <w:b/>
          <w:bCs/>
          <w:color w:val="auto"/>
          <w:sz w:val="28"/>
          <w:szCs w:val="28"/>
        </w:rPr>
      </w:pPr>
    </w:p>
    <w:p>
      <w:pPr>
        <w:pStyle w:val="27"/>
        <w:spacing w:line="360" w:lineRule="auto"/>
        <w:jc w:val="both"/>
        <w:rPr>
          <w:rFonts w:ascii="仿宋" w:hAnsi="仿宋" w:eastAsia="仿宋" w:cs="仿宋"/>
          <w:b/>
          <w:bCs/>
          <w:color w:val="auto"/>
          <w:sz w:val="28"/>
          <w:szCs w:val="28"/>
        </w:rPr>
      </w:pPr>
    </w:p>
    <w:p>
      <w:pPr>
        <w:adjustRightInd w:val="0"/>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优创未来—初中组赛项任务设置表</w:t>
      </w:r>
    </w:p>
    <w:p>
      <w:pPr>
        <w:pStyle w:val="27"/>
        <w:spacing w:line="360" w:lineRule="auto"/>
        <w:ind w:firstLine="562" w:firstLineChars="200"/>
        <w:rPr>
          <w:rFonts w:ascii="仿宋" w:hAnsi="仿宋" w:eastAsia="仿宋" w:cs="仿宋"/>
          <w:b/>
          <w:bCs/>
          <w:color w:val="auto"/>
          <w:sz w:val="22"/>
          <w:szCs w:val="22"/>
        </w:rPr>
      </w:pPr>
      <w:r>
        <w:rPr>
          <w:rFonts w:hint="eastAsia" w:ascii="仿宋" w:hAnsi="仿宋" w:eastAsia="仿宋" w:cs="仿宋"/>
          <w:b/>
          <w:bCs/>
          <w:color w:val="auto"/>
          <w:sz w:val="28"/>
          <w:szCs w:val="28"/>
        </w:rPr>
        <w:t>轮次：</w:t>
      </w:r>
      <w:r>
        <w:rPr>
          <w:rFonts w:hint="eastAsia" w:ascii="仿宋" w:hAnsi="仿宋" w:eastAsia="仿宋" w:cs="仿宋"/>
          <w:b/>
          <w:bCs/>
          <w:color w:val="auto"/>
          <w:sz w:val="28"/>
          <w:szCs w:val="28"/>
        </w:rPr>
        <w:tab/>
      </w:r>
      <w:r>
        <w:rPr>
          <w:rFonts w:hint="eastAsia" w:ascii="仿宋" w:hAnsi="仿宋" w:eastAsia="仿宋" w:cs="仿宋"/>
          <w:b/>
          <w:bCs/>
          <w:color w:val="auto"/>
          <w:sz w:val="28"/>
          <w:szCs w:val="28"/>
        </w:rPr>
        <w:tab/>
      </w:r>
      <w:r>
        <w:rPr>
          <w:rFonts w:hint="eastAsia" w:ascii="仿宋" w:hAnsi="仿宋" w:eastAsia="仿宋" w:cs="仿宋"/>
          <w:b/>
          <w:bCs/>
          <w:color w:val="auto"/>
          <w:sz w:val="28"/>
          <w:szCs w:val="28"/>
        </w:rPr>
        <w:tab/>
      </w:r>
      <w:r>
        <w:rPr>
          <w:rFonts w:hint="eastAsia" w:ascii="仿宋" w:hAnsi="仿宋" w:eastAsia="仿宋" w:cs="仿宋"/>
          <w:b/>
          <w:bCs/>
          <w:color w:val="auto"/>
          <w:sz w:val="28"/>
          <w:szCs w:val="28"/>
        </w:rPr>
        <w:tab/>
      </w:r>
      <w:r>
        <w:rPr>
          <w:rFonts w:hint="eastAsia" w:ascii="仿宋" w:hAnsi="仿宋" w:eastAsia="仿宋" w:cs="仿宋"/>
          <w:b/>
          <w:bCs/>
          <w:color w:val="auto"/>
          <w:sz w:val="28"/>
          <w:szCs w:val="28"/>
        </w:rPr>
        <w:tab/>
      </w:r>
      <w:r>
        <w:rPr>
          <w:rFonts w:hint="eastAsia" w:ascii="仿宋" w:hAnsi="仿宋" w:eastAsia="仿宋" w:cs="仿宋"/>
          <w:b/>
          <w:bCs/>
          <w:color w:val="auto"/>
          <w:sz w:val="28"/>
          <w:szCs w:val="28"/>
        </w:rPr>
        <w:t>裁判员：</w:t>
      </w:r>
    </w:p>
    <w:tbl>
      <w:tblPr>
        <w:tblStyle w:val="17"/>
        <w:tblpPr w:leftFromText="180" w:rightFromText="180" w:vertAnchor="text" w:horzAnchor="page" w:tblpX="1551" w:tblpY="708"/>
        <w:tblOverlap w:val="never"/>
        <w:tblW w:w="90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5"/>
        <w:gridCol w:w="4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4" w:hRule="atLeast"/>
        </w:trPr>
        <w:tc>
          <w:tcPr>
            <w:tcW w:w="4295" w:type="dxa"/>
            <w:vAlign w:val="center"/>
          </w:tcPr>
          <w:p>
            <w:pPr>
              <w:pStyle w:val="27"/>
              <w:jc w:val="center"/>
              <w:rPr>
                <w:rFonts w:ascii="仿宋" w:hAnsi="仿宋" w:eastAsia="仿宋" w:cs="仿宋"/>
                <w:b/>
                <w:bCs/>
                <w:color w:val="auto"/>
                <w:sz w:val="32"/>
                <w:szCs w:val="32"/>
              </w:rPr>
            </w:pPr>
            <w:r>
              <w:rPr>
                <w:rFonts w:hint="eastAsia" w:ascii="仿宋" w:hAnsi="仿宋" w:eastAsia="仿宋" w:cs="仿宋"/>
                <w:b/>
                <w:bCs/>
                <w:color w:val="auto"/>
                <w:sz w:val="32"/>
                <w:szCs w:val="32"/>
              </w:rPr>
              <w:t>交通标志</w:t>
            </w:r>
          </w:p>
          <w:p>
            <w:pPr>
              <w:pStyle w:val="27"/>
              <w:jc w:val="center"/>
              <w:rPr>
                <w:rFonts w:ascii="仿宋" w:hAnsi="仿宋" w:eastAsia="仿宋" w:cs="仿宋"/>
                <w:b/>
                <w:bCs/>
                <w:color w:val="auto"/>
                <w:sz w:val="28"/>
                <w:szCs w:val="28"/>
              </w:rPr>
            </w:pPr>
            <w:r>
              <w:rPr>
                <w:rFonts w:hint="eastAsia" w:ascii="仿宋" w:hAnsi="仿宋" w:eastAsia="仿宋" w:cs="仿宋"/>
                <w:b/>
                <w:bCs/>
                <w:color w:val="auto"/>
                <w:sz w:val="28"/>
                <w:szCs w:val="28"/>
              </w:rPr>
              <w:drawing>
                <wp:inline distT="0" distB="0" distL="114300" distR="114300">
                  <wp:extent cx="1820545" cy="1137920"/>
                  <wp:effectExtent l="0" t="0" r="8255" b="5080"/>
                  <wp:docPr id="158" name="图片 75" descr="D:\优创未来2023\6.png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8" name="图片 75" descr="D:\优创未来2023\6.png6"/>
                          <pic:cNvPicPr>
                            <a:picLocks noChangeAspect="true"/>
                          </pic:cNvPicPr>
                        </pic:nvPicPr>
                        <pic:blipFill>
                          <a:blip r:embed="rId70"/>
                          <a:stretch>
                            <a:fillRect/>
                          </a:stretch>
                        </pic:blipFill>
                        <pic:spPr>
                          <a:xfrm>
                            <a:off x="0" y="0"/>
                            <a:ext cx="1820545" cy="1137920"/>
                          </a:xfrm>
                          <a:prstGeom prst="rect">
                            <a:avLst/>
                          </a:prstGeom>
                          <a:noFill/>
                          <a:ln>
                            <a:noFill/>
                          </a:ln>
                        </pic:spPr>
                      </pic:pic>
                    </a:graphicData>
                  </a:graphic>
                </wp:inline>
              </w:drawing>
            </w:r>
          </w:p>
          <w:p>
            <w:pPr>
              <w:pStyle w:val="27"/>
              <w:jc w:val="center"/>
              <w:rPr>
                <w:rFonts w:ascii="仿宋" w:hAnsi="仿宋" w:eastAsia="仿宋" w:cs="仿宋"/>
                <w:b/>
                <w:bCs/>
                <w:color w:val="auto"/>
                <w:sz w:val="28"/>
                <w:szCs w:val="28"/>
              </w:rPr>
            </w:pPr>
            <w:r>
              <w:rPr>
                <w:rFonts w:hint="eastAsia" w:ascii="仿宋" w:hAnsi="仿宋" w:eastAsia="仿宋" w:cs="仿宋"/>
                <w:b/>
                <w:bCs/>
                <w:color w:val="auto"/>
                <w:sz w:val="28"/>
                <w:szCs w:val="28"/>
              </w:rPr>
              <w:t>注意学生；绿灯；</w:t>
            </w:r>
          </w:p>
          <w:p>
            <w:pPr>
              <w:pStyle w:val="27"/>
              <w:jc w:val="center"/>
              <w:rPr>
                <w:rFonts w:ascii="仿宋" w:hAnsi="仿宋" w:eastAsia="仿宋" w:cs="仿宋"/>
                <w:b/>
                <w:bCs/>
                <w:color w:val="auto"/>
                <w:sz w:val="28"/>
                <w:szCs w:val="28"/>
              </w:rPr>
            </w:pPr>
            <w:r>
              <w:rPr>
                <w:rFonts w:hint="eastAsia" w:ascii="仿宋" w:hAnsi="仿宋" w:eastAsia="仿宋" w:cs="仿宋"/>
                <w:b/>
                <w:bCs/>
                <w:color w:val="auto"/>
                <w:sz w:val="28"/>
                <w:szCs w:val="28"/>
              </w:rPr>
              <w:t>进入隧道；鸣笛；</w:t>
            </w:r>
          </w:p>
        </w:tc>
        <w:tc>
          <w:tcPr>
            <w:tcW w:w="4778" w:type="dxa"/>
          </w:tcPr>
          <w:p>
            <w:pPr>
              <w:autoSpaceDE w:val="0"/>
              <w:autoSpaceDN w:val="0"/>
              <w:ind w:firstLine="642" w:firstLineChars="200"/>
              <w:rPr>
                <w:rFonts w:ascii="仿宋" w:hAnsi="仿宋" w:eastAsia="仿宋" w:cs="仿宋"/>
                <w:b/>
                <w:bCs/>
                <w:sz w:val="32"/>
                <w:szCs w:val="28"/>
              </w:rPr>
            </w:pPr>
          </w:p>
          <w:p>
            <w:pPr>
              <w:autoSpaceDE w:val="0"/>
              <w:autoSpaceDN w:val="0"/>
              <w:spacing w:line="288" w:lineRule="auto"/>
              <w:ind w:firstLine="642" w:firstLineChars="200"/>
              <w:rPr>
                <w:rFonts w:ascii="仿宋" w:hAnsi="仿宋" w:eastAsia="仿宋" w:cs="仿宋"/>
                <w:b/>
                <w:bCs/>
                <w:sz w:val="32"/>
                <w:szCs w:val="28"/>
              </w:rPr>
            </w:pPr>
            <w:r>
              <w:rPr>
                <w:rFonts w:hint="eastAsia" w:ascii="仿宋" w:hAnsi="仿宋" w:eastAsia="仿宋" w:cs="仿宋"/>
                <w:b/>
                <w:bCs/>
                <w:sz w:val="32"/>
                <w:szCs w:val="28"/>
              </w:rPr>
              <w:t>1：</w:t>
            </w:r>
          </w:p>
          <w:p>
            <w:pPr>
              <w:autoSpaceDE w:val="0"/>
              <w:autoSpaceDN w:val="0"/>
              <w:spacing w:line="288" w:lineRule="auto"/>
              <w:ind w:firstLine="642" w:firstLineChars="200"/>
              <w:rPr>
                <w:rFonts w:ascii="仿宋" w:hAnsi="仿宋" w:eastAsia="仿宋" w:cs="仿宋"/>
                <w:b/>
                <w:bCs/>
                <w:sz w:val="32"/>
                <w:szCs w:val="28"/>
              </w:rPr>
            </w:pPr>
          </w:p>
          <w:p>
            <w:pPr>
              <w:autoSpaceDE w:val="0"/>
              <w:autoSpaceDN w:val="0"/>
              <w:spacing w:line="288" w:lineRule="auto"/>
              <w:ind w:firstLine="642" w:firstLineChars="200"/>
              <w:rPr>
                <w:rFonts w:ascii="仿宋" w:hAnsi="仿宋" w:eastAsia="仿宋" w:cs="仿宋"/>
                <w:b/>
                <w:bCs/>
                <w:sz w:val="32"/>
                <w:szCs w:val="28"/>
              </w:rPr>
            </w:pPr>
            <w:r>
              <w:rPr>
                <w:rFonts w:hint="eastAsia" w:ascii="仿宋" w:hAnsi="仿宋" w:eastAsia="仿宋" w:cs="仿宋"/>
                <w:b/>
                <w:bCs/>
                <w:sz w:val="32"/>
                <w:szCs w:val="28"/>
              </w:rPr>
              <w:t>2：</w:t>
            </w:r>
          </w:p>
          <w:p>
            <w:pPr>
              <w:autoSpaceDE w:val="0"/>
              <w:autoSpaceDN w:val="0"/>
              <w:spacing w:line="288" w:lineRule="auto"/>
              <w:ind w:firstLine="642" w:firstLineChars="200"/>
              <w:rPr>
                <w:rFonts w:ascii="仿宋" w:hAnsi="仿宋" w:eastAsia="仿宋" w:cs="仿宋"/>
                <w:b/>
                <w:bCs/>
                <w:sz w:val="32"/>
                <w:szCs w:val="28"/>
              </w:rPr>
            </w:pPr>
          </w:p>
          <w:p>
            <w:pPr>
              <w:autoSpaceDE w:val="0"/>
              <w:autoSpaceDN w:val="0"/>
              <w:spacing w:line="288" w:lineRule="auto"/>
              <w:ind w:firstLine="642" w:firstLineChars="200"/>
              <w:rPr>
                <w:rFonts w:ascii="仿宋" w:hAnsi="仿宋" w:eastAsia="仿宋" w:cs="仿宋"/>
                <w:b/>
                <w:bCs/>
                <w:sz w:val="32"/>
                <w:szCs w:val="28"/>
              </w:rPr>
            </w:pPr>
            <w:r>
              <w:rPr>
                <w:rFonts w:hint="eastAsia" w:ascii="仿宋" w:hAnsi="仿宋" w:eastAsia="仿宋" w:cs="仿宋"/>
                <w:b/>
                <w:bCs/>
                <w:sz w:val="32"/>
                <w:szCs w:val="28"/>
              </w:rPr>
              <w:t>3：</w:t>
            </w:r>
          </w:p>
          <w:p>
            <w:pPr>
              <w:pStyle w:val="27"/>
              <w:adjustRightInd/>
              <w:jc w:val="both"/>
              <w:rPr>
                <w:rFonts w:ascii="仿宋" w:hAnsi="仿宋" w:eastAsia="仿宋" w:cs="仿宋"/>
                <w:b/>
                <w:bCs/>
                <w:color w:val="auto"/>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4295" w:type="dxa"/>
            <w:vAlign w:val="center"/>
          </w:tcPr>
          <w:p>
            <w:pPr>
              <w:pStyle w:val="27"/>
              <w:jc w:val="center"/>
              <w:rPr>
                <w:rFonts w:ascii="仿宋" w:hAnsi="仿宋" w:eastAsia="仿宋" w:cs="仿宋"/>
                <w:b/>
                <w:bCs/>
                <w:color w:val="auto"/>
                <w:sz w:val="32"/>
                <w:szCs w:val="32"/>
              </w:rPr>
            </w:pPr>
            <w:r>
              <w:rPr>
                <w:rFonts w:hint="eastAsia" w:ascii="仿宋" w:hAnsi="仿宋" w:eastAsia="仿宋" w:cs="仿宋"/>
                <w:b/>
                <w:bCs/>
                <w:color w:val="auto"/>
                <w:sz w:val="32"/>
                <w:szCs w:val="32"/>
              </w:rPr>
              <w:t>农资运输</w:t>
            </w:r>
          </w:p>
        </w:tc>
        <w:tc>
          <w:tcPr>
            <w:tcW w:w="4778" w:type="dxa"/>
          </w:tcPr>
          <w:p>
            <w:pPr>
              <w:autoSpaceDE w:val="0"/>
              <w:autoSpaceDN w:val="0"/>
              <w:ind w:firstLine="642" w:firstLineChars="200"/>
              <w:rPr>
                <w:rFonts w:ascii="仿宋" w:hAnsi="仿宋" w:eastAsia="仿宋" w:cs="仿宋"/>
                <w:b/>
                <w:bCs/>
                <w:sz w:val="32"/>
                <w:szCs w:val="28"/>
              </w:rPr>
            </w:pPr>
          </w:p>
          <w:p>
            <w:pPr>
              <w:autoSpaceDE w:val="0"/>
              <w:autoSpaceDN w:val="0"/>
              <w:jc w:val="center"/>
              <w:rPr>
                <w:rFonts w:ascii="仿宋" w:hAnsi="仿宋" w:eastAsia="仿宋" w:cs="仿宋"/>
                <w:b/>
                <w:bCs/>
                <w:sz w:val="32"/>
                <w:szCs w:val="28"/>
              </w:rPr>
            </w:pPr>
            <w:r>
              <w:rPr>
                <w:rFonts w:hint="eastAsia" w:ascii="仿宋" w:hAnsi="仿宋" w:eastAsia="仿宋" w:cs="仿宋"/>
                <w:b/>
                <w:bCs/>
                <w:sz w:val="32"/>
                <w:szCs w:val="28"/>
              </w:rPr>
              <w:t>1 □       2 □        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trPr>
        <w:tc>
          <w:tcPr>
            <w:tcW w:w="4295" w:type="dxa"/>
            <w:vAlign w:val="center"/>
          </w:tcPr>
          <w:p>
            <w:pPr>
              <w:pStyle w:val="27"/>
              <w:jc w:val="center"/>
              <w:rPr>
                <w:rFonts w:ascii="仿宋" w:hAnsi="仿宋" w:eastAsia="仿宋" w:cs="仿宋"/>
                <w:b/>
                <w:bCs/>
                <w:color w:val="auto"/>
                <w:sz w:val="32"/>
                <w:szCs w:val="32"/>
              </w:rPr>
            </w:pPr>
            <w:r>
              <w:rPr>
                <w:rFonts w:hint="eastAsia" w:ascii="仿宋" w:hAnsi="仿宋" w:eastAsia="仿宋" w:cs="仿宋"/>
                <w:b/>
                <w:bCs/>
                <w:color w:val="auto"/>
                <w:sz w:val="32"/>
                <w:szCs w:val="32"/>
              </w:rPr>
              <w:t>精准除草</w:t>
            </w:r>
          </w:p>
        </w:tc>
        <w:tc>
          <w:tcPr>
            <w:tcW w:w="4778" w:type="dxa"/>
          </w:tcPr>
          <w:p>
            <w:pPr>
              <w:autoSpaceDE w:val="0"/>
              <w:autoSpaceDN w:val="0"/>
              <w:ind w:firstLine="642" w:firstLineChars="200"/>
              <w:rPr>
                <w:rFonts w:ascii="仿宋" w:hAnsi="仿宋" w:eastAsia="仿宋" w:cs="仿宋"/>
                <w:b/>
                <w:bCs/>
                <w:sz w:val="32"/>
                <w:szCs w:val="28"/>
              </w:rPr>
            </w:pPr>
          </w:p>
          <w:p>
            <w:pPr>
              <w:autoSpaceDE w:val="0"/>
              <w:autoSpaceDN w:val="0"/>
              <w:jc w:val="center"/>
              <w:rPr>
                <w:rFonts w:ascii="仿宋" w:hAnsi="仿宋" w:eastAsia="仿宋" w:cs="仿宋"/>
                <w:b/>
                <w:bCs/>
                <w:sz w:val="32"/>
                <w:szCs w:val="28"/>
              </w:rPr>
            </w:pPr>
            <w:r>
              <w:rPr>
                <w:rFonts w:hint="eastAsia" w:ascii="仿宋" w:hAnsi="仿宋" w:eastAsia="仿宋" w:cs="仿宋"/>
                <w:b/>
                <w:bCs/>
                <w:sz w:val="32"/>
                <w:szCs w:val="28"/>
              </w:rPr>
              <w:t>1 □       2 □        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7" w:hRule="atLeast"/>
        </w:trPr>
        <w:tc>
          <w:tcPr>
            <w:tcW w:w="4295" w:type="dxa"/>
            <w:vAlign w:val="center"/>
          </w:tcPr>
          <w:p>
            <w:pPr>
              <w:pStyle w:val="27"/>
              <w:jc w:val="center"/>
              <w:rPr>
                <w:rFonts w:ascii="仿宋" w:hAnsi="仿宋" w:eastAsia="仿宋" w:cs="仿宋"/>
                <w:b/>
                <w:bCs/>
                <w:color w:val="auto"/>
                <w:sz w:val="32"/>
                <w:szCs w:val="32"/>
              </w:rPr>
            </w:pPr>
            <w:r>
              <w:rPr>
                <w:rFonts w:hint="eastAsia" w:ascii="仿宋" w:hAnsi="仿宋" w:eastAsia="仿宋" w:cs="仿宋"/>
                <w:b/>
                <w:bCs/>
                <w:color w:val="auto"/>
                <w:sz w:val="32"/>
                <w:szCs w:val="32"/>
              </w:rPr>
              <w:t>现场任务</w:t>
            </w:r>
          </w:p>
        </w:tc>
        <w:tc>
          <w:tcPr>
            <w:tcW w:w="4778" w:type="dxa"/>
          </w:tcPr>
          <w:p>
            <w:pPr>
              <w:pStyle w:val="27"/>
              <w:jc w:val="both"/>
              <w:rPr>
                <w:rFonts w:ascii="仿宋" w:hAnsi="仿宋" w:eastAsia="仿宋" w:cs="仿宋"/>
                <w:b/>
                <w:bCs/>
                <w:color w:val="auto"/>
              </w:rPr>
            </w:pPr>
          </w:p>
        </w:tc>
      </w:tr>
    </w:tbl>
    <w:p>
      <w:pPr>
        <w:pStyle w:val="24"/>
        <w:tabs>
          <w:tab w:val="left" w:pos="788"/>
        </w:tabs>
        <w:spacing w:line="360" w:lineRule="auto"/>
        <w:ind w:firstLine="0" w:firstLineChars="0"/>
        <w:rPr>
          <w:rFonts w:ascii="仿宋" w:hAnsi="仿宋" w:eastAsia="仿宋" w:cs="仿宋"/>
        </w:rPr>
      </w:pPr>
    </w:p>
    <w:p>
      <w:pPr>
        <w:rPr>
          <w:rFonts w:ascii="仿宋" w:hAnsi="仿宋" w:eastAsia="仿宋" w:cs="仿宋"/>
          <w:b/>
          <w:bCs/>
          <w:sz w:val="28"/>
          <w:szCs w:val="28"/>
        </w:rPr>
      </w:pPr>
    </w:p>
    <w:p>
      <w:pPr>
        <w:widowControl/>
        <w:jc w:val="left"/>
        <w:rPr>
          <w:rFonts w:ascii="仿宋" w:hAnsi="仿宋" w:eastAsia="仿宋" w:cs="仿宋"/>
          <w:b/>
          <w:bCs/>
          <w:sz w:val="28"/>
          <w:szCs w:val="28"/>
        </w:rPr>
      </w:pPr>
      <w:r>
        <w:rPr>
          <w:rFonts w:ascii="仿宋" w:hAnsi="仿宋" w:eastAsia="仿宋" w:cs="仿宋"/>
          <w:b/>
          <w:bCs/>
          <w:sz w:val="28"/>
          <w:szCs w:val="28"/>
        </w:rPr>
        <w:br w:type="page"/>
      </w:r>
    </w:p>
    <w:p>
      <w:pPr>
        <w:pStyle w:val="4"/>
        <w:bidi w:val="0"/>
      </w:pPr>
      <w:r>
        <w:rPr>
          <w:rFonts w:hint="eastAsia"/>
          <w:lang w:eastAsia="zh-CN"/>
        </w:rPr>
        <w:t>（</w:t>
      </w:r>
      <w:r>
        <w:rPr>
          <w:rFonts w:hint="eastAsia"/>
          <w:lang w:val="en-US" w:eastAsia="zh-CN"/>
        </w:rPr>
        <w:t>三</w:t>
      </w:r>
      <w:r>
        <w:rPr>
          <w:rFonts w:hint="eastAsia"/>
          <w:lang w:eastAsia="zh-CN"/>
        </w:rPr>
        <w:t>）</w:t>
      </w:r>
      <w:r>
        <w:rPr>
          <w:rFonts w:hint="eastAsia"/>
        </w:rPr>
        <w:t>优创未来-高中组</w:t>
      </w:r>
    </w:p>
    <w:p>
      <w:pPr>
        <w:pStyle w:val="5"/>
        <w:bidi w:val="0"/>
      </w:pPr>
      <w:bookmarkStart w:id="286" w:name="_Toc12489"/>
      <w:r>
        <w:rPr>
          <w:rFonts w:hint="eastAsia"/>
        </w:rPr>
        <w:t>一、人工智能知识与技能</w:t>
      </w:r>
      <w:bookmarkEnd w:id="286"/>
    </w:p>
    <w:p>
      <w:pPr>
        <w:snapToGrid w:val="0"/>
        <w:rPr>
          <w:rFonts w:ascii="仿宋" w:hAnsi="仿宋" w:eastAsia="仿宋" w:cs="仿宋"/>
        </w:rPr>
      </w:pPr>
    </w:p>
    <w:p>
      <w:pPr>
        <w:snapToGrid w:val="0"/>
        <w:jc w:val="center"/>
        <w:rPr>
          <w:rFonts w:ascii="仿宋" w:hAnsi="仿宋" w:eastAsia="仿宋" w:cs="仿宋"/>
        </w:rPr>
      </w:pPr>
      <w:r>
        <w:rPr>
          <w:rFonts w:hint="eastAsia" w:ascii="仿宋" w:hAnsi="仿宋" w:eastAsia="仿宋" w:cs="仿宋"/>
        </w:rPr>
        <w:drawing>
          <wp:inline distT="0" distB="0" distL="114300" distR="114300">
            <wp:extent cx="3128645" cy="2993390"/>
            <wp:effectExtent l="0" t="0" r="14605" b="16510"/>
            <wp:docPr id="159"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 name="图片 76"/>
                    <pic:cNvPicPr>
                      <a:picLocks noChangeAspect="true"/>
                    </pic:cNvPicPr>
                  </pic:nvPicPr>
                  <pic:blipFill>
                    <a:blip r:embed="rId71"/>
                    <a:stretch>
                      <a:fillRect/>
                    </a:stretch>
                  </pic:blipFill>
                  <pic:spPr>
                    <a:xfrm>
                      <a:off x="0" y="0"/>
                      <a:ext cx="3128645" cy="2993390"/>
                    </a:xfrm>
                    <a:prstGeom prst="rect">
                      <a:avLst/>
                    </a:prstGeom>
                    <a:noFill/>
                    <a:ln>
                      <a:noFill/>
                    </a:ln>
                  </pic:spPr>
                </pic:pic>
              </a:graphicData>
            </a:graphic>
          </wp:inline>
        </w:drawing>
      </w:r>
    </w:p>
    <w:p>
      <w:pPr>
        <w:ind w:firstLine="420" w:firstLineChars="200"/>
        <w:rPr>
          <w:rFonts w:ascii="仿宋" w:hAnsi="仿宋" w:eastAsia="仿宋" w:cs="仿宋"/>
        </w:rPr>
      </w:pPr>
      <w:r>
        <w:rPr>
          <w:rFonts w:hint="eastAsia" w:ascii="仿宋" w:hAnsi="仿宋" w:eastAsia="仿宋" w:cs="仿宋"/>
        </w:rPr>
        <w:t>本项目综合运用了“自然语言识别”、“机器视觉应用”、“运动控制”“大数据应用”四大AI应用：</w:t>
      </w:r>
    </w:p>
    <w:p>
      <w:pPr>
        <w:ind w:firstLine="421" w:firstLineChars="200"/>
        <w:rPr>
          <w:rFonts w:ascii="仿宋" w:hAnsi="仿宋" w:eastAsia="仿宋" w:cs="仿宋"/>
        </w:rPr>
      </w:pPr>
      <w:r>
        <w:rPr>
          <w:rFonts w:hint="eastAsia" w:ascii="仿宋" w:hAnsi="仿宋" w:eastAsia="仿宋" w:cs="仿宋"/>
          <w:b/>
          <w:bCs/>
        </w:rPr>
        <w:t>1.自然语言识别</w:t>
      </w:r>
      <w:r>
        <w:rPr>
          <w:rFonts w:hint="eastAsia" w:ascii="仿宋" w:hAnsi="仿宋" w:eastAsia="仿宋" w:cs="仿宋"/>
        </w:rPr>
        <w:t>：自然语言识别是AI技术的一个重要研究领域。在飞机起飞过程中，类人形机器人通过语音合成TTS播报飞机实时状态，及时提醒机务相关人员做好保障工作。</w:t>
      </w:r>
    </w:p>
    <w:p>
      <w:pPr>
        <w:ind w:firstLine="421" w:firstLineChars="200"/>
        <w:rPr>
          <w:rFonts w:ascii="仿宋" w:hAnsi="仿宋" w:eastAsia="仿宋" w:cs="仿宋"/>
        </w:rPr>
      </w:pPr>
      <w:r>
        <w:rPr>
          <w:rFonts w:hint="eastAsia" w:ascii="仿宋" w:hAnsi="仿宋" w:eastAsia="仿宋" w:cs="仿宋"/>
          <w:b/>
          <w:bCs/>
        </w:rPr>
        <w:t>2.机器视觉应用</w:t>
      </w:r>
      <w:r>
        <w:rPr>
          <w:rFonts w:hint="eastAsia" w:ascii="仿宋" w:hAnsi="仿宋" w:eastAsia="仿宋" w:cs="仿宋"/>
        </w:rPr>
        <w:t>：机器视觉是将大量真实场景转化为图像信号，通过图像处理系统提取图片中物体的特征，然后基于特征信息完成模型的训练，进而利用模型可以实现对目标物体的精准预测。项目通过图像处理系统处理由摄像头获取的图像，然后调用训练好的预测模型数据，利用物体特征识别技术和图像分析技术，在机场内实时追踪飞机状态和位置，进而实现对飞机的精确引导；利用颜色识别技术，快速识别机场天气信息；利用深度学习技术和调用训练模型，实现突发情况的精准判断和应急处理。</w:t>
      </w:r>
    </w:p>
    <w:p>
      <w:pPr>
        <w:ind w:firstLine="421" w:firstLineChars="200"/>
        <w:rPr>
          <w:rFonts w:ascii="仿宋" w:hAnsi="仿宋" w:eastAsia="仿宋" w:cs="仿宋"/>
        </w:rPr>
      </w:pPr>
      <w:r>
        <w:rPr>
          <w:rFonts w:hint="eastAsia" w:ascii="仿宋" w:hAnsi="仿宋" w:eastAsia="仿宋" w:cs="仿宋"/>
          <w:b/>
          <w:bCs/>
        </w:rPr>
        <w:t>3.运动控制</w:t>
      </w:r>
      <w:r>
        <w:rPr>
          <w:rFonts w:hint="eastAsia" w:ascii="仿宋" w:hAnsi="仿宋" w:eastAsia="仿宋" w:cs="仿宋"/>
        </w:rPr>
        <w:t>：运动控制（MC）是自动化的一个分支，类人形机器人根据摄像头设备获取的图像信息进行控制决策，针对飞机不同的运行状态，控制身体各部关节伺服电机运行，做出具体指挥动作，进而引导飞机进行安全转移。</w:t>
      </w:r>
    </w:p>
    <w:p>
      <w:pPr>
        <w:ind w:firstLine="421" w:firstLineChars="200"/>
        <w:rPr>
          <w:rFonts w:ascii="仿宋" w:hAnsi="仿宋" w:eastAsia="仿宋" w:cs="仿宋"/>
        </w:rPr>
      </w:pPr>
      <w:r>
        <w:rPr>
          <w:rFonts w:hint="eastAsia" w:ascii="仿宋" w:hAnsi="仿宋" w:eastAsia="仿宋" w:cs="仿宋"/>
          <w:b/>
          <w:bCs/>
        </w:rPr>
        <w:t>4.大数据应用</w:t>
      </w:r>
      <w:r>
        <w:rPr>
          <w:rFonts w:hint="eastAsia" w:ascii="仿宋" w:hAnsi="仿宋" w:eastAsia="仿宋" w:cs="仿宋"/>
        </w:rPr>
        <w:t>：类人形机器人利用摄像头等设备采集数据，通过网络上传数据资料，借助云端服务器系统图像分析处理技术和人工智能算法支持，实现对不同类别飞行器的甄别，对机场突发状况的快速分析和精准施策。</w:t>
      </w:r>
    </w:p>
    <w:p>
      <w:pPr>
        <w:pStyle w:val="5"/>
        <w:bidi w:val="0"/>
      </w:pPr>
      <w:bookmarkStart w:id="287" w:name="_Toc25458"/>
      <w:r>
        <w:rPr>
          <w:rFonts w:hint="eastAsia"/>
        </w:rPr>
        <w:t>二、主题简介</w:t>
      </w:r>
      <w:bookmarkEnd w:id="287"/>
    </w:p>
    <w:p>
      <w:pPr>
        <w:snapToGrid w:val="0"/>
        <w:ind w:firstLine="420" w:firstLineChars="200"/>
        <w:rPr>
          <w:rFonts w:ascii="仿宋" w:hAnsi="仿宋" w:eastAsia="仿宋" w:cs="仿宋"/>
        </w:rPr>
      </w:pPr>
      <w:r>
        <w:rPr>
          <w:rFonts w:hint="eastAsia" w:ascii="仿宋" w:hAnsi="仿宋" w:eastAsia="仿宋" w:cs="仿宋"/>
        </w:rPr>
        <w:t>近几年来，人工智能理论和技术日益成熟，应用领域也不断扩大。研究范围包括了机器学习、自然语言理解、计算机视觉、自动程序设计、感知系统等多方面内容。人工智能项目旨在让学生了解人工智能领域的基础知识和主要算法，学习人工智能技术的应用案例，探索人工智能领域的奥秘。并且学生可结合自身的生活实际，初步实现自己的人工智能创意应用方案。</w:t>
      </w:r>
    </w:p>
    <w:p>
      <w:pPr>
        <w:snapToGrid w:val="0"/>
        <w:ind w:firstLine="420" w:firstLineChars="200"/>
        <w:rPr>
          <w:rFonts w:ascii="仿宋" w:hAnsi="仿宋" w:eastAsia="仿宋" w:cs="仿宋"/>
        </w:rPr>
      </w:pPr>
      <w:r>
        <w:rPr>
          <w:rFonts w:hint="eastAsia" w:ascii="仿宋" w:hAnsi="仿宋" w:eastAsia="仿宋" w:cs="仿宋"/>
        </w:rPr>
        <w:t>本届人工智能项目活动高中组项目主题为“智慧交通”。</w:t>
      </w:r>
    </w:p>
    <w:p>
      <w:pPr>
        <w:snapToGrid w:val="0"/>
        <w:ind w:firstLine="420" w:firstLineChars="200"/>
        <w:rPr>
          <w:rFonts w:ascii="仿宋" w:hAnsi="仿宋" w:eastAsia="仿宋" w:cs="仿宋"/>
        </w:rPr>
      </w:pPr>
      <w:r>
        <w:rPr>
          <w:rFonts w:hint="eastAsia" w:ascii="仿宋" w:hAnsi="仿宋" w:eastAsia="仿宋" w:cs="仿宋"/>
        </w:rPr>
        <w:t>通常情况下，飞机起飞前，需要经过一系列的安全检查，地勤人员将通过各种手势动作与塔台的语音指挥引导飞机滑行前往起飞跑道。</w:t>
      </w:r>
    </w:p>
    <w:p>
      <w:pPr>
        <w:snapToGrid w:val="0"/>
        <w:ind w:firstLine="420" w:firstLineChars="200"/>
        <w:rPr>
          <w:rFonts w:ascii="仿宋" w:hAnsi="仿宋" w:eastAsia="仿宋" w:cs="仿宋"/>
        </w:rPr>
      </w:pPr>
      <w:r>
        <w:rPr>
          <w:rFonts w:hint="eastAsia" w:ascii="仿宋" w:hAnsi="仿宋" w:eastAsia="仿宋" w:cs="仿宋"/>
        </w:rPr>
        <w:t>参与活动的学生要扮演飞机驾驶员的角色，而类人形机器人充当引导飞机精准起飞的信号员，类人形机器人通过机器学习和训练，充分利用目标识别、语音交互、运动控制、姿态调整等人工智能技术实现对飞机的精确引导。</w:t>
      </w:r>
    </w:p>
    <w:p>
      <w:pPr>
        <w:pStyle w:val="5"/>
        <w:bidi w:val="0"/>
      </w:pPr>
      <w:bookmarkStart w:id="288" w:name="_Toc6456"/>
      <w:r>
        <w:rPr>
          <w:rFonts w:hint="eastAsia"/>
        </w:rPr>
        <w:t>三、活动场地</w:t>
      </w:r>
      <w:bookmarkEnd w:id="288"/>
    </w:p>
    <w:p>
      <w:pPr>
        <w:rPr>
          <w:rFonts w:ascii="仿宋" w:hAnsi="仿宋" w:eastAsia="仿宋" w:cs="仿宋"/>
        </w:rPr>
      </w:pPr>
      <w:r>
        <w:rPr>
          <w:rFonts w:hint="eastAsia" w:ascii="仿宋" w:hAnsi="仿宋" w:eastAsia="仿宋" w:cs="仿宋"/>
          <w:b/>
          <w:bCs/>
        </w:rPr>
        <w:t>1.场地尺寸：</w:t>
      </w:r>
      <w:r>
        <w:rPr>
          <w:rFonts w:hint="eastAsia" w:ascii="仿宋" w:hAnsi="仿宋" w:eastAsia="仿宋" w:cs="仿宋"/>
        </w:rPr>
        <w:t>长240cm，宽150cm。</w:t>
      </w:r>
    </w:p>
    <w:p>
      <w:pPr>
        <w:jc w:val="center"/>
        <w:rPr>
          <w:rFonts w:ascii="仿宋" w:hAnsi="仿宋" w:eastAsia="仿宋" w:cs="仿宋"/>
        </w:rPr>
      </w:pPr>
      <w:r>
        <w:rPr>
          <w:rFonts w:hint="eastAsia" w:ascii="仿宋" w:hAnsi="仿宋" w:eastAsia="仿宋" w:cs="仿宋"/>
        </w:rPr>
        <w:drawing>
          <wp:inline distT="0" distB="0" distL="114300" distR="114300">
            <wp:extent cx="3444875" cy="2150745"/>
            <wp:effectExtent l="0" t="0" r="3175" b="1905"/>
            <wp:docPr id="161"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77"/>
                    <pic:cNvPicPr>
                      <a:picLocks noChangeAspect="true"/>
                    </pic:cNvPicPr>
                  </pic:nvPicPr>
                  <pic:blipFill>
                    <a:blip r:embed="rId72"/>
                    <a:stretch>
                      <a:fillRect/>
                    </a:stretch>
                  </pic:blipFill>
                  <pic:spPr>
                    <a:xfrm>
                      <a:off x="0" y="0"/>
                      <a:ext cx="3444875" cy="2150745"/>
                    </a:xfrm>
                    <a:prstGeom prst="rect">
                      <a:avLst/>
                    </a:prstGeom>
                    <a:noFill/>
                    <a:ln>
                      <a:noFill/>
                    </a:ln>
                  </pic:spPr>
                </pic:pic>
              </a:graphicData>
            </a:graphic>
          </wp:inline>
        </w:drawing>
      </w:r>
    </w:p>
    <w:p>
      <w:pPr>
        <w:jc w:val="center"/>
        <w:rPr>
          <w:rFonts w:ascii="仿宋" w:hAnsi="仿宋" w:eastAsia="仿宋" w:cs="仿宋"/>
        </w:rPr>
      </w:pPr>
      <w:r>
        <w:rPr>
          <w:rFonts w:hint="eastAsia" w:ascii="仿宋" w:hAnsi="仿宋" w:eastAsia="仿宋" w:cs="仿宋"/>
          <w:szCs w:val="24"/>
        </w:rPr>
        <w:t>场地图纸</w:t>
      </w:r>
    </w:p>
    <w:p>
      <w:pPr>
        <w:rPr>
          <w:rFonts w:ascii="仿宋" w:hAnsi="仿宋" w:eastAsia="仿宋" w:cs="仿宋"/>
        </w:rPr>
      </w:pPr>
      <w:r>
        <w:rPr>
          <w:rFonts w:hint="eastAsia" w:ascii="仿宋" w:hAnsi="仿宋" w:eastAsia="仿宋" w:cs="仿宋"/>
          <w:b/>
          <w:bCs/>
        </w:rPr>
        <w:t>2.场地材质：</w:t>
      </w:r>
      <w:r>
        <w:rPr>
          <w:rFonts w:hint="eastAsia" w:ascii="仿宋" w:hAnsi="仿宋" w:eastAsia="仿宋" w:cs="仿宋"/>
        </w:rPr>
        <w:t>PP裱地板模。</w:t>
      </w:r>
    </w:p>
    <w:p>
      <w:pPr>
        <w:rPr>
          <w:rFonts w:ascii="仿宋" w:hAnsi="仿宋" w:eastAsia="仿宋" w:cs="仿宋"/>
          <w:b/>
          <w:bCs/>
        </w:rPr>
      </w:pPr>
      <w:r>
        <w:rPr>
          <w:rFonts w:hint="eastAsia" w:ascii="仿宋" w:hAnsi="仿宋" w:eastAsia="仿宋" w:cs="仿宋"/>
          <w:b/>
          <w:bCs/>
        </w:rPr>
        <w:t>3.飞机模型</w:t>
      </w:r>
    </w:p>
    <w:p>
      <w:pPr>
        <w:ind w:firstLine="420" w:firstLineChars="200"/>
        <w:rPr>
          <w:rFonts w:ascii="仿宋" w:hAnsi="仿宋" w:eastAsia="仿宋" w:cs="仿宋"/>
        </w:rPr>
      </w:pPr>
      <w:r>
        <w:rPr>
          <w:rFonts w:hint="eastAsia" w:ascii="仿宋" w:hAnsi="仿宋" w:eastAsia="仿宋" w:cs="仿宋"/>
        </w:rPr>
        <w:t>由参加活动的队伍自行准备2个飞机模型，要求飞机模型必须为喷气客机模型，尺寸要求在24*24*10cm(长×宽×高)范围以内。禁止飞机机身有二维码、AprilTag标志等辅助识别标志。</w:t>
      </w:r>
    </w:p>
    <w:p>
      <w:pPr>
        <w:rPr>
          <w:rFonts w:ascii="仿宋" w:hAnsi="仿宋" w:eastAsia="仿宋" w:cs="仿宋"/>
        </w:rPr>
      </w:pPr>
      <w:r>
        <w:rPr>
          <w:rFonts w:hint="eastAsia" w:ascii="仿宋" w:hAnsi="仿宋" w:eastAsia="仿宋" w:cs="仿宋"/>
          <w:b/>
          <w:bCs/>
        </w:rPr>
        <w:t>4.飞机初始位置：</w:t>
      </w:r>
      <w:r>
        <w:rPr>
          <w:rFonts w:hint="eastAsia" w:ascii="仿宋" w:hAnsi="仿宋" w:eastAsia="仿宋" w:cs="仿宋"/>
        </w:rPr>
        <w:t>A或B位置，建议将飞机朝向类人形机器人方向，便于识别。</w:t>
      </w:r>
    </w:p>
    <w:p>
      <w:pPr>
        <w:rPr>
          <w:rFonts w:ascii="仿宋" w:hAnsi="仿宋" w:eastAsia="仿宋" w:cs="仿宋"/>
        </w:rPr>
      </w:pPr>
      <w:r>
        <w:rPr>
          <w:rFonts w:hint="eastAsia" w:ascii="仿宋" w:hAnsi="仿宋" w:eastAsia="仿宋" w:cs="仿宋"/>
          <w:b/>
          <w:bCs/>
        </w:rPr>
        <w:t>5.故障飞机位置：</w:t>
      </w:r>
      <w:r>
        <w:rPr>
          <w:rFonts w:hint="eastAsia" w:ascii="仿宋" w:hAnsi="仿宋" w:eastAsia="仿宋" w:cs="仿宋"/>
        </w:rPr>
        <w:t>2号位置。</w:t>
      </w:r>
    </w:p>
    <w:p>
      <w:pPr>
        <w:rPr>
          <w:rFonts w:ascii="仿宋" w:hAnsi="仿宋" w:eastAsia="仿宋" w:cs="仿宋"/>
          <w:b/>
          <w:bCs/>
        </w:rPr>
      </w:pPr>
      <w:r>
        <w:rPr>
          <w:rFonts w:hint="eastAsia" w:ascii="仿宋" w:hAnsi="仿宋" w:eastAsia="仿宋" w:cs="仿宋"/>
          <w:b/>
          <w:bCs/>
        </w:rPr>
        <w:t>6.发光棒</w:t>
      </w:r>
    </w:p>
    <w:p>
      <w:pPr>
        <w:ind w:firstLine="420" w:firstLineChars="200"/>
        <w:rPr>
          <w:rFonts w:ascii="仿宋" w:hAnsi="仿宋" w:eastAsia="仿宋" w:cs="仿宋"/>
          <w:bCs/>
        </w:rPr>
      </w:pPr>
      <w:r>
        <w:rPr>
          <w:rFonts w:hint="eastAsia" w:ascii="仿宋" w:hAnsi="仿宋" w:eastAsia="仿宋" w:cs="仿宋"/>
        </w:rPr>
        <w:t>真实航空地面指挥工具为发光指挥棒。活动中不要求机器人必须有指挥棒，参与活动的队伍可自行决定是否配备指挥棒。</w:t>
      </w:r>
      <w:r>
        <w:rPr>
          <w:rFonts w:hint="eastAsia" w:ascii="仿宋" w:hAnsi="仿宋" w:eastAsia="仿宋" w:cs="仿宋"/>
          <w:bCs/>
        </w:rPr>
        <w:t>学生根据指挥信号做出相应的飞机运行动作。所有指挥动作信号动作示例如下图：</w:t>
      </w:r>
    </w:p>
    <w:p>
      <w:pPr>
        <w:jc w:val="left"/>
        <w:rPr>
          <w:rFonts w:ascii="仿宋" w:hAnsi="仿宋" w:eastAsia="仿宋" w:cs="仿宋"/>
        </w:rPr>
      </w:pPr>
      <w:r>
        <w:rPr>
          <w:rFonts w:hint="eastAsia" w:ascii="仿宋" w:hAnsi="仿宋" w:eastAsia="仿宋" w:cs="仿宋"/>
        </w:rPr>
        <w:drawing>
          <wp:anchor distT="0" distB="0" distL="114300" distR="114300" simplePos="0" relativeHeight="251670528" behindDoc="0" locked="0" layoutInCell="1" allowOverlap="1">
            <wp:simplePos x="0" y="0"/>
            <wp:positionH relativeFrom="column">
              <wp:posOffset>3046730</wp:posOffset>
            </wp:positionH>
            <wp:positionV relativeFrom="paragraph">
              <wp:posOffset>1905</wp:posOffset>
            </wp:positionV>
            <wp:extent cx="1896110" cy="1638935"/>
            <wp:effectExtent l="0" t="0" r="8890" b="18415"/>
            <wp:wrapNone/>
            <wp:docPr id="16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6"/>
                    <pic:cNvPicPr>
                      <a:picLocks noChangeAspect="true"/>
                    </pic:cNvPicPr>
                  </pic:nvPicPr>
                  <pic:blipFill>
                    <a:blip r:embed="rId73"/>
                    <a:stretch>
                      <a:fillRect/>
                    </a:stretch>
                  </pic:blipFill>
                  <pic:spPr>
                    <a:xfrm>
                      <a:off x="0" y="0"/>
                      <a:ext cx="1896110" cy="1638935"/>
                    </a:xfrm>
                    <a:prstGeom prst="rect">
                      <a:avLst/>
                    </a:prstGeom>
                    <a:noFill/>
                    <a:ln>
                      <a:noFill/>
                    </a:ln>
                  </pic:spPr>
                </pic:pic>
              </a:graphicData>
            </a:graphic>
          </wp:anchor>
        </w:drawing>
      </w:r>
      <w:r>
        <w:rPr>
          <w:rFonts w:hint="eastAsia" w:ascii="仿宋" w:hAnsi="仿宋" w:eastAsia="仿宋" w:cs="仿宋"/>
        </w:rPr>
        <w:drawing>
          <wp:inline distT="0" distB="0" distL="114300" distR="114300">
            <wp:extent cx="1767840" cy="1653540"/>
            <wp:effectExtent l="0" t="0" r="3810" b="3810"/>
            <wp:docPr id="162" name="图片 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78"/>
                    <pic:cNvPicPr>
                      <a:picLocks noChangeAspect="true"/>
                    </pic:cNvPicPr>
                  </pic:nvPicPr>
                  <pic:blipFill>
                    <a:blip r:embed="rId74"/>
                    <a:stretch>
                      <a:fillRect/>
                    </a:stretch>
                  </pic:blipFill>
                  <pic:spPr>
                    <a:xfrm>
                      <a:off x="0" y="0"/>
                      <a:ext cx="1767840" cy="1653540"/>
                    </a:xfrm>
                    <a:prstGeom prst="rect">
                      <a:avLst/>
                    </a:prstGeom>
                    <a:noFill/>
                    <a:ln>
                      <a:noFill/>
                    </a:ln>
                  </pic:spPr>
                </pic:pic>
              </a:graphicData>
            </a:graphic>
          </wp:inline>
        </w:drawing>
      </w:r>
      <w:r>
        <w:rPr>
          <w:rFonts w:hint="eastAsia" w:ascii="仿宋" w:hAnsi="仿宋" w:eastAsia="仿宋" w:cs="仿宋"/>
        </w:rPr>
        <w:t xml:space="preserve"> </w:t>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p>
    <w:p>
      <w:pPr>
        <w:ind w:firstLine="1205" w:firstLineChars="574"/>
        <w:jc w:val="left"/>
        <w:rPr>
          <w:rFonts w:ascii="仿宋" w:hAnsi="仿宋" w:eastAsia="仿宋" w:cs="仿宋"/>
        </w:rPr>
      </w:pPr>
      <w:r>
        <w:rPr>
          <w:rFonts w:hint="eastAsia" w:ascii="仿宋" w:hAnsi="仿宋" w:eastAsia="仿宋" w:cs="仿宋"/>
        </w:rPr>
        <w:t>向左转弯                             向右转弯</w:t>
      </w:r>
    </w:p>
    <w:p>
      <w:pPr>
        <w:ind w:firstLine="420"/>
        <w:jc w:val="left"/>
        <w:rPr>
          <w:rFonts w:ascii="仿宋" w:hAnsi="仿宋" w:eastAsia="仿宋" w:cs="仿宋"/>
        </w:rPr>
      </w:pPr>
      <w:r>
        <w:rPr>
          <w:rFonts w:hint="eastAsia" w:ascii="仿宋" w:hAnsi="仿宋" w:eastAsia="仿宋" w:cs="仿宋"/>
        </w:rPr>
        <w:drawing>
          <wp:anchor distT="0" distB="0" distL="114300" distR="114300" simplePos="0" relativeHeight="251671552" behindDoc="0" locked="0" layoutInCell="1" allowOverlap="1">
            <wp:simplePos x="0" y="0"/>
            <wp:positionH relativeFrom="column">
              <wp:posOffset>3158490</wp:posOffset>
            </wp:positionH>
            <wp:positionV relativeFrom="paragraph">
              <wp:posOffset>195580</wp:posOffset>
            </wp:positionV>
            <wp:extent cx="1844040" cy="1793875"/>
            <wp:effectExtent l="0" t="0" r="3810" b="15875"/>
            <wp:wrapNone/>
            <wp:docPr id="163" name="Picture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3" name="Picture 2"/>
                    <pic:cNvPicPr>
                      <a:picLocks noChangeAspect="true"/>
                    </pic:cNvPicPr>
                  </pic:nvPicPr>
                  <pic:blipFill>
                    <a:blip r:embed="rId75"/>
                    <a:stretch>
                      <a:fillRect/>
                    </a:stretch>
                  </pic:blipFill>
                  <pic:spPr>
                    <a:xfrm>
                      <a:off x="0" y="0"/>
                      <a:ext cx="1844040" cy="1793875"/>
                    </a:xfrm>
                    <a:prstGeom prst="rect">
                      <a:avLst/>
                    </a:prstGeom>
                    <a:noFill/>
                    <a:ln>
                      <a:noFill/>
                    </a:ln>
                  </pic:spPr>
                </pic:pic>
              </a:graphicData>
            </a:graphic>
          </wp:anchor>
        </w:drawing>
      </w:r>
      <w:r>
        <w:rPr>
          <w:rFonts w:hint="eastAsia" w:ascii="仿宋" w:hAnsi="仿宋" w:eastAsia="仿宋" w:cs="仿宋"/>
        </w:rPr>
        <w:drawing>
          <wp:inline distT="0" distB="0" distL="114300" distR="114300">
            <wp:extent cx="1935480" cy="1958340"/>
            <wp:effectExtent l="0" t="0" r="7620" b="3810"/>
            <wp:docPr id="164"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 name="图片 79"/>
                    <pic:cNvPicPr>
                      <a:picLocks noChangeAspect="true"/>
                    </pic:cNvPicPr>
                  </pic:nvPicPr>
                  <pic:blipFill>
                    <a:blip r:embed="rId76"/>
                    <a:stretch>
                      <a:fillRect/>
                    </a:stretch>
                  </pic:blipFill>
                  <pic:spPr>
                    <a:xfrm>
                      <a:off x="0" y="0"/>
                      <a:ext cx="1935480" cy="1958340"/>
                    </a:xfrm>
                    <a:prstGeom prst="rect">
                      <a:avLst/>
                    </a:prstGeom>
                    <a:noFill/>
                    <a:ln>
                      <a:noFill/>
                    </a:ln>
                  </pic:spPr>
                </pic:pic>
              </a:graphicData>
            </a:graphic>
          </wp:inline>
        </w:drawing>
      </w:r>
    </w:p>
    <w:p>
      <w:pPr>
        <w:ind w:firstLine="1205" w:firstLineChars="574"/>
        <w:rPr>
          <w:rFonts w:ascii="仿宋" w:hAnsi="仿宋" w:eastAsia="仿宋" w:cs="仿宋"/>
          <w:bCs/>
        </w:rPr>
      </w:pPr>
      <w:r>
        <w:rPr>
          <w:rFonts w:hint="eastAsia" w:ascii="仿宋" w:hAnsi="仿宋" w:eastAsia="仿宋" w:cs="仿宋"/>
        </w:rPr>
        <w:t xml:space="preserve">正常停止      </w:t>
      </w:r>
      <w:r>
        <w:rPr>
          <w:rFonts w:hint="eastAsia" w:ascii="仿宋" w:hAnsi="仿宋" w:eastAsia="仿宋" w:cs="仿宋"/>
        </w:rPr>
        <w:tab/>
      </w:r>
      <w:r>
        <w:rPr>
          <w:rFonts w:hint="eastAsia" w:ascii="仿宋" w:hAnsi="仿宋" w:eastAsia="仿宋" w:cs="仿宋"/>
        </w:rPr>
        <w:t xml:space="preserve">                     </w:t>
      </w:r>
      <w:r>
        <w:rPr>
          <w:rFonts w:hint="eastAsia" w:ascii="仿宋" w:hAnsi="仿宋" w:eastAsia="仿宋" w:cs="仿宋"/>
          <w:bCs/>
        </w:rPr>
        <w:t>向前直行</w:t>
      </w:r>
    </w:p>
    <w:p>
      <w:pPr>
        <w:ind w:firstLine="420" w:firstLineChars="200"/>
        <w:rPr>
          <w:rFonts w:ascii="仿宋" w:hAnsi="仿宋" w:eastAsia="仿宋" w:cs="仿宋"/>
        </w:rPr>
      </w:pPr>
    </w:p>
    <w:p>
      <w:pPr>
        <w:snapToGrid w:val="0"/>
        <w:jc w:val="left"/>
        <w:rPr>
          <w:rFonts w:ascii="仿宋" w:hAnsi="仿宋" w:eastAsia="仿宋" w:cs="仿宋"/>
          <w:b/>
          <w:bCs/>
          <w:szCs w:val="24"/>
        </w:rPr>
      </w:pPr>
      <w:r>
        <w:rPr>
          <w:rFonts w:hint="eastAsia" w:ascii="仿宋" w:hAnsi="仿宋" w:eastAsia="仿宋" w:cs="仿宋"/>
          <w:b/>
          <w:bCs/>
          <w:szCs w:val="24"/>
        </w:rPr>
        <w:t>7.场地说明：</w:t>
      </w:r>
    </w:p>
    <w:p>
      <w:pPr>
        <w:numPr>
          <w:ilvl w:val="0"/>
          <w:numId w:val="22"/>
        </w:numPr>
        <w:snapToGrid w:val="0"/>
        <w:jc w:val="left"/>
        <w:rPr>
          <w:rFonts w:ascii="仿宋" w:hAnsi="仿宋" w:eastAsia="仿宋" w:cs="仿宋"/>
        </w:rPr>
      </w:pPr>
      <w:r>
        <w:rPr>
          <w:rFonts w:hint="eastAsia" w:ascii="仿宋" w:hAnsi="仿宋" w:eastAsia="仿宋" w:cs="仿宋"/>
          <w:b/>
          <w:bCs/>
        </w:rPr>
        <w:t>目标停机位</w:t>
      </w:r>
      <w:r>
        <w:rPr>
          <w:rFonts w:hint="eastAsia" w:ascii="仿宋" w:hAnsi="仿宋" w:eastAsia="仿宋" w:cs="仿宋"/>
        </w:rPr>
        <w:t>：机场中有停机位A和B，现场随机决定一个为目标停机位。</w:t>
      </w:r>
    </w:p>
    <w:p>
      <w:pPr>
        <w:numPr>
          <w:ilvl w:val="0"/>
          <w:numId w:val="22"/>
        </w:numPr>
        <w:snapToGrid w:val="0"/>
        <w:jc w:val="left"/>
        <w:rPr>
          <w:rFonts w:ascii="仿宋" w:hAnsi="仿宋" w:eastAsia="仿宋" w:cs="仿宋"/>
        </w:rPr>
      </w:pPr>
      <w:r>
        <w:rPr>
          <w:rFonts w:hint="eastAsia" w:ascii="仿宋" w:hAnsi="仿宋" w:eastAsia="仿宋" w:cs="仿宋"/>
          <w:b/>
          <w:bCs/>
        </w:rPr>
        <w:t>滑行线</w:t>
      </w:r>
      <w:r>
        <w:rPr>
          <w:rFonts w:hint="eastAsia" w:ascii="仿宋" w:hAnsi="仿宋" w:eastAsia="仿宋" w:cs="仿宋"/>
        </w:rPr>
        <w:t>：白色虚线，其一端连接主跑道中线，另外一端连接目标停机位。</w:t>
      </w:r>
    </w:p>
    <w:p>
      <w:pPr>
        <w:numPr>
          <w:ilvl w:val="0"/>
          <w:numId w:val="22"/>
        </w:numPr>
        <w:snapToGrid w:val="0"/>
        <w:jc w:val="left"/>
        <w:rPr>
          <w:rFonts w:ascii="仿宋" w:hAnsi="仿宋" w:eastAsia="仿宋" w:cs="仿宋"/>
        </w:rPr>
      </w:pPr>
      <w:r>
        <w:rPr>
          <w:rFonts w:hint="eastAsia" w:ascii="仿宋" w:hAnsi="仿宋" w:eastAsia="仿宋" w:cs="仿宋"/>
          <w:b/>
          <w:bCs/>
        </w:rPr>
        <w:t>临时停机位</w:t>
      </w:r>
      <w:r>
        <w:rPr>
          <w:rFonts w:hint="eastAsia" w:ascii="仿宋" w:hAnsi="仿宋" w:eastAsia="仿宋" w:cs="仿宋"/>
        </w:rPr>
        <w:t>：在A和B停机位之间有一个白色虚线圆形区域，该区域为飞机临时停机位。</w:t>
      </w:r>
    </w:p>
    <w:p>
      <w:pPr>
        <w:numPr>
          <w:ilvl w:val="0"/>
          <w:numId w:val="22"/>
        </w:numPr>
        <w:snapToGrid w:val="0"/>
        <w:jc w:val="left"/>
        <w:rPr>
          <w:rFonts w:ascii="仿宋" w:hAnsi="仿宋" w:eastAsia="仿宋" w:cs="仿宋"/>
        </w:rPr>
      </w:pPr>
      <w:r>
        <w:rPr>
          <w:rFonts w:hint="eastAsia" w:ascii="仿宋" w:hAnsi="仿宋" w:eastAsia="仿宋" w:cs="仿宋"/>
          <w:b/>
          <w:bCs/>
          <w:szCs w:val="24"/>
        </w:rPr>
        <w:t>起飞跑道</w:t>
      </w:r>
      <w:r>
        <w:rPr>
          <w:rFonts w:hint="eastAsia" w:ascii="仿宋" w:hAnsi="仿宋" w:eastAsia="仿宋" w:cs="仿宋"/>
          <w:szCs w:val="24"/>
        </w:rPr>
        <w:t>：</w:t>
      </w:r>
      <w:r>
        <w:rPr>
          <w:rFonts w:hint="eastAsia" w:ascii="仿宋" w:hAnsi="仿宋" w:eastAsia="仿宋" w:cs="仿宋"/>
        </w:rPr>
        <w:t>在机场主跑道中线上有三个白色虚线圆角矩形框，编号为1、2、3，现场随机决定1或3号为目标起飞位置。</w:t>
      </w:r>
    </w:p>
    <w:p>
      <w:pPr>
        <w:numPr>
          <w:ilvl w:val="0"/>
          <w:numId w:val="22"/>
        </w:numPr>
        <w:snapToGrid w:val="0"/>
        <w:jc w:val="left"/>
        <w:rPr>
          <w:rFonts w:ascii="仿宋" w:hAnsi="仿宋" w:eastAsia="仿宋" w:cs="仿宋"/>
        </w:rPr>
      </w:pPr>
      <w:r>
        <w:rPr>
          <w:rFonts w:hint="eastAsia" w:ascii="仿宋" w:hAnsi="仿宋" w:eastAsia="仿宋" w:cs="仿宋"/>
          <w:b/>
          <w:bCs/>
        </w:rPr>
        <w:t>工作区</w:t>
      </w:r>
      <w:r>
        <w:rPr>
          <w:rFonts w:hint="eastAsia" w:ascii="仿宋" w:hAnsi="仿宋" w:eastAsia="仿宋" w:cs="仿宋"/>
        </w:rPr>
        <w:t>：场地图纸上有“工作区”文字标注，包含文字标注的圆角矩形区域内即为工作区。</w:t>
      </w:r>
    </w:p>
    <w:p>
      <w:pPr>
        <w:numPr>
          <w:ilvl w:val="0"/>
          <w:numId w:val="22"/>
        </w:numPr>
        <w:snapToGrid w:val="0"/>
        <w:jc w:val="left"/>
        <w:rPr>
          <w:rFonts w:ascii="仿宋" w:hAnsi="仿宋" w:eastAsia="仿宋" w:cs="仿宋"/>
        </w:rPr>
      </w:pPr>
      <w:r>
        <w:rPr>
          <w:rFonts w:hint="eastAsia" w:ascii="仿宋" w:hAnsi="仿宋" w:eastAsia="仿宋" w:cs="仿宋"/>
          <w:b/>
          <w:bCs/>
        </w:rPr>
        <w:t>休息区</w:t>
      </w:r>
      <w:r>
        <w:rPr>
          <w:rFonts w:hint="eastAsia" w:ascii="仿宋" w:hAnsi="仿宋" w:eastAsia="仿宋" w:cs="仿宋"/>
        </w:rPr>
        <w:t>：场地图纸上有“休息区”文字标注，包含文字标注的圆角矩形区域内即为休息区。</w:t>
      </w:r>
    </w:p>
    <w:p>
      <w:pPr>
        <w:snapToGrid w:val="0"/>
        <w:ind w:firstLine="420" w:firstLineChars="200"/>
        <w:jc w:val="left"/>
        <w:rPr>
          <w:rFonts w:ascii="仿宋" w:hAnsi="仿宋" w:eastAsia="仿宋" w:cs="仿宋"/>
          <w:szCs w:val="24"/>
        </w:rPr>
      </w:pPr>
      <w:r>
        <w:rPr>
          <w:rFonts w:hint="eastAsia" w:ascii="仿宋" w:hAnsi="仿宋" w:eastAsia="仿宋" w:cs="仿宋"/>
        </w:rPr>
        <w:t>一般活动场地环境的不确定因素较多，例如，场地表面可能有纹路或不平整，光照条件有变化，WIFI带宽有限等。参与队伍在设计程序时应考虑各种应对措施。</w:t>
      </w:r>
    </w:p>
    <w:p>
      <w:pPr>
        <w:pStyle w:val="5"/>
        <w:bidi w:val="0"/>
      </w:pPr>
      <w:bookmarkStart w:id="289" w:name="_Toc8466"/>
      <w:r>
        <w:rPr>
          <w:rFonts w:hint="eastAsia"/>
        </w:rPr>
        <w:t>四、活动规则</w:t>
      </w:r>
      <w:bookmarkEnd w:id="289"/>
    </w:p>
    <w:p>
      <w:pPr>
        <w:rPr>
          <w:rFonts w:ascii="仿宋" w:hAnsi="仿宋" w:eastAsia="仿宋" w:cs="仿宋"/>
          <w:b/>
          <w:bCs/>
        </w:rPr>
      </w:pPr>
      <w:r>
        <w:rPr>
          <w:rFonts w:hint="eastAsia" w:ascii="仿宋" w:hAnsi="仿宋" w:eastAsia="仿宋" w:cs="仿宋"/>
          <w:b/>
          <w:bCs/>
        </w:rPr>
        <w:t>1.活动说明</w:t>
      </w:r>
    </w:p>
    <w:p>
      <w:pPr>
        <w:ind w:firstLine="420" w:firstLineChars="200"/>
        <w:rPr>
          <w:rFonts w:ascii="仿宋" w:hAnsi="仿宋" w:eastAsia="仿宋" w:cs="仿宋"/>
        </w:rPr>
      </w:pPr>
      <w:r>
        <w:rPr>
          <w:rFonts w:hint="eastAsia" w:ascii="仿宋" w:hAnsi="仿宋" w:eastAsia="仿宋" w:cs="仿宋"/>
        </w:rPr>
        <w:t>每轮评比活动开始前，抽取飞机停泊位置A或B。每轮评比活动持续时间为3分钟，第一轮评比活动前有1.5个小时的编程调试时间，第二轮评比活动前有30分钟的编程调试时间。</w:t>
      </w:r>
      <w:r>
        <w:rPr>
          <w:rFonts w:hint="eastAsia" w:ascii="仿宋" w:hAnsi="仿宋" w:eastAsia="仿宋" w:cs="仿宋"/>
          <w:bCs/>
        </w:rPr>
        <w:t>本队学生需要在活动开始前将飞机模型放在本队抽取的停泊位置内，飞机应将。经过裁判确认允许后选手将类人形机器人放置在场地中的“工作区”开机并处于工作状态，此时机器人胸前指示灯须闪烁红灯，学生不可再与之接触。随后告知裁判已准备好进行活动。</w:t>
      </w:r>
    </w:p>
    <w:p>
      <w:pPr>
        <w:numPr>
          <w:ilvl w:val="0"/>
          <w:numId w:val="23"/>
        </w:numPr>
        <w:rPr>
          <w:rFonts w:ascii="仿宋" w:hAnsi="仿宋" w:eastAsia="仿宋" w:cs="仿宋"/>
          <w:b/>
          <w:bCs/>
        </w:rPr>
      </w:pPr>
      <w:r>
        <w:rPr>
          <w:rFonts w:hint="eastAsia" w:ascii="仿宋" w:hAnsi="仿宋" w:eastAsia="仿宋" w:cs="仿宋"/>
          <w:b/>
          <w:bCs/>
        </w:rPr>
        <w:t>活动任务</w:t>
      </w:r>
    </w:p>
    <w:p>
      <w:pPr>
        <w:ind w:firstLine="420" w:firstLineChars="200"/>
        <w:rPr>
          <w:rFonts w:ascii="仿宋" w:hAnsi="仿宋" w:eastAsia="仿宋" w:cs="仿宋"/>
        </w:rPr>
      </w:pPr>
      <w:r>
        <w:rPr>
          <w:rFonts w:hint="eastAsia" w:ascii="仿宋" w:hAnsi="仿宋" w:eastAsia="仿宋" w:cs="仿宋"/>
        </w:rPr>
        <w:t>活动共设计8个任务，须按照任务由小到大的序号依次执行，不可越过序号执行。但每个任务之间无得分关联，如识别停泊飞机任务失败后，机器人可继续执行跑道转移任务。活动中未完成的任务可重新挑战。</w:t>
      </w:r>
    </w:p>
    <w:p>
      <w:pPr>
        <w:numPr>
          <w:ilvl w:val="0"/>
          <w:numId w:val="24"/>
        </w:numPr>
        <w:rPr>
          <w:rFonts w:ascii="仿宋" w:hAnsi="仿宋" w:eastAsia="仿宋" w:cs="仿宋"/>
          <w:bCs/>
        </w:rPr>
      </w:pPr>
      <w:r>
        <w:rPr>
          <w:rFonts w:hint="eastAsia" w:ascii="仿宋" w:hAnsi="仿宋" w:eastAsia="仿宋" w:cs="仿宋"/>
          <w:b/>
          <w:bCs/>
        </w:rPr>
        <w:t>跑道清理：</w:t>
      </w:r>
      <w:r>
        <w:rPr>
          <w:rFonts w:hint="eastAsia" w:ascii="仿宋" w:hAnsi="仿宋" w:eastAsia="仿宋" w:cs="仿宋"/>
        </w:rPr>
        <w:t>当参赛选手准备好后，</w:t>
      </w:r>
      <w:r>
        <w:rPr>
          <w:rFonts w:hint="eastAsia" w:ascii="仿宋" w:hAnsi="仿宋" w:eastAsia="仿宋" w:cs="仿宋"/>
          <w:bCs/>
        </w:rPr>
        <w:t>裁判将在一定时间移走位于主跑道上2号位置飞机的同时宣布活动“开始计时”的指令，类人形机器人首先播报“故障飞机已移除”并将胸前指示灯闪烁绿灯至少3秒。</w:t>
      </w:r>
    </w:p>
    <w:p>
      <w:pPr>
        <w:jc w:val="center"/>
        <w:rPr>
          <w:rFonts w:ascii="仿宋" w:hAnsi="仿宋" w:eastAsia="仿宋" w:cs="仿宋"/>
        </w:rPr>
      </w:pPr>
      <w:r>
        <w:rPr>
          <w:rFonts w:hint="eastAsia" w:ascii="仿宋" w:hAnsi="仿宋" w:eastAsia="仿宋" w:cs="仿宋"/>
        </w:rPr>
        <w:drawing>
          <wp:inline distT="0" distB="0" distL="114300" distR="114300">
            <wp:extent cx="3133090" cy="787400"/>
            <wp:effectExtent l="0" t="0" r="10160" b="12700"/>
            <wp:docPr id="165" name="图片 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80"/>
                    <pic:cNvPicPr>
                      <a:picLocks noChangeAspect="true"/>
                    </pic:cNvPicPr>
                  </pic:nvPicPr>
                  <pic:blipFill>
                    <a:blip r:embed="rId77"/>
                    <a:stretch>
                      <a:fillRect/>
                    </a:stretch>
                  </pic:blipFill>
                  <pic:spPr>
                    <a:xfrm>
                      <a:off x="0" y="0"/>
                      <a:ext cx="3133090" cy="787400"/>
                    </a:xfrm>
                    <a:prstGeom prst="rect">
                      <a:avLst/>
                    </a:prstGeom>
                    <a:noFill/>
                    <a:ln>
                      <a:noFill/>
                    </a:ln>
                  </pic:spPr>
                </pic:pic>
              </a:graphicData>
            </a:graphic>
          </wp:inline>
        </w:drawing>
      </w:r>
    </w:p>
    <w:p>
      <w:pPr>
        <w:jc w:val="center"/>
        <w:rPr>
          <w:rFonts w:ascii="仿宋" w:hAnsi="仿宋" w:eastAsia="仿宋" w:cs="仿宋"/>
          <w:bCs/>
        </w:rPr>
      </w:pPr>
      <w:r>
        <w:rPr>
          <w:rFonts w:hint="eastAsia" w:ascii="仿宋" w:hAnsi="仿宋" w:eastAsia="仿宋" w:cs="仿宋"/>
          <w:bCs/>
        </w:rPr>
        <w:t>故障飞机位置示意图</w:t>
      </w:r>
    </w:p>
    <w:p>
      <w:pPr>
        <w:numPr>
          <w:ilvl w:val="0"/>
          <w:numId w:val="24"/>
        </w:numPr>
        <w:rPr>
          <w:rFonts w:ascii="仿宋" w:hAnsi="仿宋" w:eastAsia="仿宋" w:cs="仿宋"/>
          <w:bCs/>
        </w:rPr>
      </w:pPr>
      <w:r>
        <w:rPr>
          <w:rFonts w:hint="eastAsia" w:ascii="仿宋" w:hAnsi="仿宋" w:eastAsia="仿宋" w:cs="仿宋"/>
          <w:b/>
        </w:rPr>
        <w:t>识别停泊飞机：</w:t>
      </w:r>
      <w:r>
        <w:rPr>
          <w:rFonts w:hint="eastAsia" w:ascii="仿宋" w:hAnsi="仿宋" w:eastAsia="仿宋" w:cs="仿宋"/>
          <w:bCs/>
        </w:rPr>
        <w:t>类人形机器人根据识别结果，播报飞机模型所在位置，例如“停泊飞机在A位置”。</w:t>
      </w:r>
    </w:p>
    <w:p>
      <w:pPr>
        <w:jc w:val="center"/>
        <w:rPr>
          <w:rFonts w:ascii="仿宋" w:hAnsi="仿宋" w:eastAsia="仿宋" w:cs="仿宋"/>
        </w:rPr>
      </w:pPr>
      <w:r>
        <w:rPr>
          <w:rFonts w:hint="eastAsia" w:ascii="仿宋" w:hAnsi="仿宋" w:eastAsia="仿宋" w:cs="仿宋"/>
        </w:rPr>
        <w:drawing>
          <wp:inline distT="0" distB="0" distL="114300" distR="114300">
            <wp:extent cx="2192020" cy="859155"/>
            <wp:effectExtent l="0" t="0" r="17780" b="17145"/>
            <wp:docPr id="166"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6" name="图片 81"/>
                    <pic:cNvPicPr>
                      <a:picLocks noChangeAspect="true"/>
                    </pic:cNvPicPr>
                  </pic:nvPicPr>
                  <pic:blipFill>
                    <a:blip r:embed="rId78"/>
                    <a:stretch>
                      <a:fillRect/>
                    </a:stretch>
                  </pic:blipFill>
                  <pic:spPr>
                    <a:xfrm>
                      <a:off x="0" y="0"/>
                      <a:ext cx="2192020" cy="859155"/>
                    </a:xfrm>
                    <a:prstGeom prst="rect">
                      <a:avLst/>
                    </a:prstGeom>
                    <a:noFill/>
                    <a:ln>
                      <a:noFill/>
                    </a:ln>
                  </pic:spPr>
                </pic:pic>
              </a:graphicData>
            </a:graphic>
          </wp:inline>
        </w:drawing>
      </w:r>
    </w:p>
    <w:p>
      <w:pPr>
        <w:jc w:val="center"/>
        <w:rPr>
          <w:rFonts w:ascii="仿宋" w:hAnsi="仿宋" w:eastAsia="仿宋" w:cs="仿宋"/>
        </w:rPr>
      </w:pPr>
      <w:r>
        <w:rPr>
          <w:rFonts w:hint="eastAsia" w:ascii="仿宋" w:hAnsi="仿宋" w:eastAsia="仿宋" w:cs="仿宋"/>
          <w:bCs/>
        </w:rPr>
        <w:t>停泊飞机位置示意图</w:t>
      </w:r>
    </w:p>
    <w:p>
      <w:pPr>
        <w:numPr>
          <w:ilvl w:val="0"/>
          <w:numId w:val="24"/>
        </w:numPr>
        <w:rPr>
          <w:rFonts w:ascii="仿宋" w:hAnsi="仿宋" w:eastAsia="仿宋" w:cs="仿宋"/>
          <w:bCs/>
        </w:rPr>
      </w:pPr>
      <w:r>
        <w:rPr>
          <w:rFonts w:hint="eastAsia" w:ascii="仿宋" w:hAnsi="仿宋" w:eastAsia="仿宋" w:cs="仿宋"/>
          <w:b/>
        </w:rPr>
        <w:t>跑道转移：</w:t>
      </w:r>
      <w:r>
        <w:rPr>
          <w:rFonts w:hint="eastAsia" w:ascii="仿宋" w:hAnsi="仿宋" w:eastAsia="仿宋" w:cs="仿宋"/>
          <w:bCs/>
        </w:rPr>
        <w:t>类人形机器人根据停泊飞机位置，指引飞机前往2号位置。</w:t>
      </w:r>
    </w:p>
    <w:p>
      <w:pPr>
        <w:ind w:firstLine="420" w:firstLineChars="200"/>
        <w:rPr>
          <w:rFonts w:ascii="仿宋" w:hAnsi="仿宋" w:eastAsia="仿宋" w:cs="仿宋"/>
          <w:bCs/>
        </w:rPr>
      </w:pPr>
      <w:r>
        <w:rPr>
          <w:rFonts w:hint="eastAsia" w:ascii="仿宋" w:hAnsi="仿宋" w:eastAsia="仿宋" w:cs="仿宋"/>
          <w:bCs/>
        </w:rPr>
        <w:t>例如，若初始飞机在A位置，类人形机器人需要首先播报“开始跑道转移”，随后播报“向右转弯”并挥舞指挥信号直至抵达临时停机位，然后播报“向前直行”并挥舞指挥信号，最后类人形机器人播报“完成跑道转移”。若初始飞机在B位置，同理类推。本队学生根据以上的指挥信号将飞机模型从随机停机位置移动到2号位置。</w:t>
      </w:r>
    </w:p>
    <w:p>
      <w:pPr>
        <w:numPr>
          <w:ilvl w:val="0"/>
          <w:numId w:val="24"/>
        </w:numPr>
        <w:rPr>
          <w:rFonts w:ascii="仿宋" w:hAnsi="仿宋" w:eastAsia="仿宋" w:cs="仿宋"/>
          <w:b/>
        </w:rPr>
      </w:pPr>
      <w:r>
        <w:rPr>
          <w:rFonts w:hint="eastAsia" w:ascii="仿宋" w:hAnsi="仿宋" w:eastAsia="仿宋" w:cs="仿宋"/>
          <w:b/>
        </w:rPr>
        <w:t>紧急情况：</w:t>
      </w:r>
      <w:r>
        <w:rPr>
          <w:rFonts w:hint="eastAsia" w:ascii="仿宋" w:hAnsi="仿宋" w:eastAsia="仿宋" w:cs="仿宋"/>
          <w:bCs/>
        </w:rPr>
        <w:t>类人形机器人拥有诸如“肢体动作”、TTS语音、语音识别、机器视觉等人工智能技能，同时拥有多彩LED灯、音乐播放等功能。在飞机场的实际运营过程中，往往会发生一些紧急情况需要地勤人员及时处理。“紧急情况”环节会选取一种机场可能出现的情况。活动现场将从“火情突发-发动机起火”、“火情突发-刹车”、“紧急倒退”中随机公布一个紧急情况，需要信号员（类人形机器人）指挥飞机做出应急动作。</w:t>
      </w:r>
    </w:p>
    <w:p>
      <w:pPr>
        <w:ind w:firstLine="420" w:firstLineChars="200"/>
        <w:rPr>
          <w:rFonts w:ascii="仿宋" w:hAnsi="仿宋" w:eastAsia="仿宋" w:cs="仿宋"/>
          <w:b/>
        </w:rPr>
      </w:pPr>
      <w:r>
        <w:rPr>
          <w:rFonts w:hint="eastAsia" w:ascii="仿宋" w:hAnsi="仿宋" w:eastAsia="仿宋" w:cs="仿宋"/>
          <w:bCs/>
        </w:rPr>
        <w:t>“紧急情况”发生的地点为“2号起飞位置”，当飞机模型被移动到“2号起飞位置”时即可触发本任务。本任务需要类人形机器人首先发出语音“正在执行紧急情况”并将胸前指示灯保持闪烁红色，随后机器人需要按照公布的紧急情况做出对应的动作指令和语音播报，完成后将胸前指示灯闪烁绿色至少三秒。</w:t>
      </w:r>
    </w:p>
    <w:p>
      <w:pPr>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910715" cy="1800225"/>
            <wp:effectExtent l="0" t="0" r="13335" b="9525"/>
            <wp:docPr id="167" name="图片 82"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82" descr="IMG_256"/>
                    <pic:cNvPicPr>
                      <a:picLocks noChangeAspect="true"/>
                    </pic:cNvPicPr>
                  </pic:nvPicPr>
                  <pic:blipFill>
                    <a:blip r:embed="rId79"/>
                    <a:stretch>
                      <a:fillRect/>
                    </a:stretch>
                  </pic:blipFill>
                  <pic:spPr>
                    <a:xfrm>
                      <a:off x="0" y="0"/>
                      <a:ext cx="1910715" cy="18002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857375" cy="1800225"/>
            <wp:effectExtent l="0" t="0" r="9525" b="9525"/>
            <wp:docPr id="168" name="图片 83" descr="163481339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 name="图片 83" descr="1634813390(1)"/>
                    <pic:cNvPicPr>
                      <a:picLocks noChangeAspect="true"/>
                    </pic:cNvPicPr>
                  </pic:nvPicPr>
                  <pic:blipFill>
                    <a:blip r:embed="rId80"/>
                    <a:stretch>
                      <a:fillRect/>
                    </a:stretch>
                  </pic:blipFill>
                  <pic:spPr>
                    <a:xfrm>
                      <a:off x="0" y="0"/>
                      <a:ext cx="1857375" cy="1800225"/>
                    </a:xfrm>
                    <a:prstGeom prst="rect">
                      <a:avLst/>
                    </a:prstGeom>
                    <a:noFill/>
                    <a:ln>
                      <a:noFill/>
                    </a:ln>
                  </pic:spPr>
                </pic:pic>
              </a:graphicData>
            </a:graphic>
          </wp:inline>
        </w:drawing>
      </w:r>
    </w:p>
    <w:p>
      <w:pPr>
        <w:ind w:firstLine="1050" w:firstLineChars="500"/>
        <w:rPr>
          <w:rFonts w:ascii="仿宋" w:hAnsi="仿宋" w:eastAsia="仿宋" w:cs="仿宋"/>
        </w:rPr>
      </w:pPr>
      <w:r>
        <w:rPr>
          <w:rFonts w:hint="eastAsia" w:ascii="仿宋" w:hAnsi="仿宋" w:eastAsia="仿宋" w:cs="仿宋"/>
        </w:rPr>
        <w:t>火情突发动作                       紧急倒退</w:t>
      </w:r>
    </w:p>
    <w:p>
      <w:pPr>
        <w:numPr>
          <w:ilvl w:val="0"/>
          <w:numId w:val="24"/>
        </w:numPr>
        <w:jc w:val="left"/>
        <w:rPr>
          <w:rFonts w:ascii="仿宋" w:hAnsi="仿宋" w:eastAsia="仿宋" w:cs="仿宋"/>
          <w:b/>
          <w:bCs/>
        </w:rPr>
      </w:pPr>
      <w:r>
        <w:rPr>
          <w:rFonts w:hint="eastAsia" w:ascii="仿宋" w:hAnsi="仿宋" w:eastAsia="仿宋" w:cs="仿宋"/>
          <w:b/>
          <w:bCs/>
        </w:rPr>
        <w:t>跑道选择：</w:t>
      </w:r>
      <w:r>
        <w:rPr>
          <w:rFonts w:hint="eastAsia" w:ascii="仿宋" w:hAnsi="仿宋" w:eastAsia="仿宋" w:cs="仿宋"/>
        </w:rPr>
        <w:t>根据现场随机抽签的目标起飞位置，类人形机器人需要指挥飞机滑行至目标起飞位置。</w:t>
      </w:r>
    </w:p>
    <w:p>
      <w:pPr>
        <w:ind w:firstLine="420" w:firstLineChars="200"/>
        <w:jc w:val="left"/>
        <w:rPr>
          <w:rFonts w:ascii="仿宋" w:hAnsi="仿宋" w:eastAsia="仿宋" w:cs="仿宋"/>
        </w:rPr>
      </w:pPr>
      <w:r>
        <w:rPr>
          <w:rFonts w:hint="eastAsia" w:ascii="仿宋" w:hAnsi="仿宋" w:eastAsia="仿宋" w:cs="仿宋"/>
          <w:bCs/>
        </w:rPr>
        <w:t>例如，抽取到1号目标起飞区域。当飞机模型处于2号降落位置时，类人形机器人先播报“向左转弯”语音及挥舞对应信号，随后播报“向前直行”及挥舞指挥信号直至飞机抵达目标起飞位置时，然后播报“正常停止”并挥舞指挥信号，最后播报“跑道选择完毕”；抽取到3号起飞区域，以此类推。学生则根据指挥信号做出相应的飞机运行动作，将飞机从2号位置移动到目标起飞位置。</w:t>
      </w:r>
    </w:p>
    <w:p>
      <w:pPr>
        <w:numPr>
          <w:ilvl w:val="0"/>
          <w:numId w:val="24"/>
        </w:numPr>
        <w:jc w:val="left"/>
        <w:rPr>
          <w:rFonts w:ascii="仿宋" w:hAnsi="仿宋" w:eastAsia="仿宋" w:cs="仿宋"/>
          <w:bCs/>
        </w:rPr>
      </w:pPr>
      <w:r>
        <w:rPr>
          <w:rFonts w:hint="eastAsia" w:ascii="仿宋" w:hAnsi="仿宋" w:eastAsia="仿宋" w:cs="仿宋"/>
          <w:b/>
          <w:bCs/>
        </w:rPr>
        <w:t>起飞准备：</w:t>
      </w:r>
      <w:r>
        <w:rPr>
          <w:rFonts w:hint="eastAsia" w:ascii="仿宋" w:hAnsi="仿宋" w:eastAsia="仿宋" w:cs="仿宋"/>
        </w:rPr>
        <w:t>当飞机模型已成功停在“目标起飞位置”后，裁判现场将在A或B区域随机放置一个颜色卡（红，绿，黄三选一）。其中红色表示禁止起飞，类人形机器人须播报“由于天气原因，飞机延误起飞”；其中绿色表示可正常起飞，类人形机器人须播报“飞机即将起飞”；其中黄色表示排队起飞，类人形机器人须播报“飞机正在排队起飞”。</w:t>
      </w:r>
    </w:p>
    <w:p>
      <w:pPr>
        <w:jc w:val="center"/>
        <w:rPr>
          <w:rFonts w:ascii="仿宋" w:hAnsi="仿宋" w:eastAsia="仿宋" w:cs="仿宋"/>
          <w:bCs/>
        </w:rPr>
      </w:pPr>
      <w:r>
        <w:rPr>
          <w:rFonts w:hint="eastAsia" w:ascii="仿宋" w:hAnsi="仿宋" w:eastAsia="仿宋" w:cs="仿宋"/>
        </w:rPr>
        <mc:AlternateContent>
          <mc:Choice Requires="wps">
            <w:drawing>
              <wp:anchor distT="0" distB="0" distL="114300" distR="114300" simplePos="0" relativeHeight="251667456" behindDoc="0" locked="0" layoutInCell="1" allowOverlap="1">
                <wp:simplePos x="0" y="0"/>
                <wp:positionH relativeFrom="column">
                  <wp:posOffset>2792095</wp:posOffset>
                </wp:positionH>
                <wp:positionV relativeFrom="paragraph">
                  <wp:posOffset>428625</wp:posOffset>
                </wp:positionV>
                <wp:extent cx="481965" cy="285750"/>
                <wp:effectExtent l="0" t="0" r="13335" b="0"/>
                <wp:wrapNone/>
                <wp:docPr id="481" name="圆角矩形 481"/>
                <wp:cNvGraphicFramePr/>
                <a:graphic xmlns:a="http://schemas.openxmlformats.org/drawingml/2006/main">
                  <a:graphicData uri="http://schemas.microsoft.com/office/word/2010/wordprocessingShape">
                    <wps:wsp>
                      <wps:cNvSpPr>
                        <a:spLocks noChangeArrowheads="true"/>
                      </wps:cNvSpPr>
                      <wps:spPr bwMode="auto">
                        <a:xfrm>
                          <a:off x="0" y="0"/>
                          <a:ext cx="481965" cy="285750"/>
                        </a:xfrm>
                        <a:prstGeom prst="roundRect">
                          <a:avLst>
                            <a:gd name="adj" fmla="val 16667"/>
                          </a:avLst>
                        </a:prstGeom>
                        <a:solidFill>
                          <a:srgbClr val="00B050"/>
                        </a:solidFill>
                        <a:ln w="9525">
                          <a:noFill/>
                          <a:round/>
                        </a:ln>
                        <a:effectLst/>
                      </wps:spPr>
                      <wps:bodyPr rot="0" vert="horz" wrap="square" lIns="91440" tIns="45720" rIns="91440" bIns="45720" anchor="t" anchorCtr="false" upright="true">
                        <a:noAutofit/>
                      </wps:bodyPr>
                    </wps:wsp>
                  </a:graphicData>
                </a:graphic>
              </wp:anchor>
            </w:drawing>
          </mc:Choice>
          <mc:Fallback>
            <w:pict>
              <v:roundrect id="_x0000_s1026" o:spid="_x0000_s1026" o:spt="2" style="position:absolute;left:0pt;margin-left:219.85pt;margin-top:33.75pt;height:22.5pt;width:37.95pt;z-index:251667456;mso-width-relative:page;mso-height-relative:page;" fillcolor="#00B050" filled="t" stroked="f" coordsize="21600,21600" arcsize="0.166666666666667" o:gfxdata="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D3wxip2gAA&#10;AAoBAAAPAAAAAAAAAAEAIAAAADgAAABkcnMvZG93bnJldi54bWxQSwECFAAUAAAACACHTuJA+WT3&#10;ST8CAAA9BAAADgAAAAAAAAABACAAAAA/AQAAZHJzL2Uyb0RvYy54bWxQSwUGAAAAAAYABgBZAQAA&#10;8AUAAAAA&#10;">
                <v:fill on="t" focussize="0,0"/>
                <v:stroke on="f" joinstyle="round"/>
                <v:imagedata o:title=""/>
                <o:lock v:ext="edit" aspectratio="f"/>
              </v:roundrect>
            </w:pict>
          </mc:Fallback>
        </mc:AlternateContent>
      </w:r>
      <w:r>
        <w:rPr>
          <w:rFonts w:hint="eastAsia" w:ascii="仿宋" w:hAnsi="仿宋" w:eastAsia="仿宋" w:cs="仿宋"/>
        </w:rPr>
        <mc:AlternateContent>
          <mc:Choice Requires="wps">
            <w:drawing>
              <wp:inline distT="0" distB="0" distL="114300" distR="114300">
                <wp:extent cx="1328420" cy="787400"/>
                <wp:effectExtent l="0" t="0" r="5080" b="12700"/>
                <wp:docPr id="482" name="圆角矩形 482"/>
                <wp:cNvGraphicFramePr/>
                <a:graphic xmlns:a="http://schemas.openxmlformats.org/drawingml/2006/main">
                  <a:graphicData uri="http://schemas.microsoft.com/office/word/2010/wordprocessingShape">
                    <wps:wsp>
                      <wps:cNvSpPr>
                        <a:spLocks noChangeArrowheads="true"/>
                      </wps:cNvSpPr>
                      <wps:spPr bwMode="auto">
                        <a:xfrm>
                          <a:off x="0" y="0"/>
                          <a:ext cx="1328420" cy="787400"/>
                        </a:xfrm>
                        <a:prstGeom prst="roundRect">
                          <a:avLst>
                            <a:gd name="adj" fmla="val 16667"/>
                          </a:avLst>
                        </a:prstGeom>
                        <a:solidFill>
                          <a:srgbClr val="00B050"/>
                        </a:solidFill>
                        <a:ln w="9525">
                          <a:noFill/>
                          <a:round/>
                        </a:ln>
                        <a:effectLst/>
                      </wps:spPr>
                      <wps:bodyPr rot="0" vert="horz" wrap="square" lIns="91440" tIns="45720" rIns="91440" bIns="45720" anchor="t" anchorCtr="false" upright="true">
                        <a:noAutofit/>
                      </wps:bodyPr>
                    </wps:wsp>
                  </a:graphicData>
                </a:graphic>
              </wp:inline>
            </w:drawing>
          </mc:Choice>
          <mc:Fallback>
            <w:pict>
              <v:roundrect id="_x0000_s1026" o:spid="_x0000_s1026" o:spt="2" style="height:62pt;width:104.6pt;" fillcolor="#00B050" filled="t" stroked="f" coordsize="21600,21600" arcsize="0.166666666666667" o:gfxdata="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WAAAAZHJzL1BLAQIUABQAAAAIAIdO4kCqa53L1QAAAAUB&#10;AAAPAAAAAAAAAAEAIAAAADgAAABkcnMvZG93bnJldi54bWxQSwECFAAUAAAACACHTuJA8tRQ90EC&#10;AAA+BAAADgAAAAAAAAABACAAAAA6AQAAZHJzL2Uyb0RvYy54bWxQSwUGAAAAAAYABgBZAQAA7QUA&#10;AAAA&#10;">
                <v:fill on="t" focussize="0,0"/>
                <v:stroke on="f" joinstyle="round"/>
                <v:imagedata o:title=""/>
                <o:lock v:ext="edit" aspectratio="f"/>
                <w10:wrap type="none"/>
                <w10:anchorlock/>
              </v:roundrect>
            </w:pict>
          </mc:Fallback>
        </mc:AlternateContent>
      </w:r>
      <w:r>
        <w:rPr>
          <w:rFonts w:hint="eastAsia" w:ascii="仿宋" w:hAnsi="仿宋" w:eastAsia="仿宋" w:cs="仿宋"/>
        </w:rPr>
        <w:t xml:space="preserve">           </w:t>
      </w:r>
      <w:r>
        <w:rPr>
          <w:rFonts w:hint="eastAsia" w:ascii="仿宋" w:hAnsi="仿宋" w:eastAsia="仿宋" w:cs="仿宋"/>
          <w:sz w:val="24"/>
        </w:rPr>
        <w:drawing>
          <wp:inline distT="0" distB="0" distL="114300" distR="114300">
            <wp:extent cx="2115185" cy="890270"/>
            <wp:effectExtent l="0" t="0" r="18415" b="5080"/>
            <wp:docPr id="483"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3" name="图片 84"/>
                    <pic:cNvPicPr>
                      <a:picLocks noChangeAspect="true"/>
                    </pic:cNvPicPr>
                  </pic:nvPicPr>
                  <pic:blipFill>
                    <a:blip r:embed="rId81"/>
                    <a:stretch>
                      <a:fillRect/>
                    </a:stretch>
                  </pic:blipFill>
                  <pic:spPr>
                    <a:xfrm>
                      <a:off x="0" y="0"/>
                      <a:ext cx="2115185" cy="890270"/>
                    </a:xfrm>
                    <a:prstGeom prst="rect">
                      <a:avLst/>
                    </a:prstGeom>
                    <a:noFill/>
                    <a:ln>
                      <a:noFill/>
                    </a:ln>
                  </pic:spPr>
                </pic:pic>
              </a:graphicData>
            </a:graphic>
          </wp:inline>
        </w:drawing>
      </w:r>
    </w:p>
    <w:p>
      <w:pPr>
        <w:jc w:val="center"/>
        <w:rPr>
          <w:rFonts w:ascii="仿宋" w:hAnsi="仿宋" w:eastAsia="仿宋" w:cs="仿宋"/>
          <w:bCs/>
        </w:rPr>
      </w:pPr>
      <w:r>
        <w:rPr>
          <w:rFonts w:hint="eastAsia" w:ascii="仿宋" w:hAnsi="仿宋" w:eastAsia="仿宋" w:cs="仿宋"/>
          <w:bCs/>
        </w:rPr>
        <w:t>颜色卡                         颜色卡放置区域</w:t>
      </w:r>
    </w:p>
    <w:p>
      <w:pPr>
        <w:numPr>
          <w:ilvl w:val="0"/>
          <w:numId w:val="24"/>
        </w:numPr>
        <w:jc w:val="left"/>
        <w:rPr>
          <w:rFonts w:ascii="仿宋" w:hAnsi="仿宋" w:eastAsia="仿宋" w:cs="仿宋"/>
        </w:rPr>
      </w:pPr>
      <w:r>
        <w:rPr>
          <w:rFonts w:hint="eastAsia" w:ascii="仿宋" w:hAnsi="仿宋" w:eastAsia="仿宋" w:cs="仿宋"/>
          <w:b/>
          <w:bCs/>
        </w:rPr>
        <w:t>换岗休息：</w:t>
      </w:r>
      <w:r>
        <w:rPr>
          <w:rFonts w:hint="eastAsia" w:ascii="仿宋" w:hAnsi="仿宋" w:eastAsia="仿宋" w:cs="仿宋"/>
          <w:bCs/>
        </w:rPr>
        <w:t>完成“起飞准备”任务后，类人形机器人须播报“我的工作已完成”语音。随后走到“休息区”，并“蹲下”进入休息状态，本项任务结束。完成任务过程中类人形机器人不限制行走方式。类人形机器人在行走和“蹲下”过程中除下肢以外的其他身体部分接触到地面，则任务判定失败。</w:t>
      </w:r>
    </w:p>
    <w:p>
      <w:pPr>
        <w:ind w:left="720"/>
        <w:jc w:val="left"/>
        <w:rPr>
          <w:rFonts w:ascii="仿宋" w:hAnsi="仿宋" w:eastAsia="仿宋" w:cs="仿宋"/>
        </w:rPr>
      </w:pPr>
      <w:r>
        <w:rPr>
          <w:rFonts w:hint="eastAsia" w:ascii="仿宋" w:hAnsi="仿宋" w:eastAsia="仿宋" w:cs="仿宋"/>
        </w:rPr>
        <w:drawing>
          <wp:anchor distT="0" distB="0" distL="114300" distR="114300" simplePos="0" relativeHeight="251668480" behindDoc="0" locked="0" layoutInCell="1" allowOverlap="1">
            <wp:simplePos x="0" y="0"/>
            <wp:positionH relativeFrom="column">
              <wp:posOffset>1075690</wp:posOffset>
            </wp:positionH>
            <wp:positionV relativeFrom="paragraph">
              <wp:posOffset>13335</wp:posOffset>
            </wp:positionV>
            <wp:extent cx="1098550" cy="1094105"/>
            <wp:effectExtent l="0" t="0" r="6350" b="10795"/>
            <wp:wrapSquare wrapText="bothSides"/>
            <wp:docPr id="484"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4" name="图片 16"/>
                    <pic:cNvPicPr>
                      <a:picLocks noChangeAspect="true"/>
                    </pic:cNvPicPr>
                  </pic:nvPicPr>
                  <pic:blipFill>
                    <a:blip r:embed="rId82"/>
                    <a:stretch>
                      <a:fillRect/>
                    </a:stretch>
                  </pic:blipFill>
                  <pic:spPr>
                    <a:xfrm>
                      <a:off x="0" y="0"/>
                      <a:ext cx="1098550" cy="1094105"/>
                    </a:xfrm>
                    <a:prstGeom prst="rect">
                      <a:avLst/>
                    </a:prstGeom>
                    <a:noFill/>
                    <a:ln>
                      <a:noFill/>
                    </a:ln>
                  </pic:spPr>
                </pic:pic>
              </a:graphicData>
            </a:graphic>
          </wp:anchor>
        </w:drawing>
      </w:r>
      <w:r>
        <w:rPr>
          <w:rFonts w:hint="eastAsia" w:ascii="仿宋" w:hAnsi="仿宋" w:eastAsia="仿宋" w:cs="仿宋"/>
        </w:rPr>
        <w:drawing>
          <wp:anchor distT="0" distB="0" distL="114300" distR="114300" simplePos="0" relativeHeight="251669504" behindDoc="0" locked="0" layoutInCell="1" allowOverlap="1">
            <wp:simplePos x="0" y="0"/>
            <wp:positionH relativeFrom="column">
              <wp:posOffset>3284855</wp:posOffset>
            </wp:positionH>
            <wp:positionV relativeFrom="paragraph">
              <wp:posOffset>15240</wp:posOffset>
            </wp:positionV>
            <wp:extent cx="1109980" cy="1095375"/>
            <wp:effectExtent l="0" t="0" r="13970" b="9525"/>
            <wp:wrapSquare wrapText="bothSides"/>
            <wp:docPr id="485"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5" name="图片 17"/>
                    <pic:cNvPicPr>
                      <a:picLocks noChangeAspect="true"/>
                    </pic:cNvPicPr>
                  </pic:nvPicPr>
                  <pic:blipFill>
                    <a:blip r:embed="rId83"/>
                    <a:stretch>
                      <a:fillRect/>
                    </a:stretch>
                  </pic:blipFill>
                  <pic:spPr>
                    <a:xfrm>
                      <a:off x="0" y="0"/>
                      <a:ext cx="1109980" cy="1095375"/>
                    </a:xfrm>
                    <a:prstGeom prst="rect">
                      <a:avLst/>
                    </a:prstGeom>
                    <a:noFill/>
                    <a:ln>
                      <a:noFill/>
                    </a:ln>
                  </pic:spPr>
                </pic:pic>
              </a:graphicData>
            </a:graphic>
          </wp:anchor>
        </w:drawing>
      </w:r>
    </w:p>
    <w:p>
      <w:pPr>
        <w:ind w:left="720"/>
        <w:jc w:val="left"/>
        <w:rPr>
          <w:rFonts w:ascii="仿宋" w:hAnsi="仿宋" w:eastAsia="仿宋" w:cs="仿宋"/>
        </w:rPr>
      </w:pPr>
    </w:p>
    <w:p>
      <w:pPr>
        <w:ind w:left="720"/>
        <w:jc w:val="left"/>
        <w:rPr>
          <w:rFonts w:ascii="仿宋" w:hAnsi="仿宋" w:eastAsia="仿宋" w:cs="仿宋"/>
        </w:rPr>
      </w:pPr>
    </w:p>
    <w:p>
      <w:pPr>
        <w:spacing w:line="440" w:lineRule="exact"/>
        <w:rPr>
          <w:rFonts w:ascii="仿宋" w:hAnsi="仿宋" w:eastAsia="仿宋" w:cs="仿宋"/>
        </w:rPr>
      </w:pP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ab/>
      </w:r>
      <w:r>
        <w:rPr>
          <w:rFonts w:hint="eastAsia" w:ascii="仿宋" w:hAnsi="仿宋" w:eastAsia="仿宋" w:cs="仿宋"/>
        </w:rPr>
        <w:t xml:space="preserve">      </w:t>
      </w:r>
    </w:p>
    <w:p>
      <w:pPr>
        <w:spacing w:line="440" w:lineRule="exact"/>
        <w:jc w:val="center"/>
        <w:rPr>
          <w:rFonts w:ascii="仿宋" w:hAnsi="仿宋" w:eastAsia="仿宋" w:cs="仿宋"/>
          <w:bCs/>
        </w:rPr>
      </w:pPr>
      <w:r>
        <w:rPr>
          <w:rFonts w:hint="eastAsia" w:ascii="仿宋" w:hAnsi="仿宋" w:eastAsia="仿宋" w:cs="仿宋"/>
          <w:bCs/>
        </w:rPr>
        <w:t>工作区域                     休息区域</w:t>
      </w:r>
    </w:p>
    <w:p>
      <w:pPr>
        <w:numPr>
          <w:ilvl w:val="0"/>
          <w:numId w:val="24"/>
        </w:numPr>
        <w:jc w:val="left"/>
        <w:rPr>
          <w:rFonts w:ascii="仿宋" w:hAnsi="仿宋" w:eastAsia="仿宋" w:cs="仿宋"/>
          <w:b/>
          <w:bCs/>
        </w:rPr>
      </w:pPr>
      <w:r>
        <w:rPr>
          <w:rFonts w:hint="eastAsia" w:ascii="仿宋" w:hAnsi="仿宋" w:eastAsia="仿宋" w:cs="仿宋"/>
          <w:b/>
          <w:bCs/>
        </w:rPr>
        <w:t>现场任务：</w:t>
      </w:r>
      <w:r>
        <w:rPr>
          <w:rFonts w:hint="eastAsia" w:ascii="仿宋" w:hAnsi="仿宋" w:eastAsia="仿宋" w:cs="仿宋"/>
        </w:rPr>
        <w:t>任务设置在“换岗休息”行进过程中，评分细则现场公布（活动组织方有权根据活动实际情况做出调整）。在活动调试开始后，活动组织方公布现场任务细则，提供人工智能工具（API接口及使用说明），参与队伍需要根据规则，合理使用给定工具，现场调试和实验，最终完成任务。</w:t>
      </w:r>
    </w:p>
    <w:p>
      <w:pPr>
        <w:rPr>
          <w:rFonts w:ascii="仿宋" w:hAnsi="仿宋" w:eastAsia="仿宋" w:cs="仿宋"/>
          <w:b/>
          <w:bCs/>
        </w:rPr>
      </w:pPr>
      <w:r>
        <w:rPr>
          <w:rFonts w:hint="eastAsia" w:ascii="仿宋" w:hAnsi="仿宋" w:eastAsia="仿宋" w:cs="仿宋"/>
          <w:b/>
          <w:bCs/>
        </w:rPr>
        <w:t>3.单轮得分说明</w:t>
      </w:r>
    </w:p>
    <w:p>
      <w:pPr>
        <w:numPr>
          <w:ilvl w:val="0"/>
          <w:numId w:val="25"/>
        </w:numPr>
        <w:rPr>
          <w:rFonts w:ascii="仿宋" w:hAnsi="仿宋" w:eastAsia="仿宋" w:cs="仿宋"/>
          <w:bCs/>
        </w:rPr>
      </w:pPr>
      <w:r>
        <w:rPr>
          <w:rFonts w:hint="eastAsia" w:ascii="仿宋" w:hAnsi="仿宋" w:eastAsia="仿宋" w:cs="仿宋"/>
          <w:b/>
          <w:bCs/>
        </w:rPr>
        <w:t>跑道清理：</w:t>
      </w:r>
      <w:r>
        <w:rPr>
          <w:rFonts w:hint="eastAsia" w:ascii="仿宋" w:hAnsi="仿宋" w:eastAsia="仿宋" w:cs="仿宋"/>
        </w:rPr>
        <w:t>本项任务共20分。</w:t>
      </w:r>
      <w:r>
        <w:rPr>
          <w:rFonts w:hint="eastAsia" w:ascii="仿宋" w:hAnsi="仿宋" w:eastAsia="仿宋" w:cs="仿宋"/>
          <w:bCs/>
        </w:rPr>
        <w:t>类人形机器人能识别裁判移走故障飞机后并准确播报，得20分。</w:t>
      </w:r>
    </w:p>
    <w:p>
      <w:pPr>
        <w:numPr>
          <w:ilvl w:val="0"/>
          <w:numId w:val="25"/>
        </w:numPr>
        <w:rPr>
          <w:rFonts w:ascii="仿宋" w:hAnsi="仿宋" w:eastAsia="仿宋" w:cs="仿宋"/>
          <w:bCs/>
        </w:rPr>
      </w:pPr>
      <w:r>
        <w:rPr>
          <w:rFonts w:hint="eastAsia" w:ascii="仿宋" w:hAnsi="仿宋" w:eastAsia="仿宋" w:cs="仿宋"/>
          <w:b/>
        </w:rPr>
        <w:t>识别停泊飞机</w:t>
      </w:r>
      <w:r>
        <w:rPr>
          <w:rFonts w:hint="eastAsia" w:ascii="仿宋" w:hAnsi="仿宋" w:eastAsia="仿宋" w:cs="仿宋"/>
          <w:bCs/>
        </w:rPr>
        <w:t>：本任务共20分。类人形机器人若能准确播报出飞机模型所在位置得20分。</w:t>
      </w:r>
    </w:p>
    <w:p>
      <w:pPr>
        <w:numPr>
          <w:ilvl w:val="0"/>
          <w:numId w:val="25"/>
        </w:numPr>
        <w:rPr>
          <w:rFonts w:ascii="仿宋" w:hAnsi="仿宋" w:eastAsia="仿宋" w:cs="仿宋"/>
          <w:bCs/>
        </w:rPr>
      </w:pPr>
      <w:r>
        <w:rPr>
          <w:rFonts w:hint="eastAsia" w:ascii="仿宋" w:hAnsi="仿宋" w:eastAsia="仿宋" w:cs="仿宋"/>
          <w:b/>
          <w:bCs/>
        </w:rPr>
        <w:t>跑道转移：</w:t>
      </w:r>
      <w:r>
        <w:rPr>
          <w:rFonts w:hint="eastAsia" w:ascii="仿宋" w:hAnsi="仿宋" w:eastAsia="仿宋" w:cs="仿宋"/>
        </w:rPr>
        <w:t>本项任务共25分。</w:t>
      </w:r>
      <w:r>
        <w:rPr>
          <w:rFonts w:hint="eastAsia" w:ascii="仿宋" w:hAnsi="仿宋" w:eastAsia="仿宋" w:cs="仿宋"/>
          <w:bCs/>
        </w:rPr>
        <w:t>类人形机器人首先播报“开始跑道转移”语音，得5分；随后发出并播报一系列准确的指挥信号，再得15分；本队学生根据指挥信号将飞机模型转移到2号降落位置，类人形机器人识别后播报“完成跑道转移”，再得5分。</w:t>
      </w:r>
    </w:p>
    <w:p>
      <w:pPr>
        <w:numPr>
          <w:ilvl w:val="0"/>
          <w:numId w:val="25"/>
        </w:numPr>
        <w:rPr>
          <w:rFonts w:ascii="仿宋" w:hAnsi="仿宋" w:eastAsia="仿宋" w:cs="仿宋"/>
          <w:bCs/>
        </w:rPr>
      </w:pPr>
      <w:r>
        <w:rPr>
          <w:rFonts w:hint="eastAsia" w:ascii="仿宋" w:hAnsi="仿宋" w:eastAsia="仿宋" w:cs="仿宋"/>
          <w:b/>
          <w:bCs/>
        </w:rPr>
        <w:t>紧急情况：</w:t>
      </w:r>
      <w:r>
        <w:rPr>
          <w:rFonts w:hint="eastAsia" w:ascii="仿宋" w:hAnsi="仿宋" w:eastAsia="仿宋" w:cs="仿宋"/>
        </w:rPr>
        <w:t>本项任务共30分，飞机需要停放在2号位置上。</w:t>
      </w:r>
      <w:r>
        <w:rPr>
          <w:rFonts w:hint="eastAsia" w:ascii="仿宋" w:hAnsi="仿宋" w:eastAsia="仿宋" w:cs="仿宋"/>
          <w:bCs/>
        </w:rPr>
        <w:t>参与队伍需要根据现场公布的“紧急情况”规则要求，完成“紧急情况”规定的灯光颜色和语音指令及动作指令。</w:t>
      </w:r>
    </w:p>
    <w:p>
      <w:pPr>
        <w:numPr>
          <w:ilvl w:val="0"/>
          <w:numId w:val="25"/>
        </w:numPr>
        <w:rPr>
          <w:rFonts w:ascii="仿宋" w:hAnsi="仿宋" w:eastAsia="仿宋" w:cs="仿宋"/>
          <w:bCs/>
        </w:rPr>
      </w:pPr>
      <w:r>
        <w:rPr>
          <w:rFonts w:hint="eastAsia" w:ascii="仿宋" w:hAnsi="仿宋" w:eastAsia="仿宋" w:cs="仿宋"/>
          <w:b/>
          <w:bCs/>
        </w:rPr>
        <w:t>跑道选择：</w:t>
      </w:r>
      <w:r>
        <w:rPr>
          <w:rFonts w:hint="eastAsia" w:ascii="仿宋" w:hAnsi="仿宋" w:eastAsia="仿宋" w:cs="仿宋"/>
        </w:rPr>
        <w:t>本项任务共20分，飞机停放在2号区域。</w:t>
      </w:r>
      <w:r>
        <w:rPr>
          <w:rFonts w:hint="eastAsia" w:ascii="仿宋" w:hAnsi="仿宋" w:eastAsia="仿宋" w:cs="仿宋"/>
          <w:bCs/>
        </w:rPr>
        <w:t>类人形机器人首先播报“开始跑道选择”语音，得5分；随后播报一系列准确的指挥信号，再得10分；待学生根据指挥信号将飞机模型转移到目标起飞位置时，类人形机器人发出并播报“正常停止”指挥信号和播报“跑道选择完毕”语音，再得5分。</w:t>
      </w:r>
    </w:p>
    <w:p>
      <w:pPr>
        <w:numPr>
          <w:ilvl w:val="0"/>
          <w:numId w:val="25"/>
        </w:numPr>
        <w:rPr>
          <w:rFonts w:ascii="仿宋" w:hAnsi="仿宋" w:eastAsia="仿宋" w:cs="仿宋"/>
        </w:rPr>
      </w:pPr>
      <w:r>
        <w:rPr>
          <w:rFonts w:hint="eastAsia" w:ascii="仿宋" w:hAnsi="仿宋" w:eastAsia="仿宋" w:cs="仿宋"/>
          <w:b/>
          <w:bCs/>
        </w:rPr>
        <w:t>起飞准备：</w:t>
      </w:r>
      <w:r>
        <w:rPr>
          <w:rFonts w:hint="eastAsia" w:ascii="仿宋" w:hAnsi="仿宋" w:eastAsia="仿宋" w:cs="仿宋"/>
        </w:rPr>
        <w:t>本项任务共25分，飞机停放在目标起飞位置上。类人形机器人首先识别A位置或者B位置中的颜色卡，如播报“颜色卡在A位置”得10分；随后根据识别颜色卡结果, 发出正确的语音再得15分。</w:t>
      </w:r>
    </w:p>
    <w:p>
      <w:pPr>
        <w:numPr>
          <w:ilvl w:val="0"/>
          <w:numId w:val="25"/>
        </w:numPr>
        <w:rPr>
          <w:rFonts w:ascii="仿宋" w:hAnsi="仿宋" w:eastAsia="仿宋" w:cs="仿宋"/>
        </w:rPr>
      </w:pPr>
      <w:r>
        <w:rPr>
          <w:rFonts w:hint="eastAsia" w:ascii="仿宋" w:hAnsi="仿宋" w:eastAsia="仿宋" w:cs="仿宋"/>
          <w:b/>
          <w:bCs/>
        </w:rPr>
        <w:t>换岗休息：</w:t>
      </w:r>
      <w:r>
        <w:rPr>
          <w:rFonts w:hint="eastAsia" w:ascii="仿宋" w:hAnsi="仿宋" w:eastAsia="仿宋" w:cs="仿宋"/>
        </w:rPr>
        <w:t>本项任务共30分，类人形机器人首先播报“我的工作已完成”语音，得10分；随后走到“休息区”，并“蹲下”休息，再得20分。其中，走到“休息区”任务只需要类人形机器人下肢接触到“休息区”区域即视为完成任务。</w:t>
      </w:r>
    </w:p>
    <w:p>
      <w:pPr>
        <w:numPr>
          <w:ilvl w:val="0"/>
          <w:numId w:val="25"/>
        </w:numPr>
        <w:rPr>
          <w:rFonts w:ascii="仿宋" w:hAnsi="仿宋" w:eastAsia="仿宋" w:cs="仿宋"/>
        </w:rPr>
      </w:pPr>
      <w:r>
        <w:rPr>
          <w:rFonts w:hint="eastAsia" w:ascii="仿宋" w:hAnsi="仿宋" w:eastAsia="仿宋" w:cs="仿宋"/>
          <w:b/>
          <w:bCs/>
        </w:rPr>
        <w:t>现场任务：</w:t>
      </w:r>
      <w:r>
        <w:rPr>
          <w:rFonts w:hint="eastAsia" w:ascii="仿宋" w:hAnsi="仿宋" w:eastAsia="仿宋" w:cs="仿宋"/>
        </w:rPr>
        <w:t>完成现场任务共30分，得分细节详见现场得分细则。</w:t>
      </w:r>
    </w:p>
    <w:p>
      <w:pPr>
        <w:rPr>
          <w:rFonts w:ascii="仿宋" w:hAnsi="仿宋" w:eastAsia="仿宋" w:cs="仿宋"/>
          <w:b/>
          <w:bCs/>
        </w:rPr>
      </w:pPr>
      <w:r>
        <w:rPr>
          <w:rFonts w:hint="eastAsia" w:ascii="仿宋" w:hAnsi="仿宋" w:eastAsia="仿宋" w:cs="仿宋"/>
          <w:b/>
          <w:bCs/>
        </w:rPr>
        <w:t>4.器材要求</w:t>
      </w:r>
    </w:p>
    <w:p>
      <w:pPr>
        <w:rPr>
          <w:rFonts w:ascii="仿宋" w:hAnsi="仿宋" w:eastAsia="仿宋" w:cs="仿宋"/>
        </w:rPr>
      </w:pPr>
      <w:r>
        <w:rPr>
          <w:rFonts w:hint="eastAsia" w:ascii="仿宋" w:hAnsi="仿宋" w:eastAsia="仿宋" w:cs="仿宋"/>
        </w:rPr>
        <w:t>（1）类人形机器人的外形必须由四肢、躯干和头（头部必须能实现左右转动，幅度大于等于90度）等几部分组成。</w:t>
      </w:r>
    </w:p>
    <w:p>
      <w:pPr>
        <w:rPr>
          <w:rFonts w:ascii="仿宋" w:hAnsi="仿宋" w:eastAsia="仿宋" w:cs="仿宋"/>
        </w:rPr>
      </w:pPr>
      <w:r>
        <w:rPr>
          <w:rFonts w:hint="eastAsia" w:ascii="仿宋" w:hAnsi="仿宋" w:eastAsia="仿宋" w:cs="仿宋"/>
        </w:rPr>
        <w:t xml:space="preserve">（2）类人形机器人必须具有多彩LED灯光、可拓展外接传感器功能、可拓展GPIO接口功能、视觉识别功能、语音识别功能和语音合成功能。                                    </w:t>
      </w:r>
    </w:p>
    <w:p>
      <w:pPr>
        <w:rPr>
          <w:rFonts w:ascii="仿宋" w:hAnsi="仿宋" w:eastAsia="仿宋" w:cs="仿宋"/>
        </w:rPr>
      </w:pPr>
      <w:r>
        <w:rPr>
          <w:rFonts w:hint="eastAsia" w:ascii="仿宋" w:hAnsi="仿宋" w:eastAsia="仿宋" w:cs="仿宋"/>
        </w:rPr>
        <w:t>（3）类人形机器人必须有多任务操作系统，能够顺利完成人工智能程序的编写和运行。</w:t>
      </w:r>
    </w:p>
    <w:p>
      <w:pPr>
        <w:rPr>
          <w:rFonts w:ascii="仿宋" w:hAnsi="仿宋" w:eastAsia="仿宋" w:cs="仿宋"/>
        </w:rPr>
      </w:pPr>
      <w:r>
        <w:rPr>
          <w:rFonts w:hint="eastAsia" w:ascii="仿宋" w:hAnsi="仿宋" w:eastAsia="仿宋" w:cs="仿宋"/>
        </w:rPr>
        <w:t>（4）类人形机器人必须使用电池供电，活动评比期间禁止外接电源。</w:t>
      </w:r>
    </w:p>
    <w:p>
      <w:pPr>
        <w:rPr>
          <w:rFonts w:ascii="仿宋" w:hAnsi="仿宋" w:eastAsia="仿宋" w:cs="仿宋"/>
        </w:rPr>
      </w:pPr>
      <w:r>
        <w:rPr>
          <w:rFonts w:hint="eastAsia" w:ascii="仿宋" w:hAnsi="仿宋" w:eastAsia="仿宋" w:cs="仿宋"/>
        </w:rPr>
        <w:t xml:space="preserve">（5）类人形机器人编程语言不限，所有动作程序均需参与学生自行编写，参与学生必须能够解释其程序。                             </w:t>
      </w:r>
    </w:p>
    <w:p>
      <w:pPr>
        <w:rPr>
          <w:rFonts w:ascii="仿宋" w:hAnsi="仿宋" w:eastAsia="仿宋" w:cs="仿宋"/>
        </w:rPr>
      </w:pPr>
      <w:r>
        <w:rPr>
          <w:rFonts w:hint="eastAsia" w:ascii="仿宋" w:hAnsi="仿宋" w:eastAsia="仿宋" w:cs="仿宋"/>
        </w:rPr>
        <w:t>（6）在不影响正常评比的基础上，类人形机器人可进行个性化的装饰，以增强其表现力和高识别率。</w:t>
      </w:r>
    </w:p>
    <w:p>
      <w:pPr>
        <w:rPr>
          <w:rFonts w:ascii="仿宋" w:hAnsi="仿宋" w:eastAsia="仿宋" w:cs="仿宋"/>
          <w:b/>
          <w:bCs/>
        </w:rPr>
      </w:pPr>
      <w:r>
        <w:rPr>
          <w:rFonts w:hint="eastAsia" w:ascii="仿宋" w:hAnsi="仿宋" w:eastAsia="仿宋" w:cs="仿宋"/>
          <w:b/>
          <w:bCs/>
        </w:rPr>
        <w:t>5.任务流程图</w:t>
      </w:r>
    </w:p>
    <w:p>
      <w:pPr>
        <w:jc w:val="center"/>
        <w:rPr>
          <w:rFonts w:ascii="仿宋" w:hAnsi="仿宋" w:eastAsia="仿宋" w:cs="仿宋"/>
          <w:b/>
          <w:bCs/>
        </w:rPr>
      </w:pPr>
      <w:r>
        <w:rPr>
          <w:rFonts w:hint="eastAsia" w:ascii="仿宋" w:hAnsi="仿宋" w:eastAsia="仿宋" w:cs="仿宋"/>
        </w:rPr>
        <w:drawing>
          <wp:inline distT="0" distB="0" distL="114300" distR="114300">
            <wp:extent cx="836930" cy="2573655"/>
            <wp:effectExtent l="0" t="0" r="1270" b="17145"/>
            <wp:docPr id="486" name="图片 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6" name="图片 85"/>
                    <pic:cNvPicPr>
                      <a:picLocks noChangeAspect="true"/>
                    </pic:cNvPicPr>
                  </pic:nvPicPr>
                  <pic:blipFill>
                    <a:blip r:embed="rId84"/>
                    <a:stretch>
                      <a:fillRect/>
                    </a:stretch>
                  </pic:blipFill>
                  <pic:spPr>
                    <a:xfrm>
                      <a:off x="0" y="0"/>
                      <a:ext cx="836930" cy="2573655"/>
                    </a:xfrm>
                    <a:prstGeom prst="rect">
                      <a:avLst/>
                    </a:prstGeom>
                    <a:noFill/>
                    <a:ln>
                      <a:noFill/>
                    </a:ln>
                  </pic:spPr>
                </pic:pic>
              </a:graphicData>
            </a:graphic>
          </wp:inline>
        </w:drawing>
      </w:r>
    </w:p>
    <w:p>
      <w:pPr>
        <w:rPr>
          <w:rFonts w:ascii="仿宋" w:hAnsi="仿宋" w:eastAsia="仿宋" w:cs="仿宋"/>
        </w:rPr>
      </w:pPr>
    </w:p>
    <w:p>
      <w:pPr>
        <w:pStyle w:val="5"/>
        <w:bidi w:val="0"/>
      </w:pPr>
      <w:bookmarkStart w:id="290" w:name="_Toc5813"/>
      <w:r>
        <w:rPr>
          <w:rFonts w:hint="eastAsia"/>
        </w:rPr>
        <w:t>五、活动过程</w:t>
      </w:r>
      <w:bookmarkEnd w:id="290"/>
    </w:p>
    <w:p>
      <w:pPr>
        <w:rPr>
          <w:rFonts w:ascii="仿宋" w:hAnsi="仿宋" w:eastAsia="仿宋" w:cs="仿宋"/>
          <w:b/>
          <w:bCs/>
        </w:rPr>
      </w:pPr>
      <w:r>
        <w:rPr>
          <w:rFonts w:hint="eastAsia" w:ascii="仿宋" w:hAnsi="仿宋" w:eastAsia="仿宋" w:cs="仿宋"/>
          <w:b/>
          <w:bCs/>
        </w:rPr>
        <w:t>1.报名条件</w:t>
      </w:r>
    </w:p>
    <w:p>
      <w:pPr>
        <w:rPr>
          <w:rFonts w:ascii="仿宋" w:hAnsi="仿宋" w:eastAsia="仿宋" w:cs="仿宋"/>
        </w:rPr>
      </w:pPr>
      <w:bookmarkStart w:id="291" w:name="_Hlk29929145"/>
      <w:r>
        <w:rPr>
          <w:rFonts w:hint="eastAsia" w:ascii="仿宋" w:hAnsi="仿宋" w:eastAsia="仿宋" w:cs="仿宋"/>
        </w:rPr>
        <w:t>（1）每支队伍应由2名学生组成。</w:t>
      </w:r>
    </w:p>
    <w:p>
      <w:pPr>
        <w:rPr>
          <w:rFonts w:ascii="仿宋" w:hAnsi="仿宋" w:eastAsia="仿宋" w:cs="仿宋"/>
        </w:rPr>
      </w:pPr>
      <w:r>
        <w:rPr>
          <w:rFonts w:hint="eastAsia" w:ascii="仿宋" w:hAnsi="仿宋" w:eastAsia="仿宋" w:cs="仿宋"/>
        </w:rPr>
        <w:t>（2）学生应以积极的心态面对和自主地处理在活动中遇到的所有问题，自尊、自重、友善地对待和尊重队友、对手、志愿者、裁判和所有为活动付出辛劳的人，努力把自己培养成为有健全人格和健康心理的人。</w:t>
      </w:r>
      <w:bookmarkEnd w:id="291"/>
    </w:p>
    <w:p>
      <w:pPr>
        <w:rPr>
          <w:rFonts w:ascii="仿宋" w:hAnsi="仿宋" w:eastAsia="仿宋" w:cs="仿宋"/>
          <w:bCs/>
        </w:rPr>
      </w:pPr>
      <w:r>
        <w:rPr>
          <w:rFonts w:hint="eastAsia" w:ascii="仿宋" w:hAnsi="仿宋" w:eastAsia="仿宋" w:cs="仿宋"/>
          <w:b/>
        </w:rPr>
        <w:t>2.轮次:</w:t>
      </w:r>
      <w:r>
        <w:rPr>
          <w:rFonts w:hint="eastAsia" w:ascii="仿宋" w:hAnsi="仿宋" w:eastAsia="仿宋" w:cs="仿宋"/>
        </w:rPr>
        <w:t xml:space="preserve"> </w:t>
      </w:r>
      <w:r>
        <w:rPr>
          <w:rFonts w:hint="eastAsia" w:ascii="仿宋" w:hAnsi="仿宋" w:eastAsia="仿宋" w:cs="仿宋"/>
          <w:bCs/>
        </w:rPr>
        <w:t>活动进行两轮，参与队伍在两轮活动之间可以调整类人形机器人和程序。</w:t>
      </w:r>
    </w:p>
    <w:p>
      <w:pPr>
        <w:rPr>
          <w:rFonts w:ascii="仿宋" w:hAnsi="仿宋" w:eastAsia="仿宋" w:cs="仿宋"/>
        </w:rPr>
      </w:pPr>
      <w:r>
        <w:rPr>
          <w:rFonts w:hint="eastAsia" w:ascii="仿宋" w:hAnsi="仿宋" w:eastAsia="仿宋" w:cs="仿宋"/>
          <w:b/>
        </w:rPr>
        <w:t>3.入场检录：</w:t>
      </w:r>
      <w:r>
        <w:rPr>
          <w:rFonts w:hint="eastAsia" w:ascii="仿宋" w:hAnsi="仿宋" w:eastAsia="仿宋" w:cs="仿宋"/>
          <w:bCs/>
        </w:rPr>
        <w:t>参加活动的选手不得携带U盘、手机等任何具有存储功能的设备进入场地。参加活动的队伍可携带不超过两个类人形机器人进入活动场地。</w:t>
      </w:r>
    </w:p>
    <w:p>
      <w:pPr>
        <w:rPr>
          <w:rFonts w:ascii="仿宋" w:hAnsi="仿宋" w:eastAsia="仿宋" w:cs="仿宋"/>
          <w:b/>
        </w:rPr>
      </w:pPr>
      <w:r>
        <w:rPr>
          <w:rFonts w:hint="eastAsia" w:ascii="仿宋" w:hAnsi="仿宋" w:eastAsia="仿宋" w:cs="仿宋"/>
          <w:b/>
        </w:rPr>
        <w:t>4.抽签与准备</w:t>
      </w:r>
    </w:p>
    <w:p>
      <w:pPr>
        <w:ind w:firstLine="420" w:firstLineChars="200"/>
        <w:rPr>
          <w:rFonts w:ascii="仿宋" w:hAnsi="仿宋" w:eastAsia="仿宋" w:cs="仿宋"/>
          <w:bCs/>
        </w:rPr>
      </w:pPr>
      <w:r>
        <w:rPr>
          <w:rFonts w:hint="eastAsia" w:ascii="仿宋" w:hAnsi="仿宋" w:eastAsia="仿宋" w:cs="仿宋"/>
          <w:bCs/>
        </w:rPr>
        <w:t>参与队伍通过抽签确定参加活动的先后次序。</w:t>
      </w:r>
    </w:p>
    <w:p>
      <w:pPr>
        <w:ind w:firstLine="420" w:firstLineChars="200"/>
        <w:rPr>
          <w:rFonts w:ascii="仿宋" w:hAnsi="仿宋" w:eastAsia="仿宋" w:cs="仿宋"/>
          <w:b/>
        </w:rPr>
      </w:pPr>
      <w:r>
        <w:rPr>
          <w:rFonts w:hint="eastAsia" w:ascii="仿宋" w:hAnsi="仿宋" w:eastAsia="仿宋" w:cs="仿宋"/>
          <w:bCs/>
        </w:rPr>
        <w:t>活动顺序一旦排好不再改变；所有参与队伍必须按照规定的顺序进行活动评比；在第一轮活动评比全部结束后再开始下一轮。</w:t>
      </w:r>
    </w:p>
    <w:p>
      <w:pPr>
        <w:ind w:firstLine="420" w:firstLineChars="200"/>
        <w:rPr>
          <w:rFonts w:ascii="仿宋" w:hAnsi="仿宋" w:eastAsia="仿宋" w:cs="仿宋"/>
          <w:bCs/>
        </w:rPr>
      </w:pPr>
      <w:r>
        <w:rPr>
          <w:rFonts w:hint="eastAsia" w:ascii="仿宋" w:hAnsi="仿宋" w:eastAsia="仿宋" w:cs="仿宋"/>
          <w:bCs/>
        </w:rPr>
        <w:t>第一轮现场编程和调试的时间是1.5个小时，第二轮编程和调试的时间为30分钟。编程和调试好的类人形机器人，由参与选手贴标记后，统一放置在组委会指定的位置。</w:t>
      </w:r>
    </w:p>
    <w:p>
      <w:pPr>
        <w:rPr>
          <w:rFonts w:ascii="仿宋" w:hAnsi="仿宋" w:eastAsia="仿宋" w:cs="仿宋"/>
          <w:b/>
        </w:rPr>
      </w:pPr>
      <w:r>
        <w:rPr>
          <w:rFonts w:hint="eastAsia" w:ascii="仿宋" w:hAnsi="仿宋" w:eastAsia="仿宋" w:cs="仿宋"/>
          <w:b/>
        </w:rPr>
        <w:t>5.候赛</w:t>
      </w:r>
    </w:p>
    <w:p>
      <w:pPr>
        <w:ind w:firstLine="420" w:firstLineChars="200"/>
        <w:rPr>
          <w:rFonts w:ascii="仿宋" w:hAnsi="仿宋" w:eastAsia="仿宋" w:cs="仿宋"/>
        </w:rPr>
      </w:pPr>
      <w:r>
        <w:rPr>
          <w:rFonts w:hint="eastAsia" w:ascii="仿宋" w:hAnsi="仿宋" w:eastAsia="仿宋" w:cs="仿宋"/>
          <w:bCs/>
        </w:rPr>
        <w:t>在活动正式开始时，即将参与活动评比的队伍才可以取走自己的类人形机器人参加活动评比。</w:t>
      </w:r>
      <w:r>
        <w:rPr>
          <w:rFonts w:hint="eastAsia" w:ascii="仿宋" w:hAnsi="仿宋" w:eastAsia="仿宋" w:cs="仿宋"/>
        </w:rPr>
        <w:t>在规定时间内未到场的队伍将被视为弃权。参与队伍将自己的类人形机器人放入工作区。现场学生应抓紧时间做好程序启动前的准备工作。完成准备工作后，学生应向裁判示意。</w:t>
      </w:r>
    </w:p>
    <w:p>
      <w:pPr>
        <w:rPr>
          <w:rFonts w:ascii="仿宋" w:hAnsi="仿宋" w:eastAsia="仿宋" w:cs="仿宋"/>
          <w:b/>
          <w:bCs/>
        </w:rPr>
      </w:pPr>
      <w:r>
        <w:rPr>
          <w:rFonts w:hint="eastAsia" w:ascii="仿宋" w:hAnsi="仿宋" w:eastAsia="仿宋" w:cs="仿宋"/>
          <w:b/>
          <w:bCs/>
        </w:rPr>
        <w:t>6.活动过程</w:t>
      </w:r>
    </w:p>
    <w:p>
      <w:pPr>
        <w:ind w:left="480"/>
        <w:rPr>
          <w:rFonts w:ascii="仿宋" w:hAnsi="仿宋" w:eastAsia="仿宋" w:cs="仿宋"/>
          <w:b/>
          <w:bCs/>
        </w:rPr>
      </w:pPr>
      <w:r>
        <w:rPr>
          <w:rFonts w:hint="eastAsia" w:ascii="仿宋" w:hAnsi="仿宋" w:eastAsia="仿宋" w:cs="仿宋"/>
          <w:bCs/>
        </w:rPr>
        <w:t>同一时间内，每个场地只有一个队伍在场进行任务活动。</w:t>
      </w:r>
    </w:p>
    <w:p>
      <w:pPr>
        <w:ind w:firstLine="420" w:firstLineChars="200"/>
        <w:rPr>
          <w:rFonts w:ascii="仿宋" w:hAnsi="仿宋" w:eastAsia="仿宋" w:cs="仿宋"/>
        </w:rPr>
      </w:pPr>
      <w:r>
        <w:rPr>
          <w:rFonts w:hint="eastAsia" w:ascii="仿宋" w:hAnsi="仿宋" w:eastAsia="仿宋" w:cs="仿宋"/>
        </w:rPr>
        <w:t>学生摆放好机器人，并开机启动，类人形机器人一旦启动，就只能受其自带的程序控制，学生不得接触，否则判罚一张黄牌。裁判确认学生已准备好以后，将发出“3、2、1，开始”的倒计时启动口令。裁判发出“开始”命令的同时会移除位于2号位置的故障飞机。若类人形机器人在裁判未移开故障飞机前开始播报，视为任务失败。</w:t>
      </w:r>
    </w:p>
    <w:p>
      <w:pPr>
        <w:ind w:firstLine="420" w:firstLineChars="200"/>
        <w:rPr>
          <w:rFonts w:ascii="仿宋" w:hAnsi="仿宋" w:eastAsia="仿宋" w:cs="仿宋"/>
          <w:bCs/>
        </w:rPr>
      </w:pPr>
      <w:r>
        <w:rPr>
          <w:rFonts w:hint="eastAsia" w:ascii="仿宋" w:hAnsi="仿宋" w:eastAsia="仿宋" w:cs="仿宋"/>
          <w:bCs/>
        </w:rPr>
        <w:t>要求类人形机器人在3分钟的评比活动时间内，尝试完成所有任务以获得更多的分数，期间不会中断计时。</w:t>
      </w:r>
    </w:p>
    <w:p>
      <w:pPr>
        <w:rPr>
          <w:rFonts w:ascii="仿宋" w:hAnsi="仿宋" w:eastAsia="仿宋" w:cs="仿宋"/>
          <w:b/>
        </w:rPr>
      </w:pPr>
      <w:r>
        <w:rPr>
          <w:rFonts w:hint="eastAsia" w:ascii="仿宋" w:hAnsi="仿宋" w:eastAsia="仿宋" w:cs="仿宋"/>
          <w:b/>
        </w:rPr>
        <w:t>7.活动动作</w:t>
      </w:r>
    </w:p>
    <w:p>
      <w:pPr>
        <w:ind w:firstLine="420" w:firstLineChars="200"/>
        <w:rPr>
          <w:rFonts w:ascii="仿宋" w:hAnsi="仿宋" w:eastAsia="仿宋" w:cs="仿宋"/>
          <w:bCs/>
        </w:rPr>
      </w:pPr>
      <w:r>
        <w:rPr>
          <w:rFonts w:hint="eastAsia" w:ascii="仿宋" w:hAnsi="仿宋" w:eastAsia="仿宋" w:cs="仿宋"/>
          <w:bCs/>
        </w:rPr>
        <w:t>活动规定动作为</w:t>
      </w:r>
      <w:bookmarkStart w:id="292" w:name="OLE_LINK2"/>
      <w:bookmarkStart w:id="293" w:name="OLE_LINK1"/>
      <w:r>
        <w:rPr>
          <w:rFonts w:hint="eastAsia" w:ascii="仿宋" w:hAnsi="仿宋" w:eastAsia="仿宋" w:cs="仿宋"/>
          <w:bCs/>
        </w:rPr>
        <w:t>类人形机器人做出“向前直行”、“向左转弯”、“向右转弯”、“正常停止”等手势指挥信号，以及“蹲下”执行动作，还需要按照规定完成语音交互</w:t>
      </w:r>
      <w:bookmarkEnd w:id="292"/>
      <w:bookmarkEnd w:id="293"/>
      <w:r>
        <w:rPr>
          <w:rFonts w:hint="eastAsia" w:ascii="仿宋" w:hAnsi="仿宋" w:eastAsia="仿宋" w:cs="仿宋"/>
          <w:bCs/>
        </w:rPr>
        <w:t>的动作。类人形机器人在工作区时，双足必须位于工作区虚线框区域内，否则得分无效。</w:t>
      </w:r>
    </w:p>
    <w:p>
      <w:pPr>
        <w:ind w:firstLine="420" w:firstLineChars="200"/>
        <w:rPr>
          <w:rFonts w:ascii="仿宋" w:hAnsi="仿宋" w:eastAsia="仿宋" w:cs="仿宋"/>
          <w:bCs/>
        </w:rPr>
      </w:pPr>
      <w:r>
        <w:rPr>
          <w:rFonts w:hint="eastAsia" w:ascii="仿宋" w:hAnsi="仿宋" w:eastAsia="仿宋" w:cs="仿宋"/>
          <w:bCs/>
        </w:rPr>
        <w:t>类人形机器人在每项动作之间的切换，都由其自身判断自动运行，正常运行过程中不允许外部干预，否则判本次任务失败。</w:t>
      </w:r>
    </w:p>
    <w:p>
      <w:pPr>
        <w:ind w:firstLine="420" w:firstLineChars="200"/>
        <w:rPr>
          <w:rFonts w:ascii="仿宋" w:hAnsi="仿宋" w:eastAsia="仿宋" w:cs="仿宋"/>
          <w:bCs/>
        </w:rPr>
      </w:pPr>
      <w:r>
        <w:rPr>
          <w:rFonts w:hint="eastAsia" w:ascii="仿宋" w:hAnsi="仿宋" w:eastAsia="仿宋" w:cs="仿宋"/>
        </w:rPr>
        <w:t>向前直行：</w:t>
      </w:r>
      <w:r>
        <w:rPr>
          <w:rFonts w:hint="eastAsia" w:ascii="仿宋" w:hAnsi="仿宋" w:eastAsia="仿宋" w:cs="仿宋"/>
          <w:bCs/>
        </w:rPr>
        <w:t>双臂伸开，在肘部弯曲，从胸部高度向头方向上下挥动。</w:t>
      </w:r>
    </w:p>
    <w:p>
      <w:pPr>
        <w:ind w:firstLine="420" w:firstLineChars="200"/>
        <w:rPr>
          <w:rFonts w:ascii="仿宋" w:hAnsi="仿宋" w:eastAsia="仿宋" w:cs="仿宋"/>
          <w:bCs/>
        </w:rPr>
      </w:pPr>
      <w:r>
        <w:rPr>
          <w:rFonts w:hint="eastAsia" w:ascii="仿宋" w:hAnsi="仿宋" w:eastAsia="仿宋" w:cs="仿宋"/>
        </w:rPr>
        <w:t>向左转弯：</w:t>
      </w:r>
      <w:r>
        <w:rPr>
          <w:rFonts w:hint="eastAsia" w:ascii="仿宋" w:hAnsi="仿宋" w:eastAsia="仿宋" w:cs="仿宋"/>
          <w:bCs/>
        </w:rPr>
        <w:t>伸开右臂，与身体呈90度角，左手做出向前进的信号。信号挥动速度向驾驶员表示航空器转弯的快慢。</w:t>
      </w:r>
    </w:p>
    <w:p>
      <w:pPr>
        <w:ind w:firstLine="420" w:firstLineChars="200"/>
        <w:rPr>
          <w:rFonts w:ascii="仿宋" w:hAnsi="仿宋" w:eastAsia="仿宋" w:cs="仿宋"/>
          <w:bCs/>
        </w:rPr>
      </w:pPr>
      <w:r>
        <w:rPr>
          <w:rFonts w:hint="eastAsia" w:ascii="仿宋" w:hAnsi="仿宋" w:eastAsia="仿宋" w:cs="仿宋"/>
        </w:rPr>
        <w:t>向右转弯：</w:t>
      </w:r>
      <w:r>
        <w:rPr>
          <w:rFonts w:hint="eastAsia" w:ascii="仿宋" w:hAnsi="仿宋" w:eastAsia="仿宋" w:cs="仿宋"/>
          <w:bCs/>
        </w:rPr>
        <w:t>伸开左臂，与身体呈90度角，右手做出向前进的信号。信号挥动速度向驾驶员表示航空器转弯的快慢。</w:t>
      </w:r>
    </w:p>
    <w:p>
      <w:pPr>
        <w:ind w:firstLine="420" w:firstLineChars="200"/>
        <w:rPr>
          <w:rFonts w:ascii="仿宋" w:hAnsi="仿宋" w:eastAsia="仿宋" w:cs="仿宋"/>
          <w:bCs/>
        </w:rPr>
      </w:pPr>
      <w:r>
        <w:rPr>
          <w:rFonts w:hint="eastAsia" w:ascii="仿宋" w:hAnsi="仿宋" w:eastAsia="仿宋" w:cs="仿宋"/>
        </w:rPr>
        <w:t>正常停止：</w:t>
      </w:r>
      <w:r>
        <w:rPr>
          <w:rFonts w:hint="eastAsia" w:ascii="仿宋" w:hAnsi="仿宋" w:eastAsia="仿宋" w:cs="仿宋"/>
          <w:bCs/>
        </w:rPr>
        <w:t>双臂完全伸开，与身体两侧各呈90度角，慢慢挥动手臂，举至头顶上方，直到手臂相互交叉并停顿2-3秒钟。</w:t>
      </w:r>
    </w:p>
    <w:p>
      <w:pPr>
        <w:rPr>
          <w:rFonts w:ascii="仿宋" w:hAnsi="仿宋" w:eastAsia="仿宋" w:cs="仿宋"/>
        </w:rPr>
      </w:pPr>
      <w:r>
        <w:rPr>
          <w:rFonts w:hint="eastAsia" w:ascii="仿宋" w:hAnsi="仿宋" w:eastAsia="仿宋" w:cs="仿宋"/>
        </w:rPr>
        <w:t>火情突发动作：地勤人员会将右手从肩膀向膝盖作“扇风式”挥动，同时左手会指向着火的地方，比如向上指可能是发动机起火，向下指则可能是刹车起火等。</w:t>
      </w:r>
    </w:p>
    <w:p>
      <w:pPr>
        <w:rPr>
          <w:rFonts w:ascii="仿宋" w:hAnsi="仿宋" w:eastAsia="仿宋" w:cs="仿宋"/>
        </w:rPr>
      </w:pPr>
      <w:r>
        <w:rPr>
          <w:rFonts w:hint="eastAsia" w:ascii="仿宋" w:hAnsi="仿宋" w:eastAsia="仿宋" w:cs="仿宋"/>
        </w:rPr>
        <w:t>紧急倒退：两臂放在身体前方，与腰齐平，两手反复内外打开。</w:t>
      </w:r>
    </w:p>
    <w:p>
      <w:pPr>
        <w:ind w:firstLine="420" w:firstLineChars="200"/>
        <w:rPr>
          <w:rFonts w:ascii="仿宋" w:hAnsi="仿宋" w:eastAsia="仿宋" w:cs="仿宋"/>
        </w:rPr>
      </w:pPr>
      <w:r>
        <w:rPr>
          <w:rFonts w:hint="eastAsia" w:ascii="仿宋" w:hAnsi="仿宋" w:eastAsia="仿宋" w:cs="仿宋"/>
        </w:rPr>
        <w:t>蹲下：</w:t>
      </w:r>
      <w:r>
        <w:rPr>
          <w:rFonts w:hint="eastAsia" w:ascii="仿宋" w:hAnsi="仿宋" w:eastAsia="仿宋" w:cs="仿宋"/>
          <w:bCs/>
        </w:rPr>
        <w:t>两腿尽量弯曲，像坐的样子，但臀部不能着地。</w:t>
      </w:r>
    </w:p>
    <w:p>
      <w:pPr>
        <w:rPr>
          <w:rFonts w:ascii="仿宋" w:hAnsi="仿宋" w:eastAsia="仿宋" w:cs="仿宋"/>
          <w:b/>
        </w:rPr>
      </w:pPr>
      <w:r>
        <w:rPr>
          <w:rFonts w:hint="eastAsia" w:ascii="仿宋" w:hAnsi="仿宋" w:eastAsia="仿宋" w:cs="仿宋"/>
          <w:b/>
        </w:rPr>
        <w:t>8.活动结束</w:t>
      </w:r>
    </w:p>
    <w:p>
      <w:pPr>
        <w:adjustRightInd w:val="0"/>
        <w:ind w:firstLine="420" w:firstLineChars="200"/>
        <w:rPr>
          <w:rFonts w:ascii="仿宋" w:hAnsi="仿宋" w:eastAsia="仿宋" w:cs="仿宋"/>
        </w:rPr>
      </w:pPr>
      <w:r>
        <w:rPr>
          <w:rFonts w:hint="eastAsia" w:ascii="仿宋" w:hAnsi="仿宋" w:eastAsia="仿宋" w:cs="仿宋"/>
        </w:rPr>
        <w:t>队伍在完成一些任务后，如不准备继续或完成所有任务后，应向裁判示意，裁判据此停止计时，作为此轮用时予以记录，结束活动；否则，等待裁判宣布活动结束，活动结束后，不得再与场上任何物品接触。</w:t>
      </w:r>
    </w:p>
    <w:p>
      <w:pPr>
        <w:adjustRightInd w:val="0"/>
        <w:ind w:firstLine="420" w:firstLineChars="200"/>
        <w:rPr>
          <w:rFonts w:ascii="仿宋" w:hAnsi="仿宋" w:eastAsia="仿宋" w:cs="仿宋"/>
          <w:sz w:val="30"/>
          <w:szCs w:val="30"/>
        </w:rPr>
      </w:pPr>
      <w:r>
        <w:rPr>
          <w:rFonts w:hint="eastAsia" w:ascii="仿宋" w:hAnsi="仿宋" w:eastAsia="仿宋" w:cs="仿宋"/>
        </w:rPr>
        <w:t>裁判应该如实填写记分表并告知学生任务完成情况，并由学生签字确认。</w:t>
      </w:r>
      <w:r>
        <w:rPr>
          <w:rFonts w:hint="eastAsia" w:ascii="仿宋" w:hAnsi="仿宋" w:eastAsia="仿宋" w:cs="仿宋"/>
          <w:sz w:val="30"/>
          <w:szCs w:val="30"/>
        </w:rPr>
        <w:t xml:space="preserve"> </w:t>
      </w:r>
    </w:p>
    <w:p>
      <w:pPr>
        <w:rPr>
          <w:rFonts w:ascii="仿宋" w:hAnsi="仿宋" w:eastAsia="仿宋" w:cs="仿宋"/>
          <w:b/>
          <w:bCs/>
        </w:rPr>
      </w:pPr>
      <w:r>
        <w:rPr>
          <w:rFonts w:hint="eastAsia" w:ascii="仿宋" w:hAnsi="仿宋" w:eastAsia="仿宋" w:cs="仿宋"/>
          <w:b/>
          <w:bCs/>
        </w:rPr>
        <w:t>9.场地损坏</w:t>
      </w:r>
    </w:p>
    <w:p>
      <w:pPr>
        <w:ind w:firstLine="420" w:firstLineChars="200"/>
        <w:rPr>
          <w:rFonts w:ascii="仿宋" w:hAnsi="仿宋" w:eastAsia="仿宋" w:cs="仿宋"/>
          <w:bCs/>
        </w:rPr>
      </w:pPr>
      <w:r>
        <w:rPr>
          <w:rFonts w:hint="eastAsia" w:ascii="仿宋" w:hAnsi="仿宋" w:eastAsia="仿宋" w:cs="仿宋"/>
          <w:bCs/>
        </w:rPr>
        <w:t>如果参与队伍故意破坏活动场地，该队将受到警告，严重者将取消其活动资格。</w:t>
      </w:r>
    </w:p>
    <w:p>
      <w:pPr>
        <w:rPr>
          <w:rFonts w:ascii="仿宋" w:hAnsi="仿宋" w:eastAsia="仿宋" w:cs="仿宋"/>
          <w:b/>
          <w:bCs/>
        </w:rPr>
      </w:pPr>
      <w:r>
        <w:rPr>
          <w:rFonts w:hint="eastAsia" w:ascii="仿宋" w:hAnsi="仿宋" w:eastAsia="仿宋" w:cs="仿宋"/>
          <w:b/>
          <w:bCs/>
        </w:rPr>
        <w:t>10.场地恢复</w:t>
      </w:r>
    </w:p>
    <w:p>
      <w:pPr>
        <w:ind w:firstLine="420" w:firstLineChars="200"/>
        <w:rPr>
          <w:rFonts w:ascii="仿宋" w:hAnsi="仿宋" w:eastAsia="仿宋" w:cs="仿宋"/>
          <w:bCs/>
        </w:rPr>
      </w:pPr>
      <w:r>
        <w:rPr>
          <w:rFonts w:hint="eastAsia" w:ascii="仿宋" w:hAnsi="仿宋" w:eastAsia="仿宋" w:cs="仿宋"/>
          <w:bCs/>
        </w:rPr>
        <w:t>在活动过程中，选手可申请重新完成未完成的任务，经裁判允许后可恢复场地。</w:t>
      </w:r>
    </w:p>
    <w:p>
      <w:pPr>
        <w:rPr>
          <w:rFonts w:ascii="仿宋" w:hAnsi="仿宋" w:eastAsia="仿宋" w:cs="仿宋"/>
          <w:b/>
          <w:bCs/>
        </w:rPr>
      </w:pPr>
      <w:r>
        <w:rPr>
          <w:rFonts w:hint="eastAsia" w:ascii="仿宋" w:hAnsi="仿宋" w:eastAsia="仿宋" w:cs="仿宋"/>
          <w:b/>
          <w:bCs/>
        </w:rPr>
        <w:t>11.规定区域</w:t>
      </w:r>
    </w:p>
    <w:p>
      <w:pPr>
        <w:ind w:firstLine="420" w:firstLineChars="200"/>
        <w:rPr>
          <w:rFonts w:ascii="仿宋" w:hAnsi="仿宋" w:eastAsia="仿宋" w:cs="仿宋"/>
          <w:bCs/>
        </w:rPr>
      </w:pPr>
      <w:r>
        <w:rPr>
          <w:rFonts w:hint="eastAsia" w:ascii="仿宋" w:hAnsi="仿宋" w:eastAsia="仿宋" w:cs="仿宋"/>
          <w:bCs/>
        </w:rPr>
        <w:t>指类人形机器人工作区域、行走区域、休息区域。</w:t>
      </w:r>
    </w:p>
    <w:p>
      <w:pPr>
        <w:pStyle w:val="5"/>
        <w:bidi w:val="0"/>
      </w:pPr>
      <w:bookmarkStart w:id="294" w:name="_Toc13352"/>
      <w:r>
        <w:rPr>
          <w:rFonts w:hint="eastAsia"/>
        </w:rPr>
        <w:t>六、评比结果</w:t>
      </w:r>
      <w:bookmarkEnd w:id="294"/>
    </w:p>
    <w:p>
      <w:pPr>
        <w:rPr>
          <w:rFonts w:ascii="仿宋" w:hAnsi="仿宋" w:eastAsia="仿宋" w:cs="仿宋"/>
          <w:b/>
          <w:bCs/>
        </w:rPr>
      </w:pPr>
      <w:r>
        <w:rPr>
          <w:rFonts w:hint="eastAsia" w:ascii="仿宋" w:hAnsi="仿宋" w:eastAsia="仿宋" w:cs="仿宋"/>
          <w:b/>
          <w:bCs/>
        </w:rPr>
        <w:t>1.最终成绩：</w:t>
      </w:r>
    </w:p>
    <w:p>
      <w:pPr>
        <w:ind w:firstLine="420" w:firstLineChars="200"/>
        <w:rPr>
          <w:rFonts w:ascii="仿宋" w:hAnsi="仿宋" w:eastAsia="仿宋" w:cs="仿宋"/>
          <w:b/>
          <w:bCs/>
        </w:rPr>
      </w:pPr>
      <w:r>
        <w:rPr>
          <w:rFonts w:hint="eastAsia" w:ascii="仿宋" w:hAnsi="仿宋" w:eastAsia="仿宋" w:cs="仿宋"/>
        </w:rPr>
        <w:t>每轮得分=实际得分-黄牌扣分</w:t>
      </w:r>
    </w:p>
    <w:p>
      <w:pPr>
        <w:ind w:firstLine="420" w:firstLineChars="200"/>
        <w:rPr>
          <w:rFonts w:ascii="仿宋" w:hAnsi="仿宋" w:eastAsia="仿宋" w:cs="仿宋"/>
        </w:rPr>
      </w:pPr>
      <w:r>
        <w:rPr>
          <w:rFonts w:hint="eastAsia" w:ascii="仿宋" w:hAnsi="仿宋" w:eastAsia="仿宋" w:cs="仿宋"/>
        </w:rPr>
        <w:t>在活动中，每个参与队伍有两轮活动评比机会。最终成绩为两轮活动中的最高得分。参与队伍的得分最低为零分。</w:t>
      </w:r>
    </w:p>
    <w:p>
      <w:pPr>
        <w:ind w:firstLine="420" w:firstLineChars="200"/>
        <w:rPr>
          <w:rFonts w:ascii="仿宋" w:hAnsi="仿宋" w:eastAsia="仿宋" w:cs="仿宋"/>
        </w:rPr>
      </w:pPr>
      <w:r>
        <w:rPr>
          <w:rFonts w:hint="eastAsia" w:ascii="仿宋" w:hAnsi="仿宋" w:eastAsia="仿宋" w:cs="仿宋"/>
        </w:rPr>
        <w:t>参与活动的队伍按总成绩排名，最终得分高的排名靠前。如果出现得分相同的情况，当轮用时少的排名在前。</w:t>
      </w:r>
    </w:p>
    <w:p>
      <w:pPr>
        <w:ind w:firstLine="421" w:firstLineChars="200"/>
        <w:rPr>
          <w:rFonts w:ascii="仿宋" w:hAnsi="仿宋" w:eastAsia="仿宋" w:cs="仿宋"/>
        </w:rPr>
      </w:pPr>
      <w:r>
        <w:rPr>
          <w:rFonts w:hint="eastAsia" w:ascii="仿宋" w:hAnsi="仿宋" w:eastAsia="仿宋" w:cs="仿宋"/>
          <w:b/>
          <w:bCs/>
        </w:rPr>
        <w:t>黄牌扣分：</w:t>
      </w:r>
      <w:r>
        <w:rPr>
          <w:rFonts w:hint="eastAsia" w:ascii="仿宋" w:hAnsi="仿宋" w:eastAsia="仿宋" w:cs="仿宋"/>
        </w:rPr>
        <w:t>类人形机器人在活动场地上（从开始评比到评比结束），每获得一张黄牌罚10分。</w:t>
      </w:r>
    </w:p>
    <w:p>
      <w:pPr>
        <w:rPr>
          <w:rFonts w:ascii="仿宋" w:hAnsi="仿宋" w:eastAsia="仿宋" w:cs="仿宋"/>
          <w:b/>
          <w:bCs/>
        </w:rPr>
      </w:pPr>
      <w:r>
        <w:rPr>
          <w:rFonts w:hint="eastAsia" w:ascii="仿宋" w:hAnsi="仿宋" w:eastAsia="仿宋" w:cs="仿宋"/>
          <w:b/>
          <w:bCs/>
        </w:rPr>
        <w:t>2.取消活动资格</w:t>
      </w:r>
    </w:p>
    <w:p>
      <w:pPr>
        <w:rPr>
          <w:rFonts w:ascii="仿宋" w:hAnsi="仿宋" w:eastAsia="仿宋" w:cs="仿宋"/>
        </w:rPr>
      </w:pPr>
      <w:r>
        <w:rPr>
          <w:rFonts w:hint="eastAsia" w:ascii="仿宋" w:hAnsi="仿宋" w:eastAsia="仿宋" w:cs="仿宋"/>
        </w:rPr>
        <w:t>（1）如果超过5分钟后仍未到场，该队将被取消活动资格。</w:t>
      </w:r>
    </w:p>
    <w:p>
      <w:pPr>
        <w:rPr>
          <w:rFonts w:ascii="仿宋" w:hAnsi="仿宋" w:eastAsia="仿宋" w:cs="仿宋"/>
        </w:rPr>
      </w:pPr>
      <w:r>
        <w:rPr>
          <w:rFonts w:hint="eastAsia" w:ascii="仿宋" w:hAnsi="仿宋" w:eastAsia="仿宋" w:cs="仿宋"/>
        </w:rPr>
        <w:t>（2）不听从裁判的指示将被取消活动资格。</w:t>
      </w:r>
    </w:p>
    <w:p>
      <w:pPr>
        <w:rPr>
          <w:rFonts w:ascii="仿宋" w:hAnsi="仿宋" w:eastAsia="仿宋" w:cs="仿宋"/>
          <w:kern w:val="0"/>
        </w:rPr>
      </w:pPr>
      <w:r>
        <w:rPr>
          <w:rFonts w:hint="eastAsia" w:ascii="仿宋" w:hAnsi="仿宋" w:eastAsia="仿宋" w:cs="仿宋"/>
          <w:kern w:val="0"/>
        </w:rPr>
        <w:t>（3）学生在未经裁判允许的情况下私自与教练员或家长联系，将被取消活动资格。</w:t>
      </w:r>
    </w:p>
    <w:p>
      <w:pPr>
        <w:rPr>
          <w:rFonts w:ascii="仿宋" w:hAnsi="仿宋" w:eastAsia="仿宋" w:cs="仿宋"/>
          <w:bCs/>
        </w:rPr>
      </w:pPr>
      <w:r>
        <w:rPr>
          <w:rFonts w:hint="eastAsia" w:ascii="仿宋" w:hAnsi="仿宋" w:eastAsia="仿宋" w:cs="仿宋"/>
          <w:bCs/>
        </w:rPr>
        <w:t>（4）活动评比开始后，禁止使用遥控器或者手机遥控类人形机器人，一经发现当场取消活动参与资格。</w:t>
      </w:r>
    </w:p>
    <w:p>
      <w:pPr>
        <w:rPr>
          <w:rFonts w:hint="eastAsia"/>
        </w:rPr>
      </w:pPr>
      <w:bookmarkStart w:id="295" w:name="_Toc12005"/>
      <w:r>
        <w:rPr>
          <w:rFonts w:hint="eastAsia"/>
        </w:rPr>
        <w:br w:type="page"/>
      </w:r>
    </w:p>
    <w:p>
      <w:pPr>
        <w:pStyle w:val="5"/>
        <w:bidi w:val="0"/>
      </w:pPr>
      <w:r>
        <w:rPr>
          <w:rFonts w:hint="eastAsia"/>
        </w:rPr>
        <w:t>七、附件</w:t>
      </w:r>
      <w:bookmarkEnd w:id="295"/>
    </w:p>
    <w:p>
      <w:pPr>
        <w:pStyle w:val="5"/>
        <w:keepNext/>
        <w:keepLines/>
        <w:pageBreakBefore w:val="0"/>
        <w:widowControl w:val="0"/>
        <w:kinsoku/>
        <w:wordWrap/>
        <w:overflowPunct/>
        <w:topLinePunct w:val="0"/>
        <w:autoSpaceDE/>
        <w:autoSpaceDN/>
        <w:bidi w:val="0"/>
        <w:adjustRightInd/>
        <w:snapToGrid/>
        <w:spacing w:before="0" w:beforeLines="0" w:line="120" w:lineRule="auto"/>
        <w:textAlignment w:val="auto"/>
      </w:pPr>
      <w:bookmarkStart w:id="296" w:name="_Toc6875"/>
      <w:r>
        <w:rPr>
          <w:rFonts w:hint="eastAsia"/>
        </w:rPr>
        <w:t>优创未来---高中组记分表</w:t>
      </w:r>
      <w:bookmarkEnd w:id="296"/>
    </w:p>
    <w:p>
      <w:pPr>
        <w:pStyle w:val="27"/>
        <w:spacing w:line="0" w:lineRule="atLeast"/>
        <w:jc w:val="center"/>
        <w:rPr>
          <w:rFonts w:ascii="仿宋" w:hAnsi="仿宋" w:eastAsia="仿宋" w:cs="仿宋"/>
          <w:b/>
          <w:bCs/>
          <w:color w:val="auto"/>
          <w:szCs w:val="21"/>
        </w:rPr>
      </w:pPr>
      <w:r>
        <w:rPr>
          <w:rFonts w:hint="eastAsia" w:ascii="仿宋" w:hAnsi="仿宋" w:eastAsia="仿宋" w:cs="仿宋"/>
          <w:b/>
          <w:bCs/>
          <w:color w:val="auto"/>
          <w:szCs w:val="21"/>
        </w:rPr>
        <w:t>参赛队：</w:t>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ab/>
      </w:r>
      <w:r>
        <w:rPr>
          <w:rFonts w:hint="eastAsia" w:ascii="仿宋" w:hAnsi="仿宋" w:eastAsia="仿宋" w:cs="仿宋"/>
          <w:b/>
          <w:bCs/>
          <w:color w:val="auto"/>
          <w:szCs w:val="21"/>
        </w:rPr>
        <w:t>轮次：</w:t>
      </w:r>
    </w:p>
    <w:tbl>
      <w:tblPr>
        <w:tblStyle w:val="16"/>
        <w:tblpPr w:leftFromText="180" w:rightFromText="180" w:vertAnchor="text" w:horzAnchor="page" w:tblpXSpec="center" w:tblpY="287"/>
        <w:tblOverlap w:val="never"/>
        <w:tblW w:w="91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8"/>
        <w:gridCol w:w="5036"/>
        <w:gridCol w:w="859"/>
        <w:gridCol w:w="718"/>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438" w:type="dxa"/>
            <w:tcBorders>
              <w:top w:val="single" w:color="auto" w:sz="2" w:space="0"/>
              <w:left w:val="single" w:color="auto" w:sz="4" w:space="0"/>
              <w:bottom w:val="single" w:color="auto" w:sz="4" w:space="0"/>
              <w:right w:val="single" w:color="auto" w:sz="2" w:space="0"/>
            </w:tcBorders>
          </w:tcPr>
          <w:p>
            <w:pPr>
              <w:spacing w:line="336" w:lineRule="auto"/>
              <w:jc w:val="center"/>
              <w:rPr>
                <w:rFonts w:ascii="仿宋" w:hAnsi="仿宋" w:eastAsia="仿宋" w:cs="仿宋"/>
                <w:b/>
                <w:kern w:val="0"/>
                <w:szCs w:val="24"/>
              </w:rPr>
            </w:pPr>
            <w:r>
              <w:rPr>
                <w:rFonts w:hint="eastAsia" w:ascii="仿宋" w:hAnsi="仿宋" w:eastAsia="仿宋" w:cs="仿宋"/>
                <w:b/>
                <w:kern w:val="0"/>
                <w:szCs w:val="24"/>
              </w:rPr>
              <w:t>任务</w:t>
            </w:r>
          </w:p>
        </w:tc>
        <w:tc>
          <w:tcPr>
            <w:tcW w:w="5036" w:type="dxa"/>
            <w:tcBorders>
              <w:top w:val="single" w:color="auto" w:sz="2" w:space="0"/>
              <w:left w:val="single" w:color="auto" w:sz="2" w:space="0"/>
              <w:bottom w:val="single" w:color="auto" w:sz="4" w:space="0"/>
              <w:right w:val="single" w:color="auto" w:sz="2" w:space="0"/>
            </w:tcBorders>
            <w:vAlign w:val="center"/>
          </w:tcPr>
          <w:p>
            <w:pPr>
              <w:spacing w:line="336" w:lineRule="auto"/>
              <w:jc w:val="center"/>
              <w:rPr>
                <w:rFonts w:ascii="仿宋" w:hAnsi="仿宋" w:eastAsia="仿宋" w:cs="仿宋"/>
                <w:b/>
                <w:kern w:val="0"/>
                <w:szCs w:val="24"/>
              </w:rPr>
            </w:pPr>
            <w:r>
              <w:rPr>
                <w:rFonts w:hint="eastAsia" w:ascii="仿宋" w:hAnsi="仿宋" w:eastAsia="仿宋" w:cs="仿宋"/>
                <w:b/>
                <w:kern w:val="0"/>
                <w:szCs w:val="24"/>
              </w:rPr>
              <w:t>描述</w:t>
            </w:r>
          </w:p>
        </w:tc>
        <w:tc>
          <w:tcPr>
            <w:tcW w:w="859" w:type="dxa"/>
            <w:tcBorders>
              <w:top w:val="single" w:color="auto" w:sz="2" w:space="0"/>
              <w:left w:val="single" w:color="auto" w:sz="2" w:space="0"/>
              <w:bottom w:val="single" w:color="auto" w:sz="4" w:space="0"/>
              <w:right w:val="single" w:color="auto" w:sz="2" w:space="0"/>
            </w:tcBorders>
            <w:vAlign w:val="center"/>
          </w:tcPr>
          <w:p>
            <w:pPr>
              <w:spacing w:line="336" w:lineRule="auto"/>
              <w:jc w:val="center"/>
              <w:rPr>
                <w:rFonts w:ascii="仿宋" w:hAnsi="仿宋" w:eastAsia="仿宋" w:cs="仿宋"/>
                <w:b/>
                <w:kern w:val="0"/>
                <w:szCs w:val="24"/>
              </w:rPr>
            </w:pPr>
            <w:r>
              <w:rPr>
                <w:rFonts w:hint="eastAsia" w:ascii="仿宋" w:hAnsi="仿宋" w:eastAsia="仿宋" w:cs="仿宋"/>
                <w:b/>
                <w:kern w:val="0"/>
                <w:szCs w:val="24"/>
              </w:rPr>
              <w:t>分值</w:t>
            </w:r>
          </w:p>
        </w:tc>
        <w:tc>
          <w:tcPr>
            <w:tcW w:w="718" w:type="dxa"/>
            <w:tcBorders>
              <w:top w:val="single" w:color="auto" w:sz="2" w:space="0"/>
              <w:left w:val="single" w:color="auto" w:sz="2" w:space="0"/>
              <w:bottom w:val="single" w:color="auto" w:sz="4" w:space="0"/>
              <w:right w:val="single" w:color="auto" w:sz="2" w:space="0"/>
            </w:tcBorders>
          </w:tcPr>
          <w:p>
            <w:pPr>
              <w:spacing w:line="336" w:lineRule="auto"/>
              <w:jc w:val="center"/>
              <w:rPr>
                <w:rFonts w:ascii="仿宋" w:hAnsi="仿宋" w:eastAsia="仿宋" w:cs="仿宋"/>
                <w:b/>
                <w:kern w:val="0"/>
                <w:szCs w:val="24"/>
              </w:rPr>
            </w:pPr>
            <w:r>
              <w:rPr>
                <w:rFonts w:hint="eastAsia" w:ascii="仿宋" w:hAnsi="仿宋" w:eastAsia="仿宋" w:cs="仿宋"/>
                <w:b/>
                <w:kern w:val="0"/>
                <w:szCs w:val="24"/>
              </w:rPr>
              <w:t>备注</w:t>
            </w:r>
          </w:p>
        </w:tc>
        <w:tc>
          <w:tcPr>
            <w:tcW w:w="1147" w:type="dxa"/>
            <w:tcBorders>
              <w:top w:val="single" w:color="auto" w:sz="2" w:space="0"/>
              <w:left w:val="single" w:color="auto" w:sz="2" w:space="0"/>
              <w:bottom w:val="single" w:color="auto" w:sz="4" w:space="0"/>
              <w:right w:val="single" w:color="auto" w:sz="2" w:space="0"/>
            </w:tcBorders>
          </w:tcPr>
          <w:p>
            <w:pPr>
              <w:spacing w:line="336" w:lineRule="auto"/>
              <w:jc w:val="center"/>
              <w:rPr>
                <w:rFonts w:ascii="仿宋" w:hAnsi="仿宋" w:eastAsia="仿宋" w:cs="仿宋"/>
                <w:b/>
                <w:kern w:val="0"/>
                <w:szCs w:val="24"/>
              </w:rPr>
            </w:pPr>
            <w:r>
              <w:rPr>
                <w:rFonts w:hint="eastAsia" w:ascii="仿宋" w:hAnsi="仿宋" w:eastAsia="仿宋" w:cs="仿宋"/>
                <w:b/>
                <w:kern w:val="0"/>
                <w:szCs w:val="24"/>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1438" w:type="dxa"/>
            <w:tcBorders>
              <w:top w:val="single" w:color="auto" w:sz="4" w:space="0"/>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Cs/>
                <w:kern w:val="0"/>
                <w:szCs w:val="24"/>
              </w:rPr>
            </w:pPr>
            <w:r>
              <w:rPr>
                <w:rFonts w:hint="eastAsia" w:ascii="仿宋" w:hAnsi="仿宋" w:eastAsia="仿宋" w:cs="仿宋"/>
                <w:b/>
                <w:bCs/>
              </w:rPr>
              <w:t>跑道清理</w:t>
            </w:r>
          </w:p>
        </w:tc>
        <w:tc>
          <w:tcPr>
            <w:tcW w:w="5036" w:type="dxa"/>
            <w:tcBorders>
              <w:top w:val="single" w:color="auto" w:sz="4" w:space="0"/>
              <w:left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闪烁绿灯，准确识别并播报“故障飞机已移除”语音</w:t>
            </w:r>
          </w:p>
        </w:tc>
        <w:tc>
          <w:tcPr>
            <w:tcW w:w="859"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20</w:t>
            </w:r>
          </w:p>
        </w:tc>
        <w:tc>
          <w:tcPr>
            <w:tcW w:w="718" w:type="dxa"/>
            <w:tcBorders>
              <w:top w:val="single" w:color="auto" w:sz="4"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4"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438" w:type="dxa"/>
            <w:tcBorders>
              <w:left w:val="single" w:color="auto" w:sz="4" w:space="0"/>
              <w:bottom w:val="single" w:color="auto" w:sz="6" w:space="0"/>
              <w:right w:val="single" w:color="auto" w:sz="6" w:space="0"/>
            </w:tcBorders>
            <w:shd w:val="clear" w:color="auto" w:fill="FFFFFF"/>
            <w:vAlign w:val="center"/>
          </w:tcPr>
          <w:p>
            <w:pPr>
              <w:spacing w:line="280" w:lineRule="exact"/>
              <w:jc w:val="center"/>
              <w:rPr>
                <w:rFonts w:ascii="仿宋" w:hAnsi="仿宋" w:eastAsia="仿宋" w:cs="仿宋"/>
                <w:szCs w:val="24"/>
              </w:rPr>
            </w:pPr>
            <w:r>
              <w:rPr>
                <w:rFonts w:hint="eastAsia" w:ascii="仿宋" w:hAnsi="仿宋" w:eastAsia="仿宋" w:cs="仿宋"/>
                <w:b/>
                <w:bCs/>
                <w:szCs w:val="24"/>
              </w:rPr>
              <w:t>识别停泊飞机</w:t>
            </w:r>
          </w:p>
        </w:tc>
        <w:tc>
          <w:tcPr>
            <w:tcW w:w="5036" w:type="dxa"/>
            <w:tcBorders>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闪烁绿灯至少3秒，并能准确播报出飞机降落位置</w:t>
            </w:r>
          </w:p>
        </w:tc>
        <w:tc>
          <w:tcPr>
            <w:tcW w:w="859"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20</w:t>
            </w:r>
          </w:p>
        </w:tc>
        <w:tc>
          <w:tcPr>
            <w:tcW w:w="718" w:type="dxa"/>
            <w:tcBorders>
              <w:top w:val="single" w:color="auto" w:sz="6"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restart"/>
            <w:tcBorders>
              <w:top w:val="single" w:color="auto" w:sz="6" w:space="0"/>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kern w:val="0"/>
                <w:szCs w:val="24"/>
              </w:rPr>
            </w:pPr>
            <w:r>
              <w:rPr>
                <w:rFonts w:hint="eastAsia" w:ascii="仿宋" w:hAnsi="仿宋" w:eastAsia="仿宋" w:cs="仿宋"/>
                <w:b/>
                <w:bCs/>
              </w:rPr>
              <w:t>跑道转移</w:t>
            </w: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rPr>
            </w:pPr>
            <w:r>
              <w:rPr>
                <w:rFonts w:hint="eastAsia" w:ascii="仿宋" w:hAnsi="仿宋" w:eastAsia="仿宋" w:cs="仿宋"/>
                <w:bCs/>
              </w:rPr>
              <w:t>识别并播报“开始跑道转移”语音</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5</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continue"/>
            <w:tcBorders>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kern w:val="0"/>
                <w:szCs w:val="24"/>
              </w:rPr>
            </w:pP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bCs/>
              </w:rPr>
              <w:t>发出并播报一系列准确的指挥信号</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15</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1438" w:type="dxa"/>
            <w:vMerge w:val="continue"/>
            <w:tcBorders>
              <w:left w:val="single" w:color="auto" w:sz="4" w:space="0"/>
              <w:bottom w:val="single" w:color="auto" w:sz="6"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飞机模型转移到2号位置，并播报“完成跑道转移”。</w:t>
            </w:r>
          </w:p>
        </w:tc>
        <w:tc>
          <w:tcPr>
            <w:tcW w:w="859"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5</w:t>
            </w:r>
          </w:p>
        </w:tc>
        <w:tc>
          <w:tcPr>
            <w:tcW w:w="718" w:type="dxa"/>
            <w:tcBorders>
              <w:top w:val="single" w:color="auto" w:sz="4"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4"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restart"/>
            <w:tcBorders>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sz w:val="24"/>
              </w:rPr>
            </w:pPr>
            <w:r>
              <w:rPr>
                <w:rFonts w:hint="eastAsia" w:ascii="仿宋" w:hAnsi="仿宋" w:eastAsia="仿宋" w:cs="仿宋"/>
                <w:b/>
                <w:bCs/>
              </w:rPr>
              <w:t>紧急情况</w:t>
            </w:r>
          </w:p>
        </w:tc>
        <w:tc>
          <w:tcPr>
            <w:tcW w:w="5036"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sz w:val="24"/>
              </w:rPr>
            </w:pPr>
            <w:r>
              <w:rPr>
                <w:rFonts w:hint="eastAsia" w:ascii="仿宋" w:hAnsi="仿宋" w:eastAsia="仿宋" w:cs="仿宋"/>
              </w:rPr>
              <w:t>准确播报规则要求的灯光颜色</w:t>
            </w:r>
          </w:p>
        </w:tc>
        <w:tc>
          <w:tcPr>
            <w:tcW w:w="859"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 w:val="24"/>
                <w:szCs w:val="24"/>
              </w:rPr>
            </w:pPr>
            <w:r>
              <w:rPr>
                <w:rFonts w:hint="eastAsia" w:ascii="仿宋" w:hAnsi="仿宋" w:eastAsia="仿宋" w:cs="仿宋"/>
                <w:bCs/>
                <w:kern w:val="0"/>
                <w:szCs w:val="24"/>
              </w:rPr>
              <w:t>5</w:t>
            </w:r>
          </w:p>
        </w:tc>
        <w:tc>
          <w:tcPr>
            <w:tcW w:w="718" w:type="dxa"/>
            <w:tcBorders>
              <w:top w:val="single" w:color="auto" w:sz="4"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 w:val="24"/>
                <w:szCs w:val="24"/>
              </w:rPr>
            </w:pPr>
          </w:p>
        </w:tc>
        <w:tc>
          <w:tcPr>
            <w:tcW w:w="1147" w:type="dxa"/>
            <w:tcBorders>
              <w:top w:val="single" w:color="auto" w:sz="4"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continue"/>
            <w:tcBorders>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sz w:val="24"/>
              </w:rPr>
            </w:pPr>
            <w:r>
              <w:rPr>
                <w:rFonts w:hint="eastAsia" w:ascii="仿宋" w:hAnsi="仿宋" w:eastAsia="仿宋" w:cs="仿宋"/>
              </w:rPr>
              <w:t>准确播报规则要求的语音</w:t>
            </w:r>
          </w:p>
        </w:tc>
        <w:tc>
          <w:tcPr>
            <w:tcW w:w="859"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 w:val="24"/>
                <w:szCs w:val="24"/>
              </w:rPr>
            </w:pPr>
            <w:r>
              <w:rPr>
                <w:rFonts w:hint="eastAsia" w:ascii="仿宋" w:hAnsi="仿宋" w:eastAsia="仿宋" w:cs="仿宋"/>
                <w:bCs/>
                <w:kern w:val="0"/>
                <w:szCs w:val="24"/>
              </w:rPr>
              <w:t>10</w:t>
            </w:r>
          </w:p>
        </w:tc>
        <w:tc>
          <w:tcPr>
            <w:tcW w:w="718" w:type="dxa"/>
            <w:tcBorders>
              <w:top w:val="single" w:color="auto" w:sz="4"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 w:val="24"/>
                <w:szCs w:val="24"/>
              </w:rPr>
            </w:pPr>
          </w:p>
        </w:tc>
        <w:tc>
          <w:tcPr>
            <w:tcW w:w="1147" w:type="dxa"/>
            <w:tcBorders>
              <w:top w:val="single" w:color="auto" w:sz="4"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continue"/>
            <w:tcBorders>
              <w:left w:val="single" w:color="auto" w:sz="4" w:space="0"/>
              <w:bottom w:val="single" w:color="auto" w:sz="6"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sz w:val="24"/>
              </w:rPr>
            </w:pPr>
            <w:r>
              <w:rPr>
                <w:rFonts w:hint="eastAsia" w:ascii="仿宋" w:hAnsi="仿宋" w:eastAsia="仿宋" w:cs="仿宋"/>
              </w:rPr>
              <w:t>准确完成规则要求的指挥动作</w:t>
            </w:r>
          </w:p>
        </w:tc>
        <w:tc>
          <w:tcPr>
            <w:tcW w:w="859" w:type="dxa"/>
            <w:tcBorders>
              <w:top w:val="single" w:color="auto" w:sz="4"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 w:val="24"/>
                <w:szCs w:val="24"/>
              </w:rPr>
            </w:pPr>
            <w:r>
              <w:rPr>
                <w:rFonts w:hint="eastAsia" w:ascii="仿宋" w:hAnsi="仿宋" w:eastAsia="仿宋" w:cs="仿宋"/>
                <w:bCs/>
                <w:kern w:val="0"/>
                <w:szCs w:val="24"/>
              </w:rPr>
              <w:t>15</w:t>
            </w:r>
          </w:p>
        </w:tc>
        <w:tc>
          <w:tcPr>
            <w:tcW w:w="718" w:type="dxa"/>
            <w:tcBorders>
              <w:top w:val="single" w:color="auto" w:sz="4"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 w:val="24"/>
                <w:szCs w:val="24"/>
              </w:rPr>
            </w:pPr>
          </w:p>
        </w:tc>
        <w:tc>
          <w:tcPr>
            <w:tcW w:w="1147" w:type="dxa"/>
            <w:tcBorders>
              <w:top w:val="single" w:color="auto" w:sz="4"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restart"/>
            <w:tcBorders>
              <w:top w:val="single" w:color="auto" w:sz="6" w:space="0"/>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跑道选择</w:t>
            </w:r>
          </w:p>
        </w:tc>
        <w:tc>
          <w:tcPr>
            <w:tcW w:w="5036"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播报“开始跑道选择”语音</w:t>
            </w:r>
          </w:p>
        </w:tc>
        <w:tc>
          <w:tcPr>
            <w:tcW w:w="859"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5</w:t>
            </w:r>
          </w:p>
        </w:tc>
        <w:tc>
          <w:tcPr>
            <w:tcW w:w="718" w:type="dxa"/>
            <w:tcBorders>
              <w:top w:val="single" w:color="auto" w:sz="6"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438" w:type="dxa"/>
            <w:vMerge w:val="continue"/>
            <w:tcBorders>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rPr>
                <w:rFonts w:ascii="仿宋" w:hAnsi="仿宋" w:eastAsia="仿宋" w:cs="仿宋"/>
              </w:rPr>
            </w:pPr>
            <w:r>
              <w:rPr>
                <w:rFonts w:hint="eastAsia" w:ascii="仿宋" w:hAnsi="仿宋" w:eastAsia="仿宋" w:cs="仿宋"/>
                <w:bCs/>
              </w:rPr>
              <w:t>准确播报及挥舞指挥信号</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10</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1438" w:type="dxa"/>
            <w:vMerge w:val="continue"/>
            <w:tcBorders>
              <w:left w:val="single" w:color="auto" w:sz="4" w:space="0"/>
              <w:bottom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4"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bCs/>
              </w:rPr>
              <w:t>发出并播报“正常停止”指挥信号和播报“跑道选择完毕”语音</w:t>
            </w:r>
          </w:p>
        </w:tc>
        <w:tc>
          <w:tcPr>
            <w:tcW w:w="859" w:type="dxa"/>
            <w:tcBorders>
              <w:top w:val="single" w:color="auto" w:sz="4"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5</w:t>
            </w:r>
          </w:p>
        </w:tc>
        <w:tc>
          <w:tcPr>
            <w:tcW w:w="718" w:type="dxa"/>
            <w:tcBorders>
              <w:top w:val="single" w:color="auto" w:sz="4"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4" w:space="0"/>
              <w:left w:val="single" w:color="auto" w:sz="6"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restart"/>
            <w:tcBorders>
              <w:top w:val="single" w:color="auto" w:sz="6" w:space="0"/>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起飞准备</w:t>
            </w: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识别到对应位置的颜色卡</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10</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continue"/>
            <w:tcBorders>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根据颜色卡颜色, 发出准确语音。</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15</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left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restart"/>
            <w:tcBorders>
              <w:top w:val="single" w:color="auto" w:sz="6" w:space="0"/>
              <w:left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换岗休息</w:t>
            </w:r>
          </w:p>
        </w:tc>
        <w:tc>
          <w:tcPr>
            <w:tcW w:w="5036"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播报“我的工作已完成”语音</w:t>
            </w:r>
          </w:p>
        </w:tc>
        <w:tc>
          <w:tcPr>
            <w:tcW w:w="859"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10</w:t>
            </w:r>
          </w:p>
        </w:tc>
        <w:tc>
          <w:tcPr>
            <w:tcW w:w="718" w:type="dxa"/>
            <w:tcBorders>
              <w:top w:val="single" w:color="auto" w:sz="6"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vMerge w:val="continue"/>
            <w:tcBorders>
              <w:left w:val="single" w:color="auto" w:sz="4" w:space="0"/>
              <w:bottom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p>
        </w:tc>
        <w:tc>
          <w:tcPr>
            <w:tcW w:w="5036"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走到“休息区”，并“蹲下”休息。</w:t>
            </w:r>
          </w:p>
        </w:tc>
        <w:tc>
          <w:tcPr>
            <w:tcW w:w="859" w:type="dxa"/>
            <w:tcBorders>
              <w:top w:val="single" w:color="auto" w:sz="6" w:space="0"/>
              <w:left w:val="single" w:color="auto" w:sz="6" w:space="0"/>
              <w:bottom w:val="single" w:color="auto" w:sz="6"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20</w:t>
            </w:r>
          </w:p>
        </w:tc>
        <w:tc>
          <w:tcPr>
            <w:tcW w:w="718" w:type="dxa"/>
            <w:tcBorders>
              <w:top w:val="single" w:color="auto" w:sz="6" w:space="0"/>
              <w:left w:val="single" w:color="auto" w:sz="6" w:space="0"/>
              <w:bottom w:val="single" w:color="auto" w:sz="6"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left w:val="single" w:color="auto" w:sz="6" w:space="0"/>
              <w:bottom w:val="single" w:color="auto" w:sz="6"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438" w:type="dxa"/>
            <w:tcBorders>
              <w:top w:val="single" w:color="auto" w:sz="4" w:space="0"/>
              <w:left w:val="single" w:color="auto" w:sz="4" w:space="0"/>
              <w:bottom w:val="single" w:color="auto" w:sz="4" w:space="0"/>
              <w:right w:val="single" w:color="auto" w:sz="6"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现场任务</w:t>
            </w:r>
          </w:p>
        </w:tc>
        <w:tc>
          <w:tcPr>
            <w:tcW w:w="5036"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rPr>
            </w:pPr>
            <w:r>
              <w:rPr>
                <w:rFonts w:hint="eastAsia" w:ascii="仿宋" w:hAnsi="仿宋" w:eastAsia="仿宋" w:cs="仿宋"/>
              </w:rPr>
              <w:t>根据活动现场公布的任务规则要求，完成任务。</w:t>
            </w:r>
          </w:p>
        </w:tc>
        <w:tc>
          <w:tcPr>
            <w:tcW w:w="859" w:type="dxa"/>
            <w:tcBorders>
              <w:top w:val="single" w:color="auto" w:sz="6" w:space="0"/>
              <w:left w:val="single" w:color="auto" w:sz="6" w:space="0"/>
              <w:bottom w:val="single" w:color="auto" w:sz="4" w:space="0"/>
              <w:right w:val="single" w:color="auto" w:sz="6"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30</w:t>
            </w:r>
          </w:p>
        </w:tc>
        <w:tc>
          <w:tcPr>
            <w:tcW w:w="718" w:type="dxa"/>
            <w:tcBorders>
              <w:top w:val="single" w:color="auto" w:sz="6" w:space="0"/>
              <w:left w:val="single" w:color="auto" w:sz="6" w:space="0"/>
              <w:bottom w:val="single" w:color="auto" w:sz="4" w:space="0"/>
              <w:right w:val="single" w:color="auto" w:sz="6"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6" w:space="0"/>
              <w:left w:val="single" w:color="auto" w:sz="6"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438"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黄牌扣分</w:t>
            </w:r>
          </w:p>
        </w:tc>
        <w:tc>
          <w:tcPr>
            <w:tcW w:w="5036"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spacing w:line="280" w:lineRule="exact"/>
              <w:jc w:val="left"/>
              <w:rPr>
                <w:rFonts w:ascii="仿宋" w:hAnsi="仿宋" w:eastAsia="仿宋" w:cs="仿宋"/>
              </w:rPr>
            </w:pPr>
            <w:r>
              <w:rPr>
                <w:rFonts w:hint="eastAsia" w:ascii="仿宋" w:hAnsi="仿宋" w:eastAsia="仿宋" w:cs="仿宋"/>
              </w:rPr>
              <w:t>每获得一张黄牌扣除10分</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80" w:lineRule="exact"/>
              <w:jc w:val="left"/>
              <w:rPr>
                <w:rFonts w:ascii="仿宋" w:hAnsi="仿宋" w:eastAsia="仿宋" w:cs="仿宋"/>
                <w:bCs/>
                <w:kern w:val="0"/>
                <w:szCs w:val="24"/>
              </w:rPr>
            </w:pPr>
            <w:r>
              <w:rPr>
                <w:rFonts w:hint="eastAsia" w:ascii="仿宋" w:hAnsi="仿宋" w:eastAsia="仿宋" w:cs="仿宋"/>
                <w:bCs/>
                <w:kern w:val="0"/>
                <w:szCs w:val="24"/>
              </w:rPr>
              <w:t>10/次</w:t>
            </w:r>
          </w:p>
        </w:tc>
        <w:tc>
          <w:tcPr>
            <w:tcW w:w="718" w:type="dxa"/>
            <w:tcBorders>
              <w:top w:val="single" w:color="auto" w:sz="4" w:space="0"/>
              <w:left w:val="single" w:color="auto" w:sz="4"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c>
          <w:tcPr>
            <w:tcW w:w="1147" w:type="dxa"/>
            <w:tcBorders>
              <w:top w:val="single" w:color="auto" w:sz="4" w:space="0"/>
              <w:left w:val="single" w:color="auto" w:sz="4" w:space="0"/>
              <w:bottom w:val="single" w:color="auto" w:sz="4" w:space="0"/>
              <w:right w:val="single" w:color="auto" w:sz="4" w:space="0"/>
            </w:tcBorders>
            <w:shd w:val="clear" w:color="auto" w:fill="FFFFFF"/>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438"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80" w:lineRule="exact"/>
              <w:jc w:val="center"/>
              <w:rPr>
                <w:rFonts w:ascii="仿宋" w:hAnsi="仿宋" w:eastAsia="仿宋" w:cs="仿宋"/>
                <w:b/>
                <w:bCs/>
              </w:rPr>
            </w:pPr>
            <w:r>
              <w:rPr>
                <w:rFonts w:hint="eastAsia" w:ascii="仿宋" w:hAnsi="仿宋" w:eastAsia="仿宋" w:cs="仿宋"/>
                <w:b/>
                <w:bCs/>
              </w:rPr>
              <w:t>总分</w:t>
            </w:r>
          </w:p>
        </w:tc>
        <w:tc>
          <w:tcPr>
            <w:tcW w:w="7760"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spacing w:line="280" w:lineRule="exact"/>
              <w:jc w:val="left"/>
              <w:rPr>
                <w:rFonts w:ascii="仿宋" w:hAnsi="仿宋" w:eastAsia="仿宋" w:cs="仿宋"/>
                <w:bCs/>
                <w:kern w:val="0"/>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38" w:type="dxa"/>
            <w:tcBorders>
              <w:top w:val="single" w:color="auto" w:sz="4" w:space="0"/>
              <w:left w:val="single" w:color="auto" w:sz="2" w:space="0"/>
              <w:bottom w:val="single" w:color="auto" w:sz="2" w:space="0"/>
              <w:right w:val="single" w:color="auto" w:sz="2" w:space="0"/>
            </w:tcBorders>
            <w:vAlign w:val="center"/>
          </w:tcPr>
          <w:p>
            <w:pPr>
              <w:spacing w:line="280" w:lineRule="exact"/>
              <w:jc w:val="center"/>
              <w:rPr>
                <w:rFonts w:ascii="仿宋" w:hAnsi="仿宋" w:eastAsia="仿宋" w:cs="仿宋"/>
                <w:b/>
                <w:bCs/>
              </w:rPr>
            </w:pPr>
            <w:r>
              <w:rPr>
                <w:rFonts w:hint="eastAsia" w:ascii="仿宋" w:hAnsi="仿宋" w:eastAsia="仿宋" w:cs="仿宋"/>
                <w:b/>
                <w:bCs/>
              </w:rPr>
              <w:t>单轮用时</w:t>
            </w:r>
          </w:p>
        </w:tc>
        <w:tc>
          <w:tcPr>
            <w:tcW w:w="7760" w:type="dxa"/>
            <w:gridSpan w:val="4"/>
            <w:tcBorders>
              <w:top w:val="single" w:color="auto" w:sz="4" w:space="0"/>
              <w:left w:val="single" w:color="auto" w:sz="2" w:space="0"/>
              <w:bottom w:val="single" w:color="auto" w:sz="2" w:space="0"/>
              <w:right w:val="single" w:color="auto" w:sz="2" w:space="0"/>
            </w:tcBorders>
            <w:vAlign w:val="center"/>
          </w:tcPr>
          <w:p>
            <w:pPr>
              <w:spacing w:line="280" w:lineRule="exact"/>
              <w:rPr>
                <w:rFonts w:ascii="仿宋" w:hAnsi="仿宋" w:eastAsia="仿宋" w:cs="仿宋"/>
                <w:bCs/>
                <w:kern w:val="0"/>
                <w:szCs w:val="24"/>
              </w:rPr>
            </w:pPr>
          </w:p>
        </w:tc>
      </w:tr>
    </w:tbl>
    <w:p>
      <w:pPr>
        <w:pStyle w:val="27"/>
        <w:snapToGrid w:val="0"/>
        <w:jc w:val="both"/>
        <w:rPr>
          <w:rFonts w:ascii="仿宋" w:hAnsi="仿宋" w:eastAsia="仿宋" w:cs="仿宋"/>
          <w:b/>
          <w:color w:val="auto"/>
        </w:rPr>
      </w:pPr>
    </w:p>
    <w:p>
      <w:pPr>
        <w:rPr>
          <w:rFonts w:ascii="仿宋" w:hAnsi="仿宋" w:eastAsia="仿宋" w:cs="仿宋"/>
          <w:b/>
        </w:rPr>
      </w:pPr>
      <w:r>
        <w:rPr>
          <w:rFonts w:hint="eastAsia" w:ascii="仿宋" w:hAnsi="仿宋" w:eastAsia="仿宋" w:cs="仿宋"/>
          <w:b/>
        </w:rPr>
        <w:t>裁判：___________________________ 参赛队长：_____________________</w:t>
      </w:r>
    </w:p>
    <w:p>
      <w:pPr>
        <w:rPr>
          <w:rFonts w:hint="eastAsia" w:ascii="仿宋" w:hAnsi="仿宋" w:eastAsia="仿宋" w:cs="仿宋"/>
          <w:b/>
          <w:bCs/>
          <w:sz w:val="28"/>
          <w:szCs w:val="28"/>
          <w:highlight w:val="lightGray"/>
        </w:rPr>
      </w:pPr>
    </w:p>
    <w:p>
      <w:pPr>
        <w:jc w:val="center"/>
        <w:rPr>
          <w:rFonts w:ascii="仿宋" w:hAnsi="仿宋" w:eastAsia="仿宋" w:cs="仿宋"/>
          <w:b/>
          <w:bCs/>
          <w:sz w:val="32"/>
          <w:szCs w:val="32"/>
          <w:highlight w:val="lightGray"/>
        </w:rPr>
      </w:pPr>
      <w:bookmarkStart w:id="297" w:name="_Toc17021"/>
      <w:r>
        <w:rPr>
          <w:rStyle w:val="26"/>
          <w:rFonts w:hint="eastAsia"/>
          <w:sz w:val="36"/>
          <w:szCs w:val="36"/>
          <w:highlight w:val="lightGray"/>
        </w:rPr>
        <w:t>3、</w:t>
      </w:r>
      <w:r>
        <w:rPr>
          <w:rStyle w:val="26"/>
          <w:rFonts w:hint="eastAsia" w:eastAsia="仿宋"/>
          <w:sz w:val="36"/>
          <w:szCs w:val="36"/>
          <w:highlight w:val="lightGray"/>
          <w:lang w:eastAsia="zh-CN"/>
        </w:rPr>
        <w:t>创意应用</w:t>
      </w:r>
      <w:r>
        <w:rPr>
          <w:rStyle w:val="26"/>
          <w:rFonts w:hint="eastAsia" w:eastAsia="仿宋"/>
          <w:sz w:val="36"/>
          <w:szCs w:val="36"/>
          <w:highlight w:val="lightGray"/>
          <w:lang w:val="en-US" w:eastAsia="zh-CN"/>
        </w:rPr>
        <w:t>（</w:t>
      </w:r>
      <w:r>
        <w:rPr>
          <w:rStyle w:val="26"/>
          <w:rFonts w:hint="eastAsia"/>
          <w:sz w:val="36"/>
          <w:szCs w:val="36"/>
          <w:highlight w:val="lightGray"/>
        </w:rPr>
        <w:t>掌控未来</w:t>
      </w:r>
      <w:bookmarkEnd w:id="297"/>
      <w:r>
        <w:rPr>
          <w:rStyle w:val="26"/>
          <w:rFonts w:hint="eastAsia" w:eastAsia="仿宋"/>
          <w:sz w:val="36"/>
          <w:szCs w:val="36"/>
          <w:highlight w:val="lightGray"/>
          <w:lang w:val="en-US" w:eastAsia="zh-CN"/>
        </w:rPr>
        <w:t>）</w:t>
      </w:r>
    </w:p>
    <w:p>
      <w:pPr>
        <w:rPr>
          <w:rFonts w:ascii="Times New Roman" w:hAnsi="Times New Roman" w:eastAsia="仿宋" w:cs="Times New Roman"/>
          <w:sz w:val="28"/>
          <w:szCs w:val="28"/>
        </w:rPr>
      </w:pPr>
      <w:r>
        <w:rPr>
          <w:rFonts w:hint="eastAsia" w:ascii="Times New Roman" w:hAnsi="Times New Roman" w:eastAsia="仿宋" w:cs="Times New Roman"/>
          <w:b/>
          <w:bCs/>
          <w:sz w:val="28"/>
          <w:szCs w:val="28"/>
        </w:rPr>
        <w:t>一、</w:t>
      </w:r>
      <w:r>
        <w:rPr>
          <w:rFonts w:ascii="Times New Roman" w:hAnsi="Times New Roman" w:eastAsia="仿宋" w:cs="Times New Roman"/>
          <w:b/>
          <w:bCs/>
          <w:sz w:val="28"/>
          <w:szCs w:val="28"/>
        </w:rPr>
        <w:t>项目类型：</w:t>
      </w:r>
      <w:r>
        <w:rPr>
          <w:rFonts w:hint="eastAsia" w:ascii="Times New Roman" w:hAnsi="Times New Roman" w:eastAsia="仿宋" w:cs="Times New Roman"/>
          <w:sz w:val="28"/>
          <w:szCs w:val="28"/>
        </w:rPr>
        <w:t>人工智能类</w:t>
      </w:r>
    </w:p>
    <w:p>
      <w:pPr>
        <w:rPr>
          <w:rFonts w:ascii="Times New Roman" w:hAnsi="Times New Roman" w:eastAsia="仿宋" w:cs="Times New Roman"/>
          <w:sz w:val="28"/>
          <w:szCs w:val="28"/>
        </w:rPr>
      </w:pPr>
      <w:r>
        <w:rPr>
          <w:rFonts w:hint="eastAsia" w:ascii="Times New Roman" w:hAnsi="Times New Roman" w:eastAsia="仿宋" w:cs="Times New Roman"/>
          <w:b/>
          <w:bCs/>
          <w:sz w:val="28"/>
          <w:szCs w:val="28"/>
        </w:rPr>
        <w:t>二、</w:t>
      </w:r>
      <w:r>
        <w:rPr>
          <w:rFonts w:ascii="Times New Roman" w:hAnsi="Times New Roman" w:eastAsia="仿宋" w:cs="Times New Roman"/>
          <w:b/>
          <w:bCs/>
          <w:sz w:val="28"/>
          <w:szCs w:val="28"/>
        </w:rPr>
        <w:t>项目名称：</w:t>
      </w:r>
      <w:r>
        <w:rPr>
          <w:rFonts w:hint="eastAsia" w:ascii="Times New Roman" w:hAnsi="Times New Roman" w:eastAsia="仿宋" w:cs="Times New Roman"/>
          <w:sz w:val="28"/>
          <w:szCs w:val="28"/>
          <w:lang w:eastAsia="zh-CN"/>
        </w:rPr>
        <w:t>创意应用（掌</w:t>
      </w:r>
      <w:r>
        <w:rPr>
          <w:rFonts w:hint="eastAsia" w:ascii="Times New Roman" w:hAnsi="Times New Roman" w:eastAsia="仿宋" w:cs="Times New Roman"/>
          <w:sz w:val="28"/>
          <w:szCs w:val="28"/>
        </w:rPr>
        <w:t>控未来</w:t>
      </w:r>
      <w:r>
        <w:rPr>
          <w:rFonts w:hint="eastAsia" w:ascii="Times New Roman" w:hAnsi="Times New Roman" w:eastAsia="仿宋" w:cs="Times New Roman"/>
          <w:sz w:val="28"/>
          <w:szCs w:val="28"/>
          <w:lang w:eastAsia="zh-CN"/>
        </w:rPr>
        <w:t>）</w:t>
      </w:r>
    </w:p>
    <w:p>
      <w:pPr>
        <w:rPr>
          <w:rFonts w:ascii="Times New Roman" w:hAnsi="Times New Roman" w:eastAsia="仿宋" w:cs="Times New Roman"/>
          <w:sz w:val="28"/>
          <w:szCs w:val="28"/>
        </w:rPr>
      </w:pPr>
      <w:r>
        <w:rPr>
          <w:rFonts w:hint="eastAsia" w:ascii="Times New Roman" w:hAnsi="Times New Roman" w:eastAsia="仿宋" w:cs="Times New Roman"/>
          <w:b/>
          <w:bCs/>
          <w:sz w:val="28"/>
          <w:szCs w:val="28"/>
        </w:rPr>
        <w:t>三、</w:t>
      </w:r>
      <w:r>
        <w:rPr>
          <w:rFonts w:ascii="Times New Roman" w:hAnsi="Times New Roman" w:eastAsia="仿宋" w:cs="Times New Roman"/>
          <w:b/>
          <w:bCs/>
          <w:sz w:val="28"/>
          <w:szCs w:val="28"/>
        </w:rPr>
        <w:t>项目组别：</w:t>
      </w:r>
      <w:r>
        <w:rPr>
          <w:rFonts w:ascii="Times New Roman" w:hAnsi="Times New Roman" w:eastAsia="仿宋" w:cs="Times New Roman"/>
          <w:sz w:val="28"/>
          <w:szCs w:val="28"/>
        </w:rPr>
        <w:t>小学</w:t>
      </w:r>
      <w:r>
        <w:rPr>
          <w:rFonts w:hint="eastAsia" w:ascii="Times New Roman" w:hAnsi="Times New Roman" w:eastAsia="仿宋" w:cs="Times New Roman"/>
          <w:sz w:val="28"/>
          <w:szCs w:val="28"/>
        </w:rPr>
        <w:t>（四年级以上）</w:t>
      </w:r>
      <w:r>
        <w:rPr>
          <w:rFonts w:ascii="Times New Roman" w:hAnsi="Times New Roman" w:eastAsia="仿宋" w:cs="Times New Roman"/>
          <w:sz w:val="28"/>
          <w:szCs w:val="28"/>
        </w:rPr>
        <w:t>、初中、高中</w:t>
      </w:r>
      <w:r>
        <w:rPr>
          <w:rFonts w:hint="eastAsia" w:ascii="Times New Roman" w:hAnsi="Times New Roman" w:eastAsia="仿宋" w:cs="Times New Roman"/>
          <w:sz w:val="28"/>
          <w:szCs w:val="28"/>
        </w:rPr>
        <w:t>（含中职）</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四、</w:t>
      </w:r>
      <w:r>
        <w:rPr>
          <w:rFonts w:ascii="Times New Roman" w:hAnsi="Times New Roman" w:eastAsia="仿宋" w:cs="Times New Roman"/>
          <w:b/>
          <w:bCs/>
          <w:sz w:val="28"/>
          <w:szCs w:val="28"/>
        </w:rPr>
        <w:t>项目描述</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参赛选手运用创客大赛组委会提供的</w:t>
      </w:r>
      <w:r>
        <w:rPr>
          <w:rFonts w:hint="eastAsia" w:ascii="Times New Roman" w:hAnsi="Times New Roman" w:eastAsia="仿宋" w:cs="Times New Roman"/>
          <w:sz w:val="28"/>
          <w:szCs w:val="28"/>
        </w:rPr>
        <w:t>m</w:t>
      </w:r>
      <w:r>
        <w:rPr>
          <w:rFonts w:ascii="Times New Roman" w:hAnsi="Times New Roman" w:eastAsia="仿宋" w:cs="Times New Roman"/>
          <w:sz w:val="28"/>
          <w:szCs w:val="28"/>
        </w:rPr>
        <w:t>Python软件进行程序设计，使用</w:t>
      </w:r>
      <w:r>
        <w:rPr>
          <w:rFonts w:hint="eastAsia" w:ascii="Times New Roman" w:hAnsi="Times New Roman" w:eastAsia="仿宋" w:cs="Times New Roman"/>
          <w:sz w:val="28"/>
          <w:szCs w:val="28"/>
        </w:rPr>
        <w:t>国产</w:t>
      </w:r>
      <w:r>
        <w:rPr>
          <w:rFonts w:ascii="Times New Roman" w:hAnsi="Times New Roman" w:eastAsia="仿宋" w:cs="Times New Roman"/>
          <w:sz w:val="28"/>
          <w:szCs w:val="28"/>
        </w:rPr>
        <w:t>开源硬件</w:t>
      </w:r>
      <w:r>
        <w:rPr>
          <w:rFonts w:hint="eastAsia" w:ascii="Times New Roman" w:hAnsi="Times New Roman" w:eastAsia="仿宋" w:cs="Times New Roman"/>
          <w:sz w:val="28"/>
          <w:szCs w:val="28"/>
        </w:rPr>
        <w:t>掌控板</w:t>
      </w:r>
      <w:r>
        <w:rPr>
          <w:rFonts w:ascii="Times New Roman" w:hAnsi="Times New Roman" w:eastAsia="仿宋" w:cs="Times New Roman"/>
          <w:sz w:val="28"/>
          <w:szCs w:val="28"/>
        </w:rPr>
        <w:t>及</w:t>
      </w:r>
      <w:r>
        <w:rPr>
          <w:rFonts w:hint="eastAsia" w:ascii="Times New Roman" w:hAnsi="Times New Roman" w:eastAsia="仿宋" w:cs="Times New Roman"/>
          <w:sz w:val="28"/>
          <w:szCs w:val="28"/>
        </w:rPr>
        <w:t>配套的人工智能应用模块，通过方案设计、硬件搭建、程序编写，初步实现人工智能创意应用方案，并进行交流展示</w:t>
      </w:r>
      <w:r>
        <w:rPr>
          <w:rFonts w:ascii="Times New Roman" w:hAnsi="Times New Roman" w:eastAsia="仿宋" w:cs="Times New Roman"/>
          <w:sz w:val="28"/>
          <w:szCs w:val="28"/>
        </w:rPr>
        <w:t>。</w:t>
      </w:r>
      <w:r>
        <w:rPr>
          <w:rFonts w:hint="eastAsia" w:ascii="Times New Roman" w:hAnsi="Times New Roman" w:eastAsia="仿宋" w:cs="Times New Roman"/>
          <w:sz w:val="28"/>
          <w:szCs w:val="28"/>
        </w:rPr>
        <w:t>此项目旨在让学生了解人工智能领域的基础知识和主要算法，通过如自然语言处理、智能语音、计算视觉等人工智能技术，基于场景，解决生活中的实际问题。</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五、主题与内容</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人工智能创意应用项目主题为“我为智慧****”，采用团队合作的方式，学生根据主题，围绕着校园、社区和家庭等实际场景，从学习、生活等角度切入，使用软硬件器材，通过方案设计、硬件连接、编写程序制作一个人工智能方面的作品。</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作品必须应用上包含人脸识别、图像识别、物体分类、颜色识别、语音识别、语音合成、手势识别等某一项或多项人工智能技术，评委会针对作品的既定功能进行动态测试（比如变换图像、语音等等），根据作品功能实现完整度、创新性及实用性等方面进行综合评审。</w:t>
      </w:r>
    </w:p>
    <w:p>
      <w:pPr>
        <w:spacing w:line="360" w:lineRule="auto"/>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六、</w:t>
      </w:r>
      <w:r>
        <w:rPr>
          <w:rFonts w:ascii="Times New Roman" w:hAnsi="Times New Roman" w:eastAsia="仿宋" w:cs="Times New Roman"/>
          <w:b/>
          <w:bCs/>
          <w:sz w:val="28"/>
          <w:szCs w:val="28"/>
        </w:rPr>
        <w:t>参赛报名</w:t>
      </w:r>
    </w:p>
    <w:p>
      <w:pPr>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1、</w:t>
      </w:r>
      <w:r>
        <w:rPr>
          <w:rFonts w:ascii="Times New Roman" w:hAnsi="Times New Roman" w:eastAsia="仿宋" w:cs="Times New Roman"/>
          <w:sz w:val="28"/>
          <w:szCs w:val="28"/>
        </w:rPr>
        <w:t>每件参赛作品限定报</w:t>
      </w:r>
      <w:r>
        <w:rPr>
          <w:rFonts w:hint="eastAsia" w:ascii="Times New Roman" w:hAnsi="Times New Roman" w:eastAsia="仿宋" w:cs="Times New Roman"/>
          <w:sz w:val="28"/>
          <w:szCs w:val="28"/>
        </w:rPr>
        <w:t>2</w:t>
      </w:r>
      <w:r>
        <w:rPr>
          <w:rFonts w:ascii="Times New Roman" w:hAnsi="Times New Roman" w:eastAsia="仿宋" w:cs="Times New Roman"/>
          <w:sz w:val="28"/>
          <w:szCs w:val="28"/>
        </w:rPr>
        <w:t>名参赛选手，限定报</w:t>
      </w:r>
      <w:r>
        <w:rPr>
          <w:rFonts w:hint="eastAsia" w:ascii="Times New Roman" w:hAnsi="Times New Roman" w:eastAsia="仿宋" w:cs="Times New Roman"/>
          <w:sz w:val="28"/>
          <w:szCs w:val="28"/>
        </w:rPr>
        <w:t>2</w:t>
      </w:r>
      <w:r>
        <w:rPr>
          <w:rFonts w:ascii="Times New Roman" w:hAnsi="Times New Roman" w:eastAsia="仿宋" w:cs="Times New Roman"/>
          <w:sz w:val="28"/>
          <w:szCs w:val="28"/>
        </w:rPr>
        <w:t>名指导教师。小学组参赛选手需四年级及以上。</w:t>
      </w:r>
    </w:p>
    <w:p>
      <w:pPr>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2、</w:t>
      </w:r>
      <w:r>
        <w:rPr>
          <w:rFonts w:ascii="Times New Roman" w:hAnsi="Times New Roman" w:eastAsia="仿宋" w:cs="Times New Roman"/>
          <w:sz w:val="28"/>
          <w:szCs w:val="28"/>
        </w:rPr>
        <w:t>作品内容</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初赛上传的</w:t>
      </w:r>
      <w:r>
        <w:rPr>
          <w:rFonts w:ascii="Times New Roman" w:hAnsi="Times New Roman" w:eastAsia="仿宋" w:cs="Times New Roman"/>
          <w:sz w:val="28"/>
          <w:szCs w:val="28"/>
        </w:rPr>
        <w:t>作品应包含以下内容：</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（1）项目计划书：</w:t>
      </w:r>
      <w:r>
        <w:rPr>
          <w:rFonts w:ascii="Times New Roman" w:hAnsi="Times New Roman" w:eastAsia="仿宋" w:cs="Times New Roman"/>
          <w:sz w:val="28"/>
          <w:szCs w:val="28"/>
        </w:rPr>
        <w:t>包含</w:t>
      </w:r>
      <w:r>
        <w:rPr>
          <w:rFonts w:hint="eastAsia" w:ascii="Times New Roman" w:hAnsi="Times New Roman" w:eastAsia="仿宋" w:cs="Times New Roman"/>
          <w:sz w:val="28"/>
          <w:szCs w:val="28"/>
        </w:rPr>
        <w:t>项目名称、项目介绍及方案简介</w:t>
      </w:r>
      <w:r>
        <w:rPr>
          <w:rFonts w:ascii="Times New Roman" w:hAnsi="Times New Roman" w:eastAsia="仿宋" w:cs="Times New Roman"/>
          <w:sz w:val="28"/>
          <w:szCs w:val="28"/>
        </w:rPr>
        <w:t>文字说明。</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（2）路演PPT、演示视频、硬件清单、软件源代码及训练数据集等资料文件。</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（3）</w:t>
      </w:r>
      <w:r>
        <w:rPr>
          <w:rFonts w:ascii="Times New Roman" w:hAnsi="Times New Roman" w:eastAsia="仿宋" w:cs="Times New Roman"/>
          <w:sz w:val="28"/>
          <w:szCs w:val="28"/>
        </w:rPr>
        <w:t>全部文件大小建议不超过</w:t>
      </w:r>
      <w:r>
        <w:rPr>
          <w:rFonts w:hint="eastAsia" w:ascii="Times New Roman" w:hAnsi="Times New Roman" w:eastAsia="仿宋" w:cs="Times New Roman"/>
          <w:sz w:val="28"/>
          <w:szCs w:val="28"/>
        </w:rPr>
        <w:t>5</w:t>
      </w:r>
      <w:r>
        <w:rPr>
          <w:rFonts w:ascii="Times New Roman" w:hAnsi="Times New Roman" w:eastAsia="仿宋" w:cs="Times New Roman"/>
          <w:sz w:val="28"/>
          <w:szCs w:val="28"/>
        </w:rPr>
        <w:t>00MB。</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现场比赛的作品应包含以下内容：</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（1）项目计划书：</w:t>
      </w:r>
      <w:r>
        <w:rPr>
          <w:rFonts w:ascii="Times New Roman" w:hAnsi="Times New Roman" w:eastAsia="仿宋" w:cs="Times New Roman"/>
          <w:sz w:val="28"/>
          <w:szCs w:val="28"/>
        </w:rPr>
        <w:t>包含</w:t>
      </w:r>
      <w:r>
        <w:rPr>
          <w:rFonts w:hint="eastAsia" w:ascii="Times New Roman" w:hAnsi="Times New Roman" w:eastAsia="仿宋" w:cs="Times New Roman"/>
          <w:sz w:val="28"/>
          <w:szCs w:val="28"/>
        </w:rPr>
        <w:t>项目名称、项目介绍及方案简介</w:t>
      </w:r>
      <w:r>
        <w:rPr>
          <w:rFonts w:ascii="Times New Roman" w:hAnsi="Times New Roman" w:eastAsia="仿宋" w:cs="Times New Roman"/>
          <w:sz w:val="28"/>
          <w:szCs w:val="28"/>
        </w:rPr>
        <w:t>文字说明。</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（2）路演PPT、硬件清单、软件源代码及训练数据集等资料文件。</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（3）</w:t>
      </w:r>
      <w:r>
        <w:rPr>
          <w:rFonts w:ascii="Times New Roman" w:hAnsi="Times New Roman" w:eastAsia="仿宋" w:cs="Times New Roman"/>
          <w:sz w:val="28"/>
          <w:szCs w:val="28"/>
        </w:rPr>
        <w:t>全部文件大小建议不超过</w:t>
      </w:r>
      <w:r>
        <w:rPr>
          <w:rFonts w:hint="eastAsia" w:ascii="Times New Roman" w:hAnsi="Times New Roman" w:eastAsia="仿宋" w:cs="Times New Roman"/>
          <w:sz w:val="28"/>
          <w:szCs w:val="28"/>
        </w:rPr>
        <w:t>1</w:t>
      </w:r>
      <w:r>
        <w:rPr>
          <w:rFonts w:ascii="Times New Roman" w:hAnsi="Times New Roman" w:eastAsia="仿宋" w:cs="Times New Roman"/>
          <w:sz w:val="28"/>
          <w:szCs w:val="28"/>
        </w:rPr>
        <w:t>00MB。</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七、</w:t>
      </w:r>
      <w:r>
        <w:rPr>
          <w:rFonts w:ascii="Times New Roman" w:hAnsi="Times New Roman" w:eastAsia="仿宋" w:cs="Times New Roman"/>
          <w:b/>
          <w:bCs/>
          <w:sz w:val="28"/>
          <w:szCs w:val="28"/>
        </w:rPr>
        <w:t>作品审定</w:t>
      </w:r>
    </w:p>
    <w:p>
      <w:pPr>
        <w:spacing w:line="360" w:lineRule="auto"/>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大赛组委会负责对参赛作品进行审定，审定内容包括：</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1、</w:t>
      </w:r>
      <w:r>
        <w:rPr>
          <w:rFonts w:ascii="Times New Roman" w:hAnsi="Times New Roman" w:eastAsia="仿宋" w:cs="Times New Roman"/>
          <w:sz w:val="28"/>
          <w:szCs w:val="28"/>
        </w:rPr>
        <w:t>参赛作品必须为参赛选手的原创作品，参赛选手在上传作品前须确认拥有该作品的知识产权，否则取消参赛作品的参评资格。</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2、</w:t>
      </w:r>
      <w:r>
        <w:rPr>
          <w:rFonts w:ascii="Times New Roman" w:hAnsi="Times New Roman" w:eastAsia="仿宋" w:cs="Times New Roman"/>
          <w:sz w:val="28"/>
          <w:szCs w:val="28"/>
        </w:rPr>
        <w:t>参赛作品有政治原则性错误和科学常识性错误的，取消其参评资格。</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3、</w:t>
      </w:r>
      <w:r>
        <w:rPr>
          <w:rFonts w:ascii="Times New Roman" w:hAnsi="Times New Roman" w:eastAsia="仿宋" w:cs="Times New Roman"/>
          <w:sz w:val="28"/>
          <w:szCs w:val="28"/>
        </w:rPr>
        <w:t>严格杜绝弄虚作假行为，一经发现，取消该参赛作品参评资格，同时对该选手所在学校进行全</w:t>
      </w:r>
      <w:r>
        <w:rPr>
          <w:rFonts w:hint="eastAsia" w:ascii="Times New Roman" w:hAnsi="Times New Roman" w:eastAsia="仿宋" w:cs="Times New Roman"/>
          <w:sz w:val="28"/>
          <w:szCs w:val="28"/>
        </w:rPr>
        <w:t>区</w:t>
      </w:r>
      <w:r>
        <w:rPr>
          <w:rFonts w:ascii="Times New Roman" w:hAnsi="Times New Roman" w:eastAsia="仿宋" w:cs="Times New Roman"/>
          <w:sz w:val="28"/>
          <w:szCs w:val="28"/>
        </w:rPr>
        <w:t>通报批评。</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4、</w:t>
      </w:r>
      <w:r>
        <w:rPr>
          <w:rFonts w:ascii="Times New Roman" w:hAnsi="Times New Roman" w:eastAsia="仿宋" w:cs="Times New Roman"/>
          <w:sz w:val="28"/>
          <w:szCs w:val="28"/>
        </w:rPr>
        <w:t>已正式出版的作品或已参加其他比赛的</w:t>
      </w:r>
      <w:r>
        <w:rPr>
          <w:rFonts w:hint="eastAsia" w:ascii="Times New Roman" w:hAnsi="Times New Roman" w:eastAsia="仿宋" w:cs="Times New Roman"/>
          <w:sz w:val="28"/>
          <w:szCs w:val="28"/>
        </w:rPr>
        <w:t>原</w:t>
      </w:r>
      <w:r>
        <w:rPr>
          <w:rFonts w:ascii="Times New Roman" w:hAnsi="Times New Roman" w:eastAsia="仿宋" w:cs="Times New Roman"/>
          <w:sz w:val="28"/>
          <w:szCs w:val="28"/>
        </w:rPr>
        <w:t>作品不得参加本次大赛。</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八、现场比赛</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参加现场比赛的队伍，需要在规定时间内使用软硬件器材，根据主题与要求完成现场制作。</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1、现场制作任务：在规定时间内，根据主题任务，学生设计应用场景、使用组委会要求的软硬件器材，通过方案设计、编写程序、数据采集训练、现场调试等完成作品。</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搭建完成的作品必须运用某一项或多项人工智能技术，如具备人脸识别、图像识别、物体分类、颜色识别、语音识别、语音合成、手势识别等，通过机器学习、深度学习，完成作品制作。</w:t>
      </w:r>
    </w:p>
    <w:p>
      <w:pPr>
        <w:spacing w:line="360" w:lineRule="auto"/>
        <w:ind w:firstLine="280" w:firstLineChars="100"/>
        <w:rPr>
          <w:rFonts w:ascii="Times New Roman" w:hAnsi="Times New Roman" w:eastAsia="仿宋" w:cs="Times New Roman"/>
          <w:sz w:val="28"/>
          <w:szCs w:val="28"/>
        </w:rPr>
      </w:pPr>
      <w:r>
        <w:rPr>
          <w:rFonts w:hint="eastAsia" w:ascii="Times New Roman" w:hAnsi="Times New Roman" w:eastAsia="仿宋" w:cs="Times New Roman"/>
          <w:sz w:val="28"/>
          <w:szCs w:val="28"/>
        </w:rPr>
        <w:t xml:space="preserve">2、现场展示与答辩 ：各个队伍展示与答辩时间为4分钟，鼓励多种形式进行作品展示。 </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九、器材要求</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需使用国产开源硬件掌控板，结合人工智能模块及配件（主要包括视觉识别、语音识别、语音合成、无线通讯、主控制器、传感器与执行器等）。</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掌控板：掌控板集成ESP-32高性能双核芯片、OLED显示屏、RGB灯、三轴加速度计、麦克风、光线传感器、蜂鸣器、按键开关、触摸开关，结合拓展板支持多路数据采集，内置WIFI、蓝牙和无线广播功能，支持多种数据传输方式，实现本地、移动端、WEB浏览器等多种数据显示，配合mPython编程软件，能够更为方便的实行数据采集、展示、分析和离线储存。</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人工智能模块：高性能64位双核带硬件FPU和卷积加速器的CPU，具备卷积人工神经网络硬件加速器，可高性能进行卷积人工神经网络运算，集成200万像素摄像头、彩色显示屏，可以实现各种机器视觉能力，如人脸检测、数字识别、图像识别等。</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电子模块：采用塑料外壳保护电路，同时避免学生使用时受伤；设有φ4圆孔，方便固定；兼容塑料积木，方便拓展。含RFID电子标签、循迹传感器、温湿度传感器、超声波传感器、颜色传感器、按键传感器、继电器模块、红外接收模块、遥控器、旋钮传感器、限位开关、RGB灯带、微型金属轴舵机、TT马达。</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综合配件包含多种常用加工工具和耗材，含万向轮、TT马达车轮、塑料铆钉，螺丝螺母紧固件，扎带，移动电源等配件，方便动手制作。</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十、其它</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1.活动现场不允许连接互联网。</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2.学生需自带笔记本电脑(安装好所需软件)、参考资料、常用工具、安全防护用品、手机或平板电脑（需拆除SIM卡）、U盘或SD卡、算力设备（如外置GPU、算力棒等），算力设备不能用于作品制作。</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3.提倡作品体现人工智能技术应用，能解决实际问题，符合常理。</w:t>
      </w:r>
    </w:p>
    <w:p>
      <w:pP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十一、</w:t>
      </w:r>
      <w:r>
        <w:rPr>
          <w:rFonts w:ascii="Times New Roman" w:hAnsi="Times New Roman" w:eastAsia="仿宋" w:cs="Times New Roman"/>
          <w:b/>
          <w:bCs/>
          <w:sz w:val="28"/>
          <w:szCs w:val="28"/>
        </w:rPr>
        <w:t>评审办法</w:t>
      </w:r>
    </w:p>
    <w:p>
      <w:pPr>
        <w:spacing w:line="360" w:lineRule="auto"/>
        <w:ind w:firstLine="560" w:firstLineChars="200"/>
        <w:rPr>
          <w:rFonts w:ascii="Times New Roman" w:hAnsi="Times New Roman" w:eastAsia="仿宋" w:cs="Times New Roman"/>
          <w:b/>
          <w:bCs/>
          <w:sz w:val="28"/>
          <w:szCs w:val="28"/>
        </w:rPr>
      </w:pPr>
      <w:r>
        <w:rPr>
          <w:rFonts w:hint="eastAsia" w:ascii="Times New Roman" w:hAnsi="Times New Roman" w:eastAsia="仿宋" w:cs="Times New Roman"/>
          <w:sz w:val="28"/>
          <w:szCs w:val="28"/>
        </w:rPr>
        <w:t>评委以公平、公正、公开的原则根据评分标准对作品进行评分。</w:t>
      </w:r>
    </w:p>
    <w:p>
      <w:pPr>
        <w:ind w:firstLine="281" w:firstLineChars="100"/>
        <w:rPr>
          <w:rFonts w:ascii="Times New Roman" w:hAnsi="Times New Roman" w:eastAsia="仿宋" w:cs="Times New Roman"/>
          <w:b/>
          <w:bCs/>
          <w:sz w:val="28"/>
          <w:szCs w:val="28"/>
        </w:rPr>
      </w:pPr>
      <w:r>
        <w:rPr>
          <w:rFonts w:ascii="Times New Roman" w:hAnsi="Times New Roman" w:eastAsia="仿宋" w:cs="Times New Roman"/>
          <w:b/>
          <w:bCs/>
          <w:sz w:val="28"/>
          <w:szCs w:val="28"/>
        </w:rPr>
        <w:t>评审标准</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5938"/>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448" w:type="dxa"/>
            <w:vAlign w:val="center"/>
          </w:tcPr>
          <w:p>
            <w:pPr>
              <w:spacing w:line="360" w:lineRule="auto"/>
              <w:jc w:val="cente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评审指标</w:t>
            </w:r>
          </w:p>
        </w:tc>
        <w:tc>
          <w:tcPr>
            <w:tcW w:w="5938" w:type="dxa"/>
            <w:vAlign w:val="center"/>
          </w:tcPr>
          <w:p>
            <w:pPr>
              <w:spacing w:line="360" w:lineRule="auto"/>
              <w:jc w:val="cente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指标描述</w:t>
            </w:r>
          </w:p>
        </w:tc>
        <w:tc>
          <w:tcPr>
            <w:tcW w:w="910" w:type="dxa"/>
            <w:vAlign w:val="center"/>
          </w:tcPr>
          <w:p>
            <w:pPr>
              <w:spacing w:line="360" w:lineRule="auto"/>
              <w:jc w:val="cente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448" w:type="dxa"/>
            <w:vMerge w:val="restart"/>
            <w:vAlign w:val="center"/>
          </w:tcPr>
          <w:p>
            <w:pPr>
              <w:spacing w:line="360" w:lineRule="auto"/>
              <w:jc w:val="center"/>
              <w:rPr>
                <w:rFonts w:ascii="Times New Roman" w:hAnsi="Times New Roman" w:eastAsia="仿宋" w:cs="Times New Roman"/>
                <w:sz w:val="28"/>
                <w:szCs w:val="28"/>
              </w:rPr>
            </w:pPr>
            <w:r>
              <w:rPr>
                <w:rFonts w:hint="eastAsia" w:ascii="Times New Roman" w:hAnsi="Times New Roman" w:eastAsia="仿宋" w:cs="Times New Roman"/>
                <w:sz w:val="28"/>
                <w:szCs w:val="28"/>
              </w:rPr>
              <w:t>作品材料（10）</w:t>
            </w: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作品制作文档完整。</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演示视频完整。</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1"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源代码文件完整。</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2" w:hRule="atLeast"/>
        </w:trPr>
        <w:tc>
          <w:tcPr>
            <w:tcW w:w="1448" w:type="dxa"/>
            <w:vMerge w:val="restart"/>
            <w:vAlign w:val="center"/>
          </w:tcPr>
          <w:p>
            <w:pPr>
              <w:spacing w:line="360" w:lineRule="auto"/>
              <w:jc w:val="center"/>
              <w:rPr>
                <w:rFonts w:ascii="Times New Roman" w:hAnsi="Times New Roman" w:eastAsia="仿宋" w:cs="Times New Roman"/>
                <w:sz w:val="28"/>
                <w:szCs w:val="28"/>
              </w:rPr>
            </w:pPr>
            <w:r>
              <w:rPr>
                <w:rFonts w:hint="eastAsia" w:ascii="Times New Roman" w:hAnsi="Times New Roman" w:eastAsia="仿宋" w:cs="Times New Roman"/>
                <w:sz w:val="28"/>
                <w:szCs w:val="28"/>
              </w:rPr>
              <w:t>作品内容（20）</w:t>
            </w: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选题切合主题。</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作品完整，科学、合理。</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程序设计思路清晰，方法独特，内容完整。</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2"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作品制作文档清晰、完善。</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trPr>
        <w:tc>
          <w:tcPr>
            <w:tcW w:w="1448" w:type="dxa"/>
            <w:vMerge w:val="restart"/>
            <w:vAlign w:val="center"/>
          </w:tcPr>
          <w:p>
            <w:pPr>
              <w:spacing w:line="360" w:lineRule="auto"/>
              <w:jc w:val="center"/>
              <w:rPr>
                <w:rFonts w:ascii="Times New Roman" w:hAnsi="Times New Roman" w:eastAsia="仿宋" w:cs="Times New Roman"/>
                <w:sz w:val="28"/>
                <w:szCs w:val="28"/>
              </w:rPr>
            </w:pPr>
            <w:r>
              <w:rPr>
                <w:rFonts w:hint="eastAsia" w:ascii="Times New Roman" w:hAnsi="Times New Roman" w:eastAsia="仿宋" w:cs="Times New Roman"/>
                <w:sz w:val="28"/>
                <w:szCs w:val="28"/>
              </w:rPr>
              <w:t>创意应用（40）</w:t>
            </w: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作品能体现学生自主设计水平，有个性化设计。</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作品在技术或应用上有创新点。</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体现人工智能技术，在特定场景下能突出人工智能的作用。</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trPr>
        <w:tc>
          <w:tcPr>
            <w:tcW w:w="1448" w:type="dxa"/>
            <w:vMerge w:val="continue"/>
            <w:vAlign w:val="center"/>
          </w:tcPr>
          <w:p>
            <w:pPr>
              <w:spacing w:line="360" w:lineRule="auto"/>
              <w:jc w:val="center"/>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作品有一定的实用价值。</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1448" w:type="dxa"/>
            <w:vMerge w:val="restart"/>
            <w:vAlign w:val="center"/>
          </w:tcPr>
          <w:p>
            <w:pPr>
              <w:spacing w:line="360" w:lineRule="auto"/>
              <w:jc w:val="center"/>
              <w:rPr>
                <w:rFonts w:ascii="Times New Roman" w:hAnsi="Times New Roman" w:eastAsia="仿宋" w:cs="Times New Roman"/>
                <w:sz w:val="28"/>
                <w:szCs w:val="28"/>
              </w:rPr>
            </w:pPr>
            <w:r>
              <w:rPr>
                <w:rFonts w:hint="eastAsia" w:ascii="Times New Roman" w:hAnsi="Times New Roman" w:eastAsia="仿宋" w:cs="Times New Roman"/>
                <w:sz w:val="28"/>
                <w:szCs w:val="28"/>
              </w:rPr>
              <w:t>作品演示（30）</w:t>
            </w: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作品图像、声音清晰。</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448" w:type="dxa"/>
            <w:vMerge w:val="continue"/>
            <w:vAlign w:val="center"/>
          </w:tcPr>
          <w:p>
            <w:pPr>
              <w:spacing w:line="360" w:lineRule="auto"/>
              <w:ind w:firstLine="560" w:firstLineChars="200"/>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作品技术、数据训练等表述清晰、明确。</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448" w:type="dxa"/>
            <w:vMerge w:val="continue"/>
            <w:vAlign w:val="center"/>
          </w:tcPr>
          <w:p>
            <w:pPr>
              <w:spacing w:line="360" w:lineRule="auto"/>
              <w:ind w:firstLine="560" w:firstLineChars="200"/>
              <w:rPr>
                <w:rFonts w:ascii="Times New Roman" w:hAnsi="Times New Roman" w:eastAsia="仿宋" w:cs="Times New Roman"/>
                <w:sz w:val="28"/>
                <w:szCs w:val="28"/>
              </w:rPr>
            </w:pPr>
          </w:p>
        </w:tc>
        <w:tc>
          <w:tcPr>
            <w:tcW w:w="5938" w:type="dxa"/>
          </w:tcPr>
          <w:p>
            <w:pPr>
              <w:spacing w:line="360" w:lineRule="auto"/>
              <w:rPr>
                <w:rFonts w:ascii="Times New Roman" w:hAnsi="Times New Roman" w:eastAsia="仿宋" w:cs="Times New Roman"/>
                <w:sz w:val="28"/>
                <w:szCs w:val="28"/>
              </w:rPr>
            </w:pPr>
            <w:r>
              <w:rPr>
                <w:rFonts w:hint="eastAsia" w:ascii="Times New Roman" w:hAnsi="Times New Roman" w:eastAsia="仿宋" w:cs="Times New Roman"/>
                <w:sz w:val="28"/>
                <w:szCs w:val="28"/>
              </w:rPr>
              <w:t>功能演示直观明了，容易理解。</w:t>
            </w:r>
          </w:p>
        </w:tc>
        <w:tc>
          <w:tcPr>
            <w:tcW w:w="910" w:type="dxa"/>
            <w:vAlign w:val="center"/>
          </w:tcPr>
          <w:p>
            <w:pPr>
              <w:spacing w:line="360" w:lineRule="auto"/>
              <w:ind w:firstLine="560" w:firstLineChars="200"/>
              <w:rPr>
                <w:rFonts w:ascii="Times New Roman" w:hAnsi="Times New Roman" w:eastAsia="仿宋" w:cs="Times New Roman"/>
                <w:sz w:val="28"/>
                <w:szCs w:val="28"/>
              </w:rPr>
            </w:pPr>
          </w:p>
        </w:tc>
      </w:tr>
    </w:tbl>
    <w:p>
      <w:pPr>
        <w:rPr>
          <w:rFonts w:ascii="Times New Roman" w:hAnsi="Times New Roman" w:eastAsia="仿宋" w:cs="Times New Roman"/>
          <w:b/>
          <w:bCs/>
          <w:sz w:val="28"/>
          <w:szCs w:val="28"/>
        </w:rPr>
      </w:pPr>
    </w:p>
    <w:p>
      <w:pPr>
        <w:rPr>
          <w:rFonts w:ascii="仿宋_GB2312" w:hAnsi="仿宋" w:eastAsia="仿宋_GB2312" w:cs="仿宋_GB2312"/>
          <w:sz w:val="36"/>
          <w:szCs w:val="36"/>
        </w:rPr>
      </w:pPr>
      <w:r>
        <w:rPr>
          <w:rFonts w:ascii="Times New Roman" w:hAnsi="Times New Roman" w:eastAsia="仿宋" w:cs="Times New Roman"/>
          <w:b/>
          <w:bCs/>
          <w:sz w:val="28"/>
          <w:szCs w:val="28"/>
        </w:rPr>
        <w:br w:type="page"/>
      </w:r>
      <w:r>
        <w:rPr>
          <w:rFonts w:hint="eastAsia" w:ascii="仿宋_GB2312" w:hAnsi="仿宋" w:eastAsia="仿宋_GB2312" w:cs="仿宋_GB2312"/>
          <w:sz w:val="30"/>
          <w:szCs w:val="30"/>
        </w:rPr>
        <w:t>附件1</w:t>
      </w:r>
    </w:p>
    <w:p>
      <w:pPr>
        <w:spacing w:line="360" w:lineRule="auto"/>
        <w:jc w:val="center"/>
        <w:rPr>
          <w:rFonts w:ascii="黑体" w:hAnsi="黑体" w:eastAsia="黑体" w:cs="黑体"/>
          <w:b/>
          <w:bCs/>
          <w:sz w:val="28"/>
          <w:szCs w:val="28"/>
        </w:rPr>
      </w:pPr>
      <w:r>
        <w:rPr>
          <w:rFonts w:hint="eastAsia" w:ascii="Times New Roman" w:hAnsi="Times New Roman" w:eastAsia="仿宋" w:cs="Times New Roman"/>
          <w:b/>
          <w:bCs/>
          <w:sz w:val="28"/>
          <w:szCs w:val="28"/>
        </w:rPr>
        <w:t>人工智能-创意应用</w:t>
      </w:r>
      <w:r>
        <w:rPr>
          <w:rFonts w:hint="eastAsia" w:ascii="Times New Roman" w:hAnsi="Times New Roman" w:eastAsia="仿宋" w:cs="Times New Roman"/>
          <w:b/>
          <w:bCs/>
          <w:sz w:val="28"/>
          <w:szCs w:val="28"/>
          <w:lang w:eastAsia="zh-CN"/>
        </w:rPr>
        <w:t>（掌控未来）</w:t>
      </w:r>
      <w:r>
        <w:rPr>
          <w:rFonts w:hint="eastAsia" w:ascii="Times New Roman" w:hAnsi="Times New Roman" w:eastAsia="仿宋" w:cs="Times New Roman"/>
          <w:b/>
          <w:bCs/>
          <w:sz w:val="28"/>
          <w:szCs w:val="28"/>
        </w:rPr>
        <w:t>项目报名表</w:t>
      </w:r>
    </w:p>
    <w:tbl>
      <w:tblPr>
        <w:tblStyle w:val="16"/>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9"/>
        <w:gridCol w:w="402"/>
        <w:gridCol w:w="851"/>
        <w:gridCol w:w="1964"/>
        <w:gridCol w:w="360"/>
        <w:gridCol w:w="735"/>
        <w:gridCol w:w="1426"/>
        <w:gridCol w:w="759"/>
        <w:gridCol w:w="1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62" w:hRule="atLeast"/>
          <w:jc w:val="center"/>
        </w:trPr>
        <w:tc>
          <w:tcPr>
            <w:tcW w:w="1271" w:type="dxa"/>
            <w:gridSpan w:val="2"/>
            <w:vAlign w:val="center"/>
          </w:tcPr>
          <w:p>
            <w:pPr>
              <w:widowControl/>
              <w:spacing w:line="360" w:lineRule="exact"/>
              <w:jc w:val="left"/>
              <w:rPr>
                <w:rFonts w:ascii="仿宋_GB2312" w:hAnsi="仿宋" w:eastAsia="仿宋_GB2312"/>
              </w:rPr>
            </w:pPr>
            <w:r>
              <w:rPr>
                <w:rFonts w:hint="eastAsia" w:ascii="仿宋_GB2312" w:hAnsi="仿宋" w:eastAsia="仿宋_GB2312"/>
                <w:kern w:val="0"/>
              </w:rPr>
              <w:t>报名编号</w:t>
            </w:r>
          </w:p>
        </w:tc>
        <w:tc>
          <w:tcPr>
            <w:tcW w:w="7376" w:type="dxa"/>
            <w:gridSpan w:val="7"/>
            <w:vAlign w:val="center"/>
          </w:tcPr>
          <w:p>
            <w:pPr>
              <w:widowControl/>
              <w:spacing w:line="360" w:lineRule="exact"/>
              <w:jc w:val="center"/>
              <w:rPr>
                <w:rFonts w:ascii="仿宋_GB2312" w:hAnsi="仿宋" w:eastAsia="仿宋_GB2312"/>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22" w:hRule="atLeast"/>
          <w:jc w:val="center"/>
        </w:trPr>
        <w:tc>
          <w:tcPr>
            <w:tcW w:w="1271" w:type="dxa"/>
            <w:gridSpan w:val="2"/>
            <w:vAlign w:val="center"/>
          </w:tcPr>
          <w:p>
            <w:pPr>
              <w:widowControl/>
              <w:spacing w:line="360" w:lineRule="exact"/>
              <w:jc w:val="left"/>
              <w:rPr>
                <w:rFonts w:ascii="仿宋_GB2312" w:hAnsi="仿宋" w:eastAsia="仿宋_GB2312"/>
              </w:rPr>
            </w:pPr>
            <w:r>
              <w:rPr>
                <w:rFonts w:hint="eastAsia" w:ascii="仿宋_GB2312" w:hAnsi="仿宋" w:eastAsia="仿宋_GB2312"/>
                <w:kern w:val="0"/>
              </w:rPr>
              <w:t>报名学校</w:t>
            </w:r>
          </w:p>
        </w:tc>
        <w:tc>
          <w:tcPr>
            <w:tcW w:w="7376" w:type="dxa"/>
            <w:gridSpan w:val="7"/>
            <w:vAlign w:val="center"/>
          </w:tcPr>
          <w:p>
            <w:pPr>
              <w:widowControl/>
              <w:spacing w:line="360" w:lineRule="exact"/>
              <w:jc w:val="left"/>
              <w:rPr>
                <w:rFonts w:ascii="仿宋_GB2312" w:hAnsi="仿宋" w:eastAsia="仿宋_GB2312"/>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77" w:hRule="atLeast"/>
          <w:jc w:val="center"/>
        </w:trPr>
        <w:tc>
          <w:tcPr>
            <w:tcW w:w="1271" w:type="dxa"/>
            <w:gridSpan w:val="2"/>
            <w:vAlign w:val="center"/>
          </w:tcPr>
          <w:p>
            <w:pPr>
              <w:widowControl/>
              <w:spacing w:line="360" w:lineRule="exact"/>
              <w:jc w:val="left"/>
              <w:rPr>
                <w:rFonts w:ascii="仿宋_GB2312" w:hAnsi="仿宋" w:eastAsia="仿宋_GB2312"/>
              </w:rPr>
            </w:pPr>
            <w:r>
              <w:rPr>
                <w:rFonts w:hint="eastAsia" w:ascii="仿宋_GB2312" w:hAnsi="仿宋" w:eastAsia="仿宋_GB2312"/>
                <w:kern w:val="0"/>
              </w:rPr>
              <w:t>所属地区</w:t>
            </w:r>
          </w:p>
        </w:tc>
        <w:tc>
          <w:tcPr>
            <w:tcW w:w="7376" w:type="dxa"/>
            <w:gridSpan w:val="7"/>
            <w:vAlign w:val="center"/>
          </w:tcPr>
          <w:p>
            <w:pPr>
              <w:widowControl/>
              <w:spacing w:line="360" w:lineRule="exact"/>
              <w:jc w:val="center"/>
              <w:rPr>
                <w:rFonts w:ascii="仿宋_GB2312" w:hAnsi="仿宋" w:eastAsia="仿宋_GB2312"/>
                <w:bCs/>
              </w:rPr>
            </w:pPr>
            <w:r>
              <w:rPr>
                <w:rFonts w:hint="eastAsia" w:ascii="仿宋_GB2312" w:hAnsi="仿宋" w:eastAsia="仿宋_GB2312"/>
                <w:kern w:val="0"/>
              </w:rPr>
              <w:t>河南省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40" w:hRule="atLeast"/>
          <w:jc w:val="center"/>
        </w:trPr>
        <w:tc>
          <w:tcPr>
            <w:tcW w:w="1271" w:type="dxa"/>
            <w:gridSpan w:val="2"/>
            <w:vAlign w:val="center"/>
          </w:tcPr>
          <w:p>
            <w:pPr>
              <w:spacing w:line="360" w:lineRule="exact"/>
              <w:jc w:val="center"/>
              <w:rPr>
                <w:rFonts w:ascii="仿宋_GB2312" w:hAnsi="仿宋" w:eastAsia="仿宋_GB2312"/>
              </w:rPr>
            </w:pPr>
            <w:r>
              <w:rPr>
                <w:rFonts w:hint="eastAsia" w:ascii="仿宋_GB2312" w:hAnsi="仿宋" w:eastAsia="仿宋_GB2312"/>
              </w:rPr>
              <w:t>组别</w:t>
            </w:r>
          </w:p>
        </w:tc>
        <w:tc>
          <w:tcPr>
            <w:tcW w:w="7376" w:type="dxa"/>
            <w:gridSpan w:val="7"/>
            <w:vAlign w:val="center"/>
          </w:tcPr>
          <w:p>
            <w:pPr>
              <w:spacing w:line="360" w:lineRule="exact"/>
              <w:jc w:val="center"/>
              <w:rPr>
                <w:rFonts w:ascii="仿宋_GB2312" w:hAnsi="仿宋" w:eastAsia="仿宋_GB2312"/>
                <w:bCs/>
              </w:rPr>
            </w:pPr>
            <w:r>
              <w:rPr>
                <w:rFonts w:hint="eastAsia" w:ascii="仿宋_GB2312" w:hAnsi="仿宋" w:eastAsia="仿宋_GB2312"/>
                <w:bCs/>
              </w:rPr>
              <w:sym w:font="Wingdings" w:char="F0A8"/>
            </w:r>
            <w:r>
              <w:rPr>
                <w:rFonts w:hint="eastAsia" w:ascii="仿宋_GB2312" w:hAnsi="仿宋" w:eastAsia="仿宋_GB2312"/>
                <w:bCs/>
              </w:rPr>
              <w:t>小学组　　</w:t>
            </w:r>
            <w:r>
              <w:rPr>
                <w:rFonts w:hint="eastAsia" w:ascii="仿宋_GB2312" w:hAnsi="仿宋" w:eastAsia="仿宋_GB2312"/>
                <w:bCs/>
              </w:rPr>
              <w:sym w:font="Wingdings" w:char="F0A8"/>
            </w:r>
            <w:r>
              <w:rPr>
                <w:rFonts w:hint="eastAsia" w:ascii="仿宋_GB2312" w:hAnsi="仿宋" w:eastAsia="仿宋_GB2312"/>
                <w:bCs/>
              </w:rPr>
              <w:t>初中组　　</w:t>
            </w:r>
            <w:r>
              <w:rPr>
                <w:rFonts w:hint="eastAsia" w:ascii="仿宋_GB2312" w:hAnsi="仿宋" w:eastAsia="仿宋_GB2312"/>
                <w:bCs/>
              </w:rPr>
              <w:sym w:font="Wingdings" w:char="F0A8"/>
            </w:r>
            <w:r>
              <w:rPr>
                <w:rFonts w:hint="eastAsia" w:ascii="仿宋_GB2312" w:hAnsi="仿宋" w:eastAsia="仿宋_GB2312"/>
                <w:bCs/>
              </w:rPr>
              <w:t>高中组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7" w:hRule="atLeast"/>
          <w:jc w:val="center"/>
        </w:trPr>
        <w:tc>
          <w:tcPr>
            <w:tcW w:w="1271" w:type="dxa"/>
            <w:gridSpan w:val="2"/>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队员姓名</w:t>
            </w:r>
          </w:p>
        </w:tc>
        <w:tc>
          <w:tcPr>
            <w:tcW w:w="851"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性别</w:t>
            </w:r>
          </w:p>
        </w:tc>
        <w:tc>
          <w:tcPr>
            <w:tcW w:w="1964"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身份证号码</w:t>
            </w:r>
          </w:p>
        </w:tc>
        <w:tc>
          <w:tcPr>
            <w:tcW w:w="2521" w:type="dxa"/>
            <w:gridSpan w:val="3"/>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学籍所在学校</w:t>
            </w:r>
          </w:p>
        </w:tc>
        <w:tc>
          <w:tcPr>
            <w:tcW w:w="759"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毕业年份</w:t>
            </w:r>
          </w:p>
        </w:tc>
        <w:tc>
          <w:tcPr>
            <w:tcW w:w="1281"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8" w:hRule="atLeast"/>
          <w:jc w:val="center"/>
        </w:trPr>
        <w:tc>
          <w:tcPr>
            <w:tcW w:w="1271" w:type="dxa"/>
            <w:gridSpan w:val="2"/>
            <w:vAlign w:val="center"/>
          </w:tcPr>
          <w:p>
            <w:pPr>
              <w:spacing w:line="360" w:lineRule="exact"/>
              <w:jc w:val="center"/>
              <w:rPr>
                <w:rFonts w:ascii="仿宋_GB2312" w:hAnsi="仿宋_GB2312" w:eastAsia="仿宋_GB2312" w:cs="仿宋_GB2312"/>
              </w:rPr>
            </w:pPr>
          </w:p>
        </w:tc>
        <w:tc>
          <w:tcPr>
            <w:tcW w:w="851" w:type="dxa"/>
            <w:vAlign w:val="center"/>
          </w:tcPr>
          <w:p>
            <w:pPr>
              <w:spacing w:line="360" w:lineRule="exact"/>
              <w:jc w:val="center"/>
              <w:rPr>
                <w:rFonts w:ascii="仿宋_GB2312" w:hAnsi="仿宋_GB2312" w:eastAsia="仿宋_GB2312" w:cs="仿宋_GB2312"/>
              </w:rPr>
            </w:pPr>
          </w:p>
        </w:tc>
        <w:tc>
          <w:tcPr>
            <w:tcW w:w="1964" w:type="dxa"/>
            <w:vAlign w:val="center"/>
          </w:tcPr>
          <w:p>
            <w:pPr>
              <w:spacing w:line="360" w:lineRule="exact"/>
              <w:jc w:val="center"/>
              <w:rPr>
                <w:rFonts w:ascii="仿宋_GB2312" w:hAnsi="仿宋_GB2312" w:eastAsia="仿宋_GB2312" w:cs="仿宋_GB2312"/>
              </w:rPr>
            </w:pPr>
          </w:p>
        </w:tc>
        <w:tc>
          <w:tcPr>
            <w:tcW w:w="2521" w:type="dxa"/>
            <w:gridSpan w:val="3"/>
            <w:vAlign w:val="center"/>
          </w:tcPr>
          <w:p>
            <w:pPr>
              <w:spacing w:line="360" w:lineRule="exact"/>
              <w:jc w:val="center"/>
              <w:rPr>
                <w:rFonts w:ascii="仿宋_GB2312" w:hAnsi="仿宋_GB2312" w:eastAsia="仿宋_GB2312" w:cs="仿宋_GB2312"/>
              </w:rPr>
            </w:pPr>
          </w:p>
        </w:tc>
        <w:tc>
          <w:tcPr>
            <w:tcW w:w="759" w:type="dxa"/>
            <w:vAlign w:val="center"/>
          </w:tcPr>
          <w:p>
            <w:pPr>
              <w:spacing w:line="360" w:lineRule="exact"/>
              <w:jc w:val="center"/>
              <w:rPr>
                <w:rFonts w:ascii="仿宋_GB2312" w:hAnsi="仿宋_GB2312" w:eastAsia="仿宋_GB2312" w:cs="仿宋_GB2312"/>
              </w:rPr>
            </w:pPr>
          </w:p>
        </w:tc>
        <w:tc>
          <w:tcPr>
            <w:tcW w:w="1281" w:type="dxa"/>
            <w:vAlign w:val="center"/>
          </w:tcPr>
          <w:p>
            <w:pPr>
              <w:spacing w:line="360" w:lineRule="exact"/>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8" w:hRule="atLeast"/>
          <w:jc w:val="center"/>
        </w:trPr>
        <w:tc>
          <w:tcPr>
            <w:tcW w:w="1271" w:type="dxa"/>
            <w:gridSpan w:val="2"/>
            <w:vAlign w:val="center"/>
          </w:tcPr>
          <w:p>
            <w:pPr>
              <w:spacing w:line="360" w:lineRule="exact"/>
              <w:jc w:val="center"/>
              <w:rPr>
                <w:rFonts w:ascii="仿宋_GB2312" w:hAnsi="仿宋_GB2312" w:eastAsia="仿宋_GB2312" w:cs="仿宋_GB2312"/>
              </w:rPr>
            </w:pPr>
          </w:p>
        </w:tc>
        <w:tc>
          <w:tcPr>
            <w:tcW w:w="851" w:type="dxa"/>
            <w:vAlign w:val="center"/>
          </w:tcPr>
          <w:p>
            <w:pPr>
              <w:spacing w:line="360" w:lineRule="exact"/>
              <w:jc w:val="center"/>
              <w:rPr>
                <w:rFonts w:ascii="仿宋_GB2312" w:hAnsi="仿宋_GB2312" w:eastAsia="仿宋_GB2312" w:cs="仿宋_GB2312"/>
              </w:rPr>
            </w:pPr>
          </w:p>
        </w:tc>
        <w:tc>
          <w:tcPr>
            <w:tcW w:w="1964" w:type="dxa"/>
            <w:vAlign w:val="center"/>
          </w:tcPr>
          <w:p>
            <w:pPr>
              <w:spacing w:line="360" w:lineRule="exact"/>
              <w:jc w:val="center"/>
              <w:rPr>
                <w:rFonts w:ascii="仿宋_GB2312" w:hAnsi="仿宋_GB2312" w:eastAsia="仿宋_GB2312" w:cs="仿宋_GB2312"/>
              </w:rPr>
            </w:pPr>
          </w:p>
        </w:tc>
        <w:tc>
          <w:tcPr>
            <w:tcW w:w="2521" w:type="dxa"/>
            <w:gridSpan w:val="3"/>
            <w:vAlign w:val="center"/>
          </w:tcPr>
          <w:p>
            <w:pPr>
              <w:spacing w:line="360" w:lineRule="exact"/>
              <w:jc w:val="center"/>
              <w:rPr>
                <w:rFonts w:ascii="仿宋_GB2312" w:hAnsi="仿宋_GB2312" w:eastAsia="仿宋_GB2312" w:cs="仿宋_GB2312"/>
              </w:rPr>
            </w:pPr>
          </w:p>
        </w:tc>
        <w:tc>
          <w:tcPr>
            <w:tcW w:w="759" w:type="dxa"/>
            <w:vAlign w:val="center"/>
          </w:tcPr>
          <w:p>
            <w:pPr>
              <w:spacing w:line="360" w:lineRule="exact"/>
              <w:jc w:val="center"/>
              <w:rPr>
                <w:rFonts w:ascii="仿宋_GB2312" w:hAnsi="仿宋_GB2312" w:eastAsia="仿宋_GB2312" w:cs="仿宋_GB2312"/>
              </w:rPr>
            </w:pPr>
          </w:p>
        </w:tc>
        <w:tc>
          <w:tcPr>
            <w:tcW w:w="1281" w:type="dxa"/>
            <w:vAlign w:val="center"/>
          </w:tcPr>
          <w:p>
            <w:pPr>
              <w:spacing w:line="360" w:lineRule="exact"/>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3" w:hRule="atLeast"/>
          <w:jc w:val="center"/>
        </w:trPr>
        <w:tc>
          <w:tcPr>
            <w:tcW w:w="1271" w:type="dxa"/>
            <w:gridSpan w:val="2"/>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指导教师</w:t>
            </w:r>
          </w:p>
        </w:tc>
        <w:tc>
          <w:tcPr>
            <w:tcW w:w="851"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性别</w:t>
            </w:r>
          </w:p>
        </w:tc>
        <w:tc>
          <w:tcPr>
            <w:tcW w:w="1964" w:type="dxa"/>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身份证号码</w:t>
            </w:r>
          </w:p>
        </w:tc>
        <w:tc>
          <w:tcPr>
            <w:tcW w:w="1095" w:type="dxa"/>
            <w:gridSpan w:val="2"/>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职务/</w:t>
            </w:r>
          </w:p>
          <w:p>
            <w:pPr>
              <w:spacing w:line="360" w:lineRule="exact"/>
              <w:jc w:val="center"/>
              <w:rPr>
                <w:rFonts w:ascii="仿宋_GB2312" w:hAnsi="仿宋_GB2312" w:eastAsia="仿宋_GB2312" w:cs="仿宋_GB2312"/>
              </w:rPr>
            </w:pPr>
            <w:r>
              <w:rPr>
                <w:rFonts w:hint="eastAsia" w:ascii="仿宋_GB2312" w:hAnsi="仿宋_GB2312" w:eastAsia="仿宋_GB2312" w:cs="仿宋_GB2312"/>
              </w:rPr>
              <w:t>职称</w:t>
            </w:r>
          </w:p>
        </w:tc>
        <w:tc>
          <w:tcPr>
            <w:tcW w:w="3466" w:type="dxa"/>
            <w:gridSpan w:val="3"/>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所在单位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2" w:hRule="atLeast"/>
          <w:jc w:val="center"/>
        </w:trPr>
        <w:tc>
          <w:tcPr>
            <w:tcW w:w="1271" w:type="dxa"/>
            <w:gridSpan w:val="2"/>
            <w:vAlign w:val="center"/>
          </w:tcPr>
          <w:p>
            <w:pPr>
              <w:spacing w:line="360" w:lineRule="exact"/>
              <w:jc w:val="center"/>
              <w:rPr>
                <w:rFonts w:ascii="仿宋_GB2312" w:hAnsi="仿宋_GB2312" w:eastAsia="仿宋_GB2312" w:cs="仿宋_GB2312"/>
              </w:rPr>
            </w:pPr>
          </w:p>
        </w:tc>
        <w:tc>
          <w:tcPr>
            <w:tcW w:w="851" w:type="dxa"/>
            <w:vAlign w:val="center"/>
          </w:tcPr>
          <w:p>
            <w:pPr>
              <w:spacing w:line="360" w:lineRule="exact"/>
              <w:jc w:val="center"/>
              <w:rPr>
                <w:rFonts w:ascii="仿宋_GB2312" w:hAnsi="仿宋_GB2312" w:eastAsia="仿宋_GB2312" w:cs="仿宋_GB2312"/>
              </w:rPr>
            </w:pPr>
          </w:p>
        </w:tc>
        <w:tc>
          <w:tcPr>
            <w:tcW w:w="1964" w:type="dxa"/>
            <w:vAlign w:val="center"/>
          </w:tcPr>
          <w:p>
            <w:pPr>
              <w:spacing w:line="360" w:lineRule="exact"/>
              <w:jc w:val="center"/>
              <w:rPr>
                <w:rFonts w:ascii="仿宋_GB2312" w:hAnsi="仿宋_GB2312" w:eastAsia="仿宋_GB2312" w:cs="仿宋_GB2312"/>
              </w:rPr>
            </w:pPr>
          </w:p>
        </w:tc>
        <w:tc>
          <w:tcPr>
            <w:tcW w:w="1095" w:type="dxa"/>
            <w:gridSpan w:val="2"/>
            <w:vAlign w:val="center"/>
          </w:tcPr>
          <w:p>
            <w:pPr>
              <w:spacing w:line="360" w:lineRule="exact"/>
              <w:jc w:val="center"/>
              <w:rPr>
                <w:rFonts w:ascii="仿宋_GB2312" w:hAnsi="仿宋_GB2312" w:eastAsia="仿宋_GB2312" w:cs="仿宋_GB2312"/>
              </w:rPr>
            </w:pPr>
          </w:p>
        </w:tc>
        <w:tc>
          <w:tcPr>
            <w:tcW w:w="3466" w:type="dxa"/>
            <w:gridSpan w:val="3"/>
            <w:vAlign w:val="center"/>
          </w:tcPr>
          <w:p>
            <w:pPr>
              <w:spacing w:line="360" w:lineRule="exact"/>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2" w:hRule="atLeast"/>
          <w:jc w:val="center"/>
        </w:trPr>
        <w:tc>
          <w:tcPr>
            <w:tcW w:w="1271" w:type="dxa"/>
            <w:gridSpan w:val="2"/>
            <w:vAlign w:val="center"/>
          </w:tcPr>
          <w:p>
            <w:pPr>
              <w:spacing w:line="360" w:lineRule="exact"/>
              <w:jc w:val="center"/>
              <w:rPr>
                <w:rFonts w:ascii="仿宋_GB2312" w:hAnsi="仿宋_GB2312" w:eastAsia="仿宋_GB2312" w:cs="仿宋_GB2312"/>
              </w:rPr>
            </w:pPr>
          </w:p>
        </w:tc>
        <w:tc>
          <w:tcPr>
            <w:tcW w:w="851" w:type="dxa"/>
            <w:vAlign w:val="center"/>
          </w:tcPr>
          <w:p>
            <w:pPr>
              <w:spacing w:line="360" w:lineRule="exact"/>
              <w:jc w:val="center"/>
              <w:rPr>
                <w:rFonts w:ascii="仿宋_GB2312" w:hAnsi="仿宋_GB2312" w:eastAsia="仿宋_GB2312" w:cs="仿宋_GB2312"/>
              </w:rPr>
            </w:pPr>
          </w:p>
        </w:tc>
        <w:tc>
          <w:tcPr>
            <w:tcW w:w="1964" w:type="dxa"/>
            <w:vAlign w:val="center"/>
          </w:tcPr>
          <w:p>
            <w:pPr>
              <w:spacing w:line="360" w:lineRule="exact"/>
              <w:jc w:val="center"/>
              <w:rPr>
                <w:rFonts w:ascii="仿宋_GB2312" w:hAnsi="仿宋_GB2312" w:eastAsia="仿宋_GB2312" w:cs="仿宋_GB2312"/>
              </w:rPr>
            </w:pPr>
          </w:p>
        </w:tc>
        <w:tc>
          <w:tcPr>
            <w:tcW w:w="1095" w:type="dxa"/>
            <w:gridSpan w:val="2"/>
            <w:vAlign w:val="center"/>
          </w:tcPr>
          <w:p>
            <w:pPr>
              <w:spacing w:line="360" w:lineRule="exact"/>
              <w:jc w:val="center"/>
              <w:rPr>
                <w:rFonts w:ascii="仿宋_GB2312" w:hAnsi="仿宋_GB2312" w:eastAsia="仿宋_GB2312" w:cs="仿宋_GB2312"/>
              </w:rPr>
            </w:pPr>
          </w:p>
        </w:tc>
        <w:tc>
          <w:tcPr>
            <w:tcW w:w="3466" w:type="dxa"/>
            <w:gridSpan w:val="3"/>
            <w:vAlign w:val="center"/>
          </w:tcPr>
          <w:p>
            <w:pPr>
              <w:spacing w:line="360" w:lineRule="exact"/>
              <w:jc w:val="center"/>
              <w:rPr>
                <w:rFonts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0" w:hRule="atLeast"/>
          <w:jc w:val="center"/>
        </w:trPr>
        <w:tc>
          <w:tcPr>
            <w:tcW w:w="869" w:type="dxa"/>
            <w:vMerge w:val="restart"/>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联系</w:t>
            </w:r>
          </w:p>
          <w:p>
            <w:pPr>
              <w:spacing w:line="360" w:lineRule="exact"/>
              <w:jc w:val="center"/>
              <w:rPr>
                <w:rFonts w:ascii="仿宋_GB2312" w:hAnsi="仿宋_GB2312" w:eastAsia="仿宋_GB2312" w:cs="仿宋_GB2312"/>
              </w:rPr>
            </w:pPr>
            <w:r>
              <w:rPr>
                <w:rFonts w:hint="eastAsia" w:ascii="仿宋_GB2312" w:hAnsi="仿宋_GB2312" w:eastAsia="仿宋_GB2312" w:cs="仿宋_GB2312"/>
              </w:rPr>
              <w:t>方式</w:t>
            </w:r>
          </w:p>
        </w:tc>
        <w:tc>
          <w:tcPr>
            <w:tcW w:w="1253" w:type="dxa"/>
            <w:gridSpan w:val="2"/>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手机号码</w:t>
            </w:r>
          </w:p>
        </w:tc>
        <w:tc>
          <w:tcPr>
            <w:tcW w:w="6525" w:type="dxa"/>
            <w:gridSpan w:val="6"/>
            <w:vAlign w:val="center"/>
          </w:tcPr>
          <w:p>
            <w:pPr>
              <w:spacing w:line="360" w:lineRule="exact"/>
              <w:jc w:val="left"/>
              <w:rPr>
                <w:rFonts w:ascii="仿宋_GB2312" w:hAnsi="仿宋_GB2312" w:eastAsia="仿宋_GB2312" w:cs="仿宋_GB2312"/>
              </w:rPr>
            </w:pPr>
            <w:r>
              <w:rPr>
                <w:rFonts w:hint="eastAsia" w:ascii="仿宋_GB2312" w:hAnsi="仿宋_GB2312" w:eastAsia="仿宋_GB2312" w:cs="仿宋_GB2312"/>
              </w:rP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74" w:hRule="atLeast"/>
          <w:jc w:val="center"/>
        </w:trPr>
        <w:tc>
          <w:tcPr>
            <w:tcW w:w="869" w:type="dxa"/>
            <w:vMerge w:val="continue"/>
            <w:vAlign w:val="center"/>
          </w:tcPr>
          <w:p>
            <w:pPr>
              <w:spacing w:line="360" w:lineRule="exact"/>
              <w:jc w:val="center"/>
              <w:rPr>
                <w:rFonts w:ascii="仿宋_GB2312" w:hAnsi="仿宋_GB2312" w:eastAsia="仿宋_GB2312" w:cs="仿宋_GB2312"/>
              </w:rPr>
            </w:pPr>
          </w:p>
        </w:tc>
        <w:tc>
          <w:tcPr>
            <w:tcW w:w="1253" w:type="dxa"/>
            <w:gridSpan w:val="2"/>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t>电子邮箱</w:t>
            </w:r>
          </w:p>
        </w:tc>
        <w:tc>
          <w:tcPr>
            <w:tcW w:w="6525" w:type="dxa"/>
            <w:gridSpan w:val="6"/>
            <w:vAlign w:val="center"/>
          </w:tcPr>
          <w:p>
            <w:pPr>
              <w:spacing w:line="360" w:lineRule="exact"/>
              <w:jc w:val="left"/>
              <w:rPr>
                <w:rFonts w:ascii="仿宋_GB2312" w:hAnsi="仿宋_GB2312" w:eastAsia="仿宋_GB2312" w:cs="仿宋_GB2312"/>
              </w:rPr>
            </w:pPr>
            <w:r>
              <w:rPr>
                <w:rFonts w:hint="eastAsia" w:ascii="仿宋_GB2312" w:hAnsi="仿宋_GB2312" w:eastAsia="仿宋_GB2312" w:cs="仿宋_GB2312"/>
              </w:rP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18" w:hRule="atLeast"/>
          <w:jc w:val="center"/>
        </w:trPr>
        <w:tc>
          <w:tcPr>
            <w:tcW w:w="4446" w:type="dxa"/>
            <w:gridSpan w:val="5"/>
            <w:vAlign w:val="center"/>
          </w:tcPr>
          <w:p>
            <w:pPr>
              <w:spacing w:line="360" w:lineRule="exact"/>
              <w:jc w:val="left"/>
              <w:rPr>
                <w:rFonts w:ascii="仿宋_GB2312" w:hAnsi="仿宋_GB2312" w:eastAsia="仿宋_GB2312" w:cs="仿宋_GB2312"/>
                <w:b/>
                <w:bCs/>
              </w:rPr>
            </w:pPr>
            <w:r>
              <w:rPr>
                <w:rFonts w:hint="eastAsia" w:ascii="仿宋_GB2312" w:hAnsi="仿宋_GB2312" w:eastAsia="仿宋_GB2312" w:cs="仿宋_GB2312"/>
                <w:b/>
                <w:bCs/>
              </w:rPr>
              <w:t>原创声明：</w:t>
            </w:r>
            <w:r>
              <w:rPr>
                <w:rFonts w:hint="eastAsia" w:ascii="仿宋_GB2312" w:hAnsi="仿宋_GB2312" w:eastAsia="仿宋_GB2312" w:cs="仿宋_GB2312"/>
              </w:rPr>
              <w:t>确认本作品为本人（团队）的原创作品，不涉及和侵占他人的著作权；</w:t>
            </w:r>
          </w:p>
        </w:tc>
        <w:tc>
          <w:tcPr>
            <w:tcW w:w="4201" w:type="dxa"/>
            <w:gridSpan w:val="4"/>
            <w:vAlign w:val="center"/>
          </w:tcPr>
          <w:p>
            <w:pPr>
              <w:spacing w:line="360" w:lineRule="exact"/>
              <w:jc w:val="center"/>
              <w:rPr>
                <w:rFonts w:ascii="仿宋_GB2312" w:hAnsi="仿宋_GB2312" w:eastAsia="仿宋_GB2312" w:cs="仿宋_GB2312"/>
              </w:rPr>
            </w:pPr>
            <w:r>
              <w:rPr>
                <w:rFonts w:hint="eastAsia" w:ascii="仿宋_GB2312" w:hAnsi="仿宋_GB2312" w:eastAsia="仿宋_GB2312" w:cs="仿宋_GB2312"/>
              </w:rPr>
              <w:sym w:font="Wingdings" w:char="00A8"/>
            </w:r>
            <w:r>
              <w:rPr>
                <w:rFonts w:hint="eastAsia" w:ascii="仿宋_GB2312" w:hAnsi="仿宋_GB2312" w:eastAsia="仿宋_GB2312" w:cs="仿宋_GB2312"/>
              </w:rPr>
              <w:t xml:space="preserve">同意     </w:t>
            </w:r>
            <w:r>
              <w:rPr>
                <w:rFonts w:hint="eastAsia" w:ascii="仿宋_GB2312" w:hAnsi="仿宋_GB2312" w:eastAsia="仿宋_GB2312" w:cs="仿宋_GB2312"/>
              </w:rPr>
              <w:sym w:font="Wingdings" w:char="00A8"/>
            </w:r>
            <w:r>
              <w:rPr>
                <w:rFonts w:hint="eastAsia" w:ascii="仿宋_GB2312" w:hAnsi="仿宋_GB2312" w:eastAsia="仿宋_GB2312" w:cs="仿宋_GB2312"/>
              </w:rPr>
              <w:t>不同意</w:t>
            </w:r>
          </w:p>
        </w:tc>
      </w:tr>
    </w:tbl>
    <w:p>
      <w:pPr>
        <w:widowControl/>
        <w:shd w:val="clear" w:color="auto" w:fill="FFFFFF"/>
        <w:spacing w:after="150" w:line="360" w:lineRule="exact"/>
        <w:ind w:firstLine="480" w:firstLineChars="200"/>
        <w:jc w:val="left"/>
        <w:rPr>
          <w:rFonts w:ascii="仿宋_GB2312" w:hAnsi="仿宋" w:eastAsia="仿宋_GB2312"/>
          <w:kern w:val="0"/>
          <w:sz w:val="24"/>
        </w:rPr>
      </w:pPr>
      <w:r>
        <w:rPr>
          <w:rFonts w:hint="eastAsia" w:ascii="仿宋_GB2312" w:hAnsi="仿宋" w:eastAsia="仿宋_GB2312"/>
          <w:kern w:val="0"/>
          <w:sz w:val="24"/>
        </w:rPr>
        <w:t>我（们）在此确认并承诺，已仔细阅读活动规则及项目相关要求，了解其含义并将严格遵守。</w:t>
      </w:r>
    </w:p>
    <w:p>
      <w:pPr>
        <w:widowControl/>
        <w:shd w:val="clear" w:color="auto" w:fill="FFFFFF"/>
        <w:spacing w:line="360" w:lineRule="exact"/>
        <w:ind w:right="840" w:firstLine="4410" w:firstLineChars="2100"/>
        <w:rPr>
          <w:rFonts w:ascii="仿宋_GB2312" w:hAnsi="仿宋" w:eastAsia="仿宋_GB2312"/>
          <w:kern w:val="0"/>
        </w:rPr>
      </w:pPr>
      <w:r>
        <w:rPr>
          <w:rFonts w:hint="eastAsia" w:ascii="仿宋_GB2312" w:hAnsi="仿宋" w:eastAsia="仿宋_GB2312"/>
          <w:kern w:val="0"/>
        </w:rPr>
        <w:t>指导教师签名：</w:t>
      </w:r>
    </w:p>
    <w:p>
      <w:pPr>
        <w:widowControl/>
        <w:shd w:val="clear" w:color="auto" w:fill="FFFFFF"/>
        <w:spacing w:line="360" w:lineRule="exact"/>
        <w:ind w:right="840" w:firstLine="4410" w:firstLineChars="2100"/>
        <w:rPr>
          <w:rFonts w:ascii="仿宋_GB2312" w:hAnsi="仿宋" w:eastAsia="仿宋_GB2312"/>
          <w:kern w:val="0"/>
        </w:rPr>
      </w:pPr>
      <w:r>
        <w:rPr>
          <w:rFonts w:hint="eastAsia" w:ascii="仿宋_GB2312" w:hAnsi="仿宋" w:eastAsia="仿宋_GB2312"/>
          <w:kern w:val="0"/>
        </w:rPr>
        <w:t>单位公章：</w:t>
      </w:r>
    </w:p>
    <w:p>
      <w:pPr>
        <w:widowControl/>
        <w:shd w:val="clear" w:color="auto" w:fill="FFFFFF"/>
        <w:spacing w:line="360" w:lineRule="exact"/>
        <w:jc w:val="right"/>
        <w:rPr>
          <w:rFonts w:ascii="仿宋_GB2312" w:hAnsi="仿宋" w:eastAsia="仿宋_GB2312"/>
          <w:kern w:val="0"/>
        </w:rPr>
      </w:pPr>
      <w:r>
        <w:rPr>
          <w:rFonts w:hint="eastAsia" w:ascii="仿宋_GB2312" w:hAnsi="仿宋" w:eastAsia="仿宋_GB2312"/>
          <w:kern w:val="0"/>
        </w:rPr>
        <w:t>年</w:t>
      </w:r>
      <w:r>
        <w:rPr>
          <w:rFonts w:hint="eastAsia" w:ascii="仿宋_GB2312" w:hAnsi="Calibri" w:eastAsia="仿宋_GB2312" w:cs="Calibri"/>
          <w:kern w:val="0"/>
        </w:rPr>
        <w:t>        </w:t>
      </w:r>
      <w:r>
        <w:rPr>
          <w:rFonts w:hint="eastAsia" w:ascii="仿宋_GB2312" w:hAnsi="仿宋" w:eastAsia="仿宋_GB2312"/>
          <w:kern w:val="0"/>
        </w:rPr>
        <w:t>月</w:t>
      </w:r>
      <w:r>
        <w:rPr>
          <w:rFonts w:hint="eastAsia" w:ascii="仿宋_GB2312" w:hAnsi="Calibri" w:eastAsia="仿宋_GB2312" w:cs="Calibri"/>
          <w:kern w:val="0"/>
        </w:rPr>
        <w:t>        </w:t>
      </w:r>
      <w:r>
        <w:rPr>
          <w:rFonts w:hint="eastAsia" w:ascii="仿宋_GB2312" w:hAnsi="仿宋" w:eastAsia="仿宋_GB2312"/>
          <w:kern w:val="0"/>
        </w:rPr>
        <w:t>日</w:t>
      </w:r>
    </w:p>
    <w:p>
      <w:pPr>
        <w:spacing w:line="360" w:lineRule="exact"/>
        <w:rPr>
          <w:rFonts w:ascii="仿宋_GB2312" w:hAnsi="仿宋" w:eastAsia="仿宋_GB2312"/>
        </w:rPr>
      </w:pPr>
      <w:r>
        <w:rPr>
          <w:rFonts w:hint="eastAsia" w:ascii="仿宋_GB2312" w:hAnsi="仿宋" w:eastAsia="仿宋_GB2312"/>
          <w:kern w:val="0"/>
        </w:rPr>
        <w:t>注：未满16周岁中小学生，按户口本身份证号码填写。</w:t>
      </w:r>
    </w:p>
    <w:p>
      <w:pPr>
        <w:spacing w:line="560" w:lineRule="exact"/>
        <w:rPr>
          <w:rFonts w:ascii="仿宋_GB2312" w:hAnsi="仿宋_GB2312" w:eastAsia="仿宋_GB2312" w:cs="仿宋_GB2312"/>
          <w:sz w:val="24"/>
          <w:szCs w:val="24"/>
        </w:rPr>
      </w:pPr>
      <w:r>
        <w:rPr>
          <w:rFonts w:hint="eastAsia" w:ascii="仿宋_GB2312" w:hAnsi="仿宋" w:eastAsia="仿宋_GB2312"/>
        </w:rPr>
        <w:br w:type="page"/>
      </w:r>
      <w:r>
        <w:rPr>
          <w:rFonts w:hint="eastAsia" w:ascii="仿宋_GB2312" w:hAnsi="仿宋_GB2312" w:eastAsia="仿宋_GB2312" w:cs="仿宋_GB2312"/>
          <w:sz w:val="30"/>
          <w:szCs w:val="30"/>
        </w:rPr>
        <w:t>附件2</w:t>
      </w:r>
    </w:p>
    <w:p>
      <w:pPr>
        <w:spacing w:line="360" w:lineRule="auto"/>
        <w:jc w:val="center"/>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人工智能-创意应用</w:t>
      </w:r>
      <w:r>
        <w:rPr>
          <w:rFonts w:hint="eastAsia" w:ascii="Times New Roman" w:hAnsi="Times New Roman" w:eastAsia="仿宋" w:cs="Times New Roman"/>
          <w:b/>
          <w:bCs/>
          <w:sz w:val="28"/>
          <w:szCs w:val="28"/>
          <w:lang w:eastAsia="zh-CN"/>
        </w:rPr>
        <w:t>（掌控未来）</w:t>
      </w:r>
      <w:r>
        <w:rPr>
          <w:rFonts w:hint="eastAsia" w:ascii="Times New Roman" w:hAnsi="Times New Roman" w:eastAsia="仿宋" w:cs="Times New Roman"/>
          <w:b/>
          <w:bCs/>
          <w:sz w:val="28"/>
          <w:szCs w:val="28"/>
        </w:rPr>
        <w:t>项目设计书</w:t>
      </w:r>
    </w:p>
    <w:p>
      <w:pPr>
        <w:spacing w:line="360" w:lineRule="auto"/>
        <w:ind w:firstLine="642" w:firstLineChars="200"/>
        <w:rPr>
          <w:rFonts w:ascii="仿宋_GB2312" w:hAnsi="仿宋" w:eastAsia="仿宋_GB2312"/>
          <w:b/>
          <w:bCs/>
          <w:sz w:val="32"/>
          <w:szCs w:val="32"/>
        </w:rPr>
      </w:pPr>
    </w:p>
    <w:p>
      <w:pPr>
        <w:spacing w:line="360" w:lineRule="auto"/>
        <w:ind w:firstLine="562" w:firstLineChars="200"/>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一、项目名称</w:t>
      </w:r>
    </w:p>
    <w:p>
      <w:pPr>
        <w:spacing w:line="360" w:lineRule="auto"/>
        <w:ind w:firstLine="562" w:firstLineChars="200"/>
        <w:rPr>
          <w:rFonts w:ascii="Times New Roman" w:hAnsi="Times New Roman" w:eastAsia="仿宋" w:cs="Times New Roman"/>
          <w:b/>
          <w:bCs/>
          <w:sz w:val="28"/>
          <w:szCs w:val="28"/>
        </w:rPr>
      </w:pPr>
    </w:p>
    <w:p>
      <w:pPr>
        <w:spacing w:line="360" w:lineRule="auto"/>
        <w:ind w:firstLine="562" w:firstLineChars="200"/>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二、项目简介</w:t>
      </w:r>
    </w:p>
    <w:p>
      <w:pPr>
        <w:spacing w:line="360" w:lineRule="auto"/>
        <w:ind w:firstLine="560" w:firstLineChars="200"/>
        <w:rPr>
          <w:rFonts w:ascii="Times New Roman" w:hAnsi="Times New Roman" w:eastAsia="仿宋" w:cs="Times New Roman"/>
          <w:sz w:val="28"/>
          <w:szCs w:val="28"/>
        </w:rPr>
      </w:pPr>
    </w:p>
    <w:p>
      <w:pPr>
        <w:spacing w:line="360" w:lineRule="auto"/>
        <w:ind w:firstLine="562" w:firstLineChars="200"/>
        <w:rPr>
          <w:rFonts w:ascii="Times New Roman" w:hAnsi="Times New Roman" w:eastAsia="仿宋" w:cs="Times New Roman"/>
          <w:b/>
          <w:bCs/>
          <w:sz w:val="28"/>
          <w:szCs w:val="28"/>
        </w:rPr>
      </w:pPr>
      <w:r>
        <w:rPr>
          <w:rFonts w:hint="eastAsia" w:ascii="Times New Roman" w:hAnsi="Times New Roman" w:eastAsia="仿宋" w:cs="Times New Roman"/>
          <w:b/>
          <w:bCs/>
          <w:sz w:val="28"/>
          <w:szCs w:val="28"/>
        </w:rPr>
        <w:t>三、项目方案</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（一）项目背景、目标与创新特色概述</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（二）实现方法与过程</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（三）项目功能介绍</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（四）项目分工</w:t>
      </w:r>
    </w:p>
    <w:p>
      <w:pPr>
        <w:spacing w:line="360" w:lineRule="auto"/>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（五）项目反思与前景</w:t>
      </w:r>
      <w:bookmarkStart w:id="298" w:name="_TOC_250020"/>
      <w:bookmarkEnd w:id="298"/>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spacing w:line="360" w:lineRule="auto"/>
        <w:ind w:firstLine="560" w:firstLineChars="200"/>
        <w:rPr>
          <w:rFonts w:ascii="Times New Roman" w:hAnsi="Times New Roman" w:eastAsia="仿宋" w:cs="Times New Roman"/>
          <w:sz w:val="28"/>
          <w:szCs w:val="28"/>
        </w:rPr>
      </w:pPr>
    </w:p>
    <w:p>
      <w:pPr>
        <w:rPr>
          <w:rFonts w:ascii="仿宋" w:hAnsi="仿宋" w:eastAsia="仿宋" w:cs="仿宋"/>
          <w:b/>
          <w:bCs/>
          <w:sz w:val="28"/>
          <w:szCs w:val="28"/>
        </w:rPr>
      </w:pPr>
    </w:p>
    <w:p>
      <w:pPr>
        <w:pStyle w:val="2"/>
        <w:bidi w:val="0"/>
      </w:pPr>
      <w:bookmarkStart w:id="299" w:name="_Toc14826"/>
      <w:r>
        <w:rPr>
          <w:rFonts w:hint="eastAsia"/>
        </w:rPr>
        <w:t>四、智能机器人</w:t>
      </w:r>
      <w:bookmarkEnd w:id="299"/>
    </w:p>
    <w:p>
      <w:pPr>
        <w:pStyle w:val="3"/>
        <w:numPr>
          <w:ilvl w:val="0"/>
          <w:numId w:val="26"/>
        </w:numPr>
        <w:bidi w:val="0"/>
        <w:rPr>
          <w:highlight w:val="lightGray"/>
        </w:rPr>
      </w:pPr>
      <w:bookmarkStart w:id="300" w:name="_Toc7128"/>
      <w:r>
        <w:rPr>
          <w:rFonts w:hint="eastAsia"/>
          <w:highlight w:val="lightGray"/>
        </w:rPr>
        <w:t>SuperAI-超级轨迹赛</w:t>
      </w:r>
      <w:bookmarkEnd w:id="300"/>
    </w:p>
    <w:p>
      <w:pPr>
        <w:adjustRightInd w:val="0"/>
        <w:snapToGrid w:val="0"/>
        <w:spacing w:line="360" w:lineRule="auto"/>
        <w:ind w:firstLine="481" w:firstLineChars="200"/>
        <w:rPr>
          <w:rFonts w:ascii="仿宋" w:hAnsi="仿宋" w:eastAsia="仿宋" w:cs="仿宋"/>
          <w:b/>
          <w:bCs/>
          <w:sz w:val="24"/>
        </w:rPr>
      </w:pPr>
      <w:r>
        <w:rPr>
          <w:rFonts w:hint="eastAsia" w:ascii="仿宋" w:hAnsi="仿宋" w:eastAsia="仿宋" w:cs="仿宋"/>
          <w:b/>
          <w:bCs/>
          <w:sz w:val="24"/>
        </w:rPr>
        <w:t>1、赛事简介</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新纪元2120年，两支带着人类火种的星际探索队，经过漫长艰辛的星际之旅，在宇宙深处Y1799星球胜利会师，并决定在这颗美丽又陌生的星球为人类重新建设一个繁华充满生机的星际家园。通过前期的生产生活必要设施的建设，新家园已经初具规模，为进一步提高生产生活水平，人类将组建星际联盟共同守护新家园，并将驾驶全新飞船穿越星际，开启新一轮星际探索之旅。</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本次比赛要求青少年学生在比赛现场使用自行制作机器人编写程序，并进行调试和比赛任务。本赛项主题为“星际联盟”。星际探索及联盟建设的过程将以任务的形式呈现，在普及科学知识的同时，锻炼和提高参与者的思维能力、反应能力、动手协调能力和团队精神。</w:t>
      </w:r>
    </w:p>
    <w:p>
      <w:pPr>
        <w:adjustRightInd w:val="0"/>
        <w:snapToGrid w:val="0"/>
        <w:spacing w:line="360" w:lineRule="auto"/>
        <w:ind w:firstLine="481" w:firstLineChars="200"/>
        <w:rPr>
          <w:rFonts w:ascii="仿宋" w:hAnsi="仿宋" w:eastAsia="仿宋" w:cs="仿宋"/>
          <w:b/>
          <w:bCs/>
          <w:sz w:val="24"/>
        </w:rPr>
      </w:pPr>
      <w:r>
        <w:rPr>
          <w:rFonts w:hint="eastAsia" w:ascii="仿宋" w:hAnsi="仿宋" w:eastAsia="仿宋" w:cs="仿宋"/>
          <w:b/>
          <w:bCs/>
          <w:sz w:val="24"/>
        </w:rPr>
        <w:t>2、组队方式</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比赛分为小学、初中、高中等三个组别，以团队方式完成，每支队伍由1-2名选手和1-2名辅导老师组成，选手为截止到2023年6月在校学生。</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bCs/>
          <w:sz w:val="24"/>
        </w:rPr>
        <w:t>3、比赛场地</w:t>
      </w:r>
    </w:p>
    <w:p>
      <w:pPr>
        <w:adjustRightInd w:val="0"/>
        <w:snapToGrid w:val="0"/>
        <w:spacing w:line="360" w:lineRule="auto"/>
        <w:ind w:firstLine="472" w:firstLineChars="196"/>
        <w:rPr>
          <w:rFonts w:ascii="仿宋" w:hAnsi="仿宋" w:eastAsia="仿宋" w:cs="仿宋"/>
          <w:b/>
          <w:bCs/>
          <w:sz w:val="24"/>
        </w:rPr>
      </w:pPr>
      <w:r>
        <w:rPr>
          <w:rFonts w:hint="eastAsia" w:ascii="仿宋" w:hAnsi="仿宋" w:eastAsia="仿宋" w:cs="仿宋"/>
          <w:b/>
          <w:bCs/>
          <w:sz w:val="24"/>
        </w:rPr>
        <w:t>3.1 比赛场地</w:t>
      </w:r>
      <w:r>
        <w:rPr>
          <w:rFonts w:hint="eastAsia" w:ascii="仿宋" w:hAnsi="仿宋" w:eastAsia="仿宋" w:cs="仿宋"/>
          <w:b/>
          <w:bCs/>
          <w:sz w:val="24"/>
        </w:rPr>
        <w:tab/>
      </w:r>
    </w:p>
    <w:p>
      <w:pPr>
        <w:tabs>
          <w:tab w:val="left" w:pos="2130"/>
        </w:tabs>
        <w:adjustRightInd w:val="0"/>
        <w:snapToGrid w:val="0"/>
        <w:spacing w:line="360" w:lineRule="auto"/>
        <w:jc w:val="center"/>
        <w:rPr>
          <w:rFonts w:ascii="仿宋" w:hAnsi="仿宋" w:eastAsia="仿宋" w:cs="仿宋"/>
          <w:b/>
          <w:bCs/>
          <w:sz w:val="24"/>
        </w:rPr>
      </w:pPr>
      <w:r>
        <w:rPr>
          <w:rFonts w:hint="eastAsia" w:ascii="仿宋" w:hAnsi="仿宋" w:eastAsia="仿宋" w:cs="仿宋"/>
          <w:b/>
          <w:bCs/>
          <w:sz w:val="24"/>
        </w:rPr>
        <w:drawing>
          <wp:inline distT="0" distB="0" distL="114300" distR="114300">
            <wp:extent cx="5612765" cy="2466975"/>
            <wp:effectExtent l="0" t="0" r="6985" b="9525"/>
            <wp:docPr id="487" name="图片 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7" name="图片 86"/>
                    <pic:cNvPicPr>
                      <a:picLocks noChangeAspect="true"/>
                    </pic:cNvPicPr>
                  </pic:nvPicPr>
                  <pic:blipFill>
                    <a:blip r:embed="rId85"/>
                    <a:stretch>
                      <a:fillRect/>
                    </a:stretch>
                  </pic:blipFill>
                  <pic:spPr>
                    <a:xfrm>
                      <a:off x="0" y="0"/>
                      <a:ext cx="5612765" cy="2466975"/>
                    </a:xfrm>
                    <a:prstGeom prst="rect">
                      <a:avLst/>
                    </a:prstGeom>
                    <a:noFill/>
                    <a:ln>
                      <a:noFill/>
                    </a:ln>
                  </pic:spPr>
                </pic:pic>
              </a:graphicData>
            </a:graphic>
          </wp:inline>
        </w:drawing>
      </w:r>
    </w:p>
    <w:p>
      <w:pPr>
        <w:adjustRightInd w:val="0"/>
        <w:snapToGrid w:val="0"/>
        <w:spacing w:line="360" w:lineRule="auto"/>
        <w:ind w:firstLine="481" w:firstLineChars="200"/>
        <w:rPr>
          <w:rFonts w:ascii="仿宋" w:hAnsi="仿宋" w:eastAsia="仿宋" w:cs="仿宋"/>
          <w:b/>
          <w:bCs/>
          <w:sz w:val="24"/>
        </w:rPr>
      </w:pPr>
    </w:p>
    <w:p>
      <w:pPr>
        <w:adjustRightInd w:val="0"/>
        <w:snapToGrid w:val="0"/>
        <w:spacing w:line="360" w:lineRule="auto"/>
        <w:ind w:firstLine="481" w:firstLineChars="200"/>
        <w:rPr>
          <w:rFonts w:ascii="仿宋" w:hAnsi="仿宋" w:eastAsia="仿宋" w:cs="仿宋"/>
          <w:b/>
          <w:bCs/>
          <w:sz w:val="24"/>
        </w:rPr>
      </w:pPr>
      <w:r>
        <w:rPr>
          <w:rFonts w:hint="eastAsia" w:ascii="仿宋" w:hAnsi="仿宋" w:eastAsia="仿宋" w:cs="仿宋"/>
          <w:b/>
          <w:bCs/>
          <w:sz w:val="24"/>
        </w:rPr>
        <w:t>3.2 赛场规格</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 xml:space="preserve">3.2.1 机器人比赛场地具体样式以现场公布为准，其中最大场地尺寸为长5000mm×宽2000mm。 </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3.2.2场地中不规则分布有两条由宽20mm至30mm黑色轨迹线和白底组成的飞行航道，飞行航道是机器人活动的主要区域。</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3.2.3 在比赛场地左侧有两个长250mm×宽250mm的启动区，是机器人启动的区域，比赛开始后机器人由此处出发前往各个任务区域，并到达联盟区。</w:t>
      </w:r>
    </w:p>
    <w:p>
      <w:pPr>
        <w:spacing w:line="360" w:lineRule="auto"/>
        <w:ind w:firstLine="480" w:firstLineChars="200"/>
        <w:rPr>
          <w:rFonts w:ascii="仿宋" w:hAnsi="仿宋" w:eastAsia="仿宋" w:cs="仿宋"/>
          <w:bCs/>
          <w:sz w:val="24"/>
        </w:rPr>
      </w:pPr>
      <w:r>
        <w:rPr>
          <w:rFonts w:hint="eastAsia" w:ascii="仿宋" w:hAnsi="仿宋" w:eastAsia="仿宋" w:cs="仿宋"/>
          <w:bCs/>
          <w:sz w:val="24"/>
        </w:rPr>
        <w:t>3.2.4 在比赛场地中有一个长500mm×宽250mm的联盟区，这里是两台机器人行进的终点区域。</w:t>
      </w:r>
    </w:p>
    <w:p>
      <w:pPr>
        <w:spacing w:line="360" w:lineRule="auto"/>
        <w:ind w:firstLine="480" w:firstLineChars="200"/>
        <w:rPr>
          <w:rFonts w:ascii="仿宋" w:hAnsi="仿宋" w:eastAsia="仿宋" w:cs="仿宋"/>
          <w:bCs/>
          <w:sz w:val="24"/>
        </w:rPr>
      </w:pPr>
      <w:r>
        <w:rPr>
          <w:rFonts w:hint="eastAsia" w:ascii="仿宋" w:hAnsi="仿宋" w:eastAsia="仿宋" w:cs="仿宋"/>
          <w:bCs/>
          <w:sz w:val="24"/>
        </w:rPr>
        <w:t>3.2.5 两条飞行航道各分布2个固定任务区，任务区标记有如“1、2”的标识，对应任务模型由裁判粘贴固定在选定的任务区内。</w:t>
      </w:r>
    </w:p>
    <w:p>
      <w:pPr>
        <w:adjustRightInd w:val="0"/>
        <w:snapToGrid w:val="0"/>
        <w:spacing w:before="240" w:line="360" w:lineRule="auto"/>
        <w:ind w:firstLine="472" w:firstLineChars="196"/>
        <w:rPr>
          <w:rFonts w:ascii="仿宋" w:hAnsi="仿宋" w:eastAsia="仿宋" w:cs="仿宋"/>
          <w:b/>
          <w:bCs/>
          <w:sz w:val="24"/>
        </w:rPr>
      </w:pPr>
      <w:r>
        <w:rPr>
          <w:rFonts w:hint="eastAsia" w:ascii="仿宋" w:hAnsi="仿宋" w:eastAsia="仿宋" w:cs="仿宋"/>
          <w:b/>
          <w:bCs/>
          <w:sz w:val="24"/>
        </w:rPr>
        <w:t>3.3 赛场环境</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 xml:space="preserve">3.3.1比赛现场提供当地市电标准接口。如果参赛队需要任何电压或者频率的转换器，请自行准备。距离参赛队最近的电源接口可能与参赛队的指定调试桌有一定距离，请自备足够长的电源延长线，同时在现场使用延长线时请注意固定和安全。 </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3.3.2比赛现场为日常照明。大赛组委会不保证现场光照绝对不变。现场可能有随时间而变的阳光，可能会有照相机或摄像机的闪光灯、补光灯或其它赛事未知光线的影响。</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3.3.3地图铺在赛台底板上，组委会尽力保证场地的平整度，但不排除场地有褶皱或不大于5mm的高差。赛台放在地面，也有可能架高。</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4、机器人</w:t>
      </w:r>
    </w:p>
    <w:p>
      <w:pPr>
        <w:adjustRightInd w:val="0"/>
        <w:snapToGrid w:val="0"/>
        <w:spacing w:line="360" w:lineRule="auto"/>
        <w:ind w:firstLine="472" w:firstLineChars="196"/>
        <w:rPr>
          <w:rFonts w:ascii="仿宋" w:hAnsi="仿宋" w:eastAsia="仿宋" w:cs="仿宋"/>
          <w:b/>
          <w:bCs/>
          <w:sz w:val="24"/>
        </w:rPr>
      </w:pPr>
      <w:r>
        <w:rPr>
          <w:rFonts w:hint="eastAsia" w:ascii="仿宋" w:hAnsi="仿宋" w:eastAsia="仿宋" w:cs="仿宋"/>
          <w:b/>
          <w:bCs/>
          <w:sz w:val="24"/>
        </w:rPr>
        <w:t>4.1 搭建器材要求</w:t>
      </w:r>
    </w:p>
    <w:p>
      <w:pPr>
        <w:adjustRightInd w:val="0"/>
        <w:snapToGrid w:val="0"/>
        <w:spacing w:line="360" w:lineRule="auto"/>
        <w:ind w:firstLine="456" w:firstLineChars="190"/>
        <w:rPr>
          <w:rFonts w:ascii="仿宋" w:hAnsi="仿宋" w:eastAsia="仿宋" w:cs="仿宋"/>
          <w:sz w:val="24"/>
        </w:rPr>
      </w:pPr>
      <w:r>
        <w:rPr>
          <w:rFonts w:hint="eastAsia" w:ascii="仿宋" w:hAnsi="仿宋" w:eastAsia="仿宋" w:cs="仿宋"/>
          <w:sz w:val="24"/>
        </w:rPr>
        <w:t>活动要求选手自行设计和构建机器人完成相应任务，但比赛无需现场搭建。机器人仅限使用有塑胶外壳的电子件、塑胶类拼插积木，不可使用3D打印件，比赛全程机器人不得损坏比赛场地和任务模型。</w:t>
      </w:r>
    </w:p>
    <w:p>
      <w:pPr>
        <w:adjustRightInd w:val="0"/>
        <w:snapToGrid w:val="0"/>
        <w:spacing w:line="360" w:lineRule="auto"/>
        <w:ind w:firstLine="456" w:firstLineChars="190"/>
        <w:rPr>
          <w:rFonts w:ascii="仿宋" w:hAnsi="仿宋" w:eastAsia="仿宋" w:cs="仿宋"/>
          <w:sz w:val="24"/>
        </w:rPr>
      </w:pPr>
      <w:r>
        <w:rPr>
          <w:rFonts w:hint="eastAsia" w:ascii="仿宋" w:hAnsi="仿宋" w:eastAsia="仿宋" w:cs="仿宋"/>
          <w:sz w:val="24"/>
        </w:rPr>
        <w:t>选手自备的器材中，除电机、电池盒、传感器、摄像头之外，所有零件不得以螺丝、焊接的方式组成部件，不允许使用胶水、扎带、橡皮筋、双面胶等辅助材料。报名参赛者，视为默认组委会拥有本规则的最终解释权。</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4.2 机器人设计要求</w:t>
      </w:r>
    </w:p>
    <w:tbl>
      <w:tblPr>
        <w:tblStyle w:val="16"/>
        <w:tblW w:w="8200" w:type="dxa"/>
        <w:tblInd w:w="35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4"/>
        <w:gridCol w:w="72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项目</w:t>
            </w:r>
          </w:p>
        </w:tc>
        <w:tc>
          <w:tcPr>
            <w:tcW w:w="7226" w:type="dxa"/>
            <w:vAlign w:val="center"/>
          </w:tcPr>
          <w:p>
            <w:pPr>
              <w:pStyle w:val="28"/>
              <w:spacing w:line="360" w:lineRule="auto"/>
              <w:ind w:left="3382" w:right="3372"/>
              <w:rPr>
                <w:rFonts w:ascii="仿宋" w:hAnsi="仿宋" w:eastAsia="仿宋" w:cs="仿宋"/>
                <w:b/>
              </w:rPr>
            </w:pPr>
            <w:r>
              <w:rPr>
                <w:rFonts w:hint="eastAsia" w:ascii="仿宋" w:hAnsi="仿宋" w:eastAsia="仿宋" w:cs="仿宋"/>
                <w:b/>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数量</w:t>
            </w:r>
          </w:p>
        </w:tc>
        <w:tc>
          <w:tcPr>
            <w:tcW w:w="7226" w:type="dxa"/>
            <w:vAlign w:val="center"/>
          </w:tcPr>
          <w:p>
            <w:pPr>
              <w:pStyle w:val="28"/>
              <w:spacing w:line="360" w:lineRule="auto"/>
              <w:ind w:left="108" w:right="96"/>
              <w:rPr>
                <w:rFonts w:ascii="仿宋" w:hAnsi="仿宋" w:eastAsia="仿宋" w:cs="仿宋"/>
              </w:rPr>
            </w:pPr>
            <w:r>
              <w:rPr>
                <w:rFonts w:hint="eastAsia" w:ascii="仿宋" w:hAnsi="仿宋" w:eastAsia="仿宋" w:cs="仿宋"/>
              </w:rPr>
              <w:t>每支队伍2台机器人。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3"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规格</w:t>
            </w:r>
          </w:p>
        </w:tc>
        <w:tc>
          <w:tcPr>
            <w:tcW w:w="7226" w:type="dxa"/>
            <w:vAlign w:val="center"/>
          </w:tcPr>
          <w:p>
            <w:pPr>
              <w:pStyle w:val="28"/>
              <w:spacing w:line="360" w:lineRule="auto"/>
              <w:ind w:left="107" w:right="-15"/>
              <w:rPr>
                <w:rFonts w:ascii="仿宋" w:hAnsi="仿宋" w:eastAsia="仿宋" w:cs="仿宋"/>
              </w:rPr>
            </w:pPr>
            <w:r>
              <w:rPr>
                <w:rFonts w:hint="eastAsia" w:ascii="仿宋" w:hAnsi="仿宋" w:eastAsia="仿宋" w:cs="仿宋"/>
              </w:rPr>
              <w:t>机器人在启动区内的最大尺寸为25cm×25cm×50cm（长×宽×高）。离开启动区后，机器人的机构可以伸展。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974" w:type="dxa"/>
            <w:vAlign w:val="center"/>
          </w:tcPr>
          <w:p>
            <w:pPr>
              <w:pStyle w:val="28"/>
              <w:spacing w:line="360" w:lineRule="auto"/>
              <w:ind w:right="-15"/>
              <w:jc w:val="center"/>
              <w:rPr>
                <w:rFonts w:ascii="仿宋" w:hAnsi="仿宋" w:eastAsia="仿宋" w:cs="仿宋"/>
                <w:b/>
              </w:rPr>
            </w:pPr>
            <w:r>
              <w:rPr>
                <w:rFonts w:hint="eastAsia" w:ascii="仿宋" w:hAnsi="仿宋" w:eastAsia="仿宋" w:cs="仿宋"/>
                <w:b/>
              </w:rPr>
              <w:t>控制器</w:t>
            </w:r>
          </w:p>
        </w:tc>
        <w:tc>
          <w:tcPr>
            <w:tcW w:w="7226" w:type="dxa"/>
            <w:vAlign w:val="center"/>
          </w:tcPr>
          <w:p>
            <w:pPr>
              <w:pStyle w:val="28"/>
              <w:spacing w:line="360" w:lineRule="auto"/>
              <w:ind w:left="107" w:right="-15"/>
              <w:rPr>
                <w:rFonts w:ascii="仿宋" w:hAnsi="仿宋" w:eastAsia="仿宋" w:cs="仿宋"/>
              </w:rPr>
            </w:pPr>
            <w:r>
              <w:rPr>
                <w:rFonts w:hint="eastAsia" w:ascii="仿宋" w:hAnsi="仿宋" w:eastAsia="仿宋" w:cs="仿宋"/>
              </w:rPr>
              <w:t>每台机器人只允许使用一个控制器，控制器电机端口不得超过4个，输入输出端口不得超过8个。内置2.4彩色液晶显示屏。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传感器</w:t>
            </w:r>
          </w:p>
        </w:tc>
        <w:tc>
          <w:tcPr>
            <w:tcW w:w="7226" w:type="dxa"/>
            <w:vAlign w:val="center"/>
          </w:tcPr>
          <w:p>
            <w:pPr>
              <w:pStyle w:val="28"/>
              <w:spacing w:line="360" w:lineRule="auto"/>
              <w:ind w:left="107" w:right="-15"/>
              <w:rPr>
                <w:rFonts w:ascii="仿宋" w:hAnsi="仿宋" w:eastAsia="仿宋" w:cs="仿宋"/>
              </w:rPr>
            </w:pPr>
            <w:r>
              <w:rPr>
                <w:rFonts w:hint="eastAsia" w:ascii="仿宋" w:hAnsi="仿宋" w:eastAsia="仿宋" w:cs="仿宋"/>
              </w:rPr>
              <w:t>机器人允许使用的传感器种类、数量、安装位置不限。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电机</w:t>
            </w:r>
          </w:p>
        </w:tc>
        <w:tc>
          <w:tcPr>
            <w:tcW w:w="7226" w:type="dxa"/>
            <w:vAlign w:val="center"/>
          </w:tcPr>
          <w:p>
            <w:pPr>
              <w:pStyle w:val="28"/>
              <w:spacing w:line="360" w:lineRule="auto"/>
              <w:ind w:left="107" w:right="-15"/>
              <w:rPr>
                <w:rFonts w:ascii="仿宋" w:hAnsi="仿宋" w:eastAsia="仿宋" w:cs="仿宋"/>
              </w:rPr>
            </w:pPr>
            <w:r>
              <w:rPr>
                <w:rFonts w:hint="eastAsia" w:ascii="仿宋" w:hAnsi="仿宋" w:eastAsia="仿宋" w:cs="仿宋"/>
              </w:rPr>
              <w:t>当电机用于驱动时，提供驱动力的电机至多只能有4个，单个电机只能驱动单个着地的轮子。其它用于辅助完成任务的电机数量不限。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结构</w:t>
            </w:r>
          </w:p>
        </w:tc>
        <w:tc>
          <w:tcPr>
            <w:tcW w:w="7226" w:type="dxa"/>
            <w:vAlign w:val="center"/>
          </w:tcPr>
          <w:p>
            <w:pPr>
              <w:pStyle w:val="28"/>
              <w:spacing w:line="360" w:lineRule="auto"/>
              <w:ind w:left="107" w:right="-15"/>
              <w:rPr>
                <w:rFonts w:ascii="仿宋" w:hAnsi="仿宋" w:eastAsia="仿宋" w:cs="仿宋"/>
              </w:rPr>
            </w:pPr>
            <w:r>
              <w:rPr>
                <w:rFonts w:hint="eastAsia" w:ascii="仿宋" w:hAnsi="仿宋" w:eastAsia="仿宋" w:cs="仿宋"/>
              </w:rPr>
              <w:t>机器人必须使用设计尺寸基于标准的10毫米塑料积木件搭建，不得使用3D打印件，不得使用螺丝、螺钉、铆钉、胶水、胶带、橡皮筋等辅助连接材料。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电池</w:t>
            </w:r>
          </w:p>
        </w:tc>
        <w:tc>
          <w:tcPr>
            <w:tcW w:w="7226" w:type="dxa"/>
            <w:vAlign w:val="center"/>
          </w:tcPr>
          <w:p>
            <w:pPr>
              <w:pStyle w:val="28"/>
              <w:spacing w:line="360" w:lineRule="auto"/>
              <w:ind w:left="107" w:right="48"/>
              <w:rPr>
                <w:rFonts w:ascii="仿宋" w:hAnsi="仿宋" w:eastAsia="仿宋" w:cs="仿宋"/>
              </w:rPr>
            </w:pPr>
            <w:r>
              <w:rPr>
                <w:rFonts w:hint="eastAsia" w:ascii="仿宋" w:hAnsi="仿宋" w:eastAsia="仿宋" w:cs="仿宋"/>
              </w:rPr>
              <w:t>每台机器人输入额定电压不得超过 9 伏，不可有升压电路。选手须使用安全可靠电池，主办单位有权要求选手更换被认为不安全或有安全隐患的电池。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974" w:type="dxa"/>
            <w:vAlign w:val="center"/>
          </w:tcPr>
          <w:p>
            <w:pPr>
              <w:pStyle w:val="28"/>
              <w:spacing w:line="360" w:lineRule="auto"/>
              <w:ind w:right="142"/>
              <w:jc w:val="center"/>
              <w:rPr>
                <w:rFonts w:ascii="仿宋" w:hAnsi="仿宋" w:eastAsia="仿宋" w:cs="仿宋"/>
                <w:b/>
              </w:rPr>
            </w:pPr>
            <w:r>
              <w:rPr>
                <w:rFonts w:hint="eastAsia" w:ascii="仿宋" w:hAnsi="仿宋" w:eastAsia="仿宋" w:cs="仿宋"/>
                <w:b/>
              </w:rPr>
              <w:t>检录</w:t>
            </w:r>
          </w:p>
        </w:tc>
        <w:tc>
          <w:tcPr>
            <w:tcW w:w="7226" w:type="dxa"/>
            <w:vAlign w:val="center"/>
          </w:tcPr>
          <w:p>
            <w:pPr>
              <w:pStyle w:val="28"/>
              <w:spacing w:line="360" w:lineRule="auto"/>
              <w:ind w:left="107" w:right="95"/>
              <w:rPr>
                <w:rFonts w:ascii="仿宋" w:hAnsi="仿宋" w:eastAsia="仿宋" w:cs="仿宋"/>
              </w:rPr>
            </w:pPr>
            <w:r>
              <w:rPr>
                <w:rFonts w:hint="eastAsia" w:ascii="仿宋" w:hAnsi="仿宋" w:eastAsia="仿宋" w:cs="仿宋"/>
              </w:rPr>
              <w:t>选手第一轮进场前，</w:t>
            </w:r>
            <w:r>
              <w:rPr>
                <w:rFonts w:hint="eastAsia" w:ascii="仿宋" w:hAnsi="仿宋" w:eastAsia="仿宋" w:cs="仿宋"/>
                <w:b/>
                <w:bCs/>
              </w:rPr>
              <w:t>机器人可整机入场</w:t>
            </w:r>
            <w:r>
              <w:rPr>
                <w:rFonts w:hint="eastAsia" w:ascii="仿宋" w:hAnsi="仿宋" w:eastAsia="仿宋" w:cs="仿宋"/>
              </w:rPr>
              <w:t>，但需通过全面检查，以确保符合相关规定。选手应对不符合规定的地方进行修整改进，方可参加比赛。</w:t>
            </w:r>
          </w:p>
        </w:tc>
      </w:tr>
    </w:tbl>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5、任务说明</w:t>
      </w:r>
    </w:p>
    <w:p>
      <w:pPr>
        <w:adjustRightInd w:val="0"/>
        <w:snapToGrid w:val="0"/>
        <w:spacing w:line="360" w:lineRule="auto"/>
        <w:ind w:firstLine="480" w:firstLineChars="200"/>
        <w:rPr>
          <w:rFonts w:ascii="仿宋" w:hAnsi="仿宋" w:eastAsia="仿宋" w:cs="仿宋"/>
          <w:sz w:val="24"/>
        </w:rPr>
      </w:pPr>
      <w:bookmarkStart w:id="301" w:name="_Hlk114818470"/>
      <w:r>
        <w:rPr>
          <w:rFonts w:hint="eastAsia" w:ascii="仿宋" w:hAnsi="仿宋" w:eastAsia="仿宋" w:cs="仿宋"/>
          <w:sz w:val="24"/>
        </w:rPr>
        <w:t>场地上分布有两条不规则的飞行航道，两台机器人需分别从自行选择的启动区出发，并沿着对应的飞行航道，完成各自飞行航道上设置的任务，并在比赛结束前到达联盟区结束比赛</w:t>
      </w:r>
      <w:bookmarkEnd w:id="301"/>
      <w:r>
        <w:rPr>
          <w:rFonts w:hint="eastAsia" w:ascii="仿宋" w:hAnsi="仿宋" w:eastAsia="仿宋" w:cs="仿宋"/>
          <w:sz w:val="24"/>
        </w:rPr>
        <w:t>。比赛调试开始前，由裁判组或组委会抽签决定任务模型的摆放位置和方向，任务模型主体框架参考任务说明示意图，实际比赛任务模型的搭建可能有所出入，例如实际使用的梁、销等结构颜色不同，或尺寸、高度稍有不同。参赛选手应具备根据实际情况调整的能力，模型所在的位置一旦确定，各场次的比赛均尽量做到相同。</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在整个竞赛中，机器人需要沿着飞行航道的方向完成遇到的各种任务，任务全程机器主体结构的垂直投影不得脱离飞行航道，完成的任务在比赛结束后依据任务完成标准计算相应得分。</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5.1 机器人任务</w:t>
      </w:r>
    </w:p>
    <w:p>
      <w:pPr>
        <w:spacing w:line="360" w:lineRule="auto"/>
        <w:ind w:firstLine="481" w:firstLineChars="200"/>
        <w:rPr>
          <w:rFonts w:ascii="仿宋" w:hAnsi="仿宋" w:eastAsia="仿宋" w:cs="仿宋"/>
          <w:b/>
          <w:bCs/>
          <w:sz w:val="24"/>
        </w:rPr>
      </w:pPr>
      <w:r>
        <w:rPr>
          <w:rFonts w:hint="eastAsia" w:ascii="仿宋" w:hAnsi="仿宋" w:eastAsia="仿宋" w:cs="仿宋"/>
          <w:b/>
          <w:bCs/>
          <w:sz w:val="24"/>
        </w:rPr>
        <w:t>以下机器人任务中“时空能量传输”、“耀晶科学实验”、“发射航天飞船”、为随机任务，小学组不设置随机任务，初中组从中随机抽取2个，高中组需完成全部3个随机任务。</w:t>
      </w:r>
    </w:p>
    <w:p>
      <w:pPr>
        <w:spacing w:line="360" w:lineRule="auto"/>
        <w:ind w:firstLine="481" w:firstLineChars="200"/>
        <w:rPr>
          <w:rFonts w:ascii="仿宋" w:hAnsi="仿宋" w:eastAsia="仿宋" w:cs="仿宋"/>
          <w:b/>
          <w:bCs/>
          <w:sz w:val="24"/>
        </w:rPr>
      </w:pPr>
      <w:r>
        <w:rPr>
          <w:rFonts w:hint="eastAsia" w:ascii="仿宋" w:hAnsi="仿宋" w:eastAsia="仿宋" w:cs="仿宋"/>
          <w:b/>
          <w:bCs/>
          <w:sz w:val="24"/>
        </w:rPr>
        <w:t>“联盟路线规划”为附加任务，所有组别均设置该任务，但该任务的完成情况不影响剩余时间分计算。</w:t>
      </w:r>
    </w:p>
    <w:p>
      <w:pPr>
        <w:spacing w:line="360" w:lineRule="auto"/>
        <w:ind w:firstLine="481" w:firstLineChars="200"/>
        <w:rPr>
          <w:rFonts w:ascii="仿宋" w:hAnsi="仿宋" w:eastAsia="仿宋" w:cs="仿宋"/>
          <w:b/>
          <w:bCs/>
          <w:sz w:val="24"/>
        </w:rPr>
      </w:pPr>
      <w:r>
        <w:rPr>
          <w:rFonts w:hint="eastAsia" w:ascii="仿宋" w:hAnsi="仿宋" w:eastAsia="仿宋" w:cs="仿宋"/>
          <w:b/>
          <w:bCs/>
          <w:sz w:val="24"/>
        </w:rPr>
        <w:t>其余任务为基本任务，基本任务的任务区域根据任务细则要求定设置与场地中对应的任务区域，所有组别均需完成。</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5.1.1 顺利启航（基本任务）</w:t>
      </w:r>
    </w:p>
    <w:p>
      <w:pPr>
        <w:adjustRightInd w:val="0"/>
        <w:snapToGrid w:val="0"/>
        <w:spacing w:line="360" w:lineRule="auto"/>
        <w:ind w:left="315" w:leftChars="150"/>
        <w:jc w:val="left"/>
        <w:rPr>
          <w:rFonts w:ascii="仿宋" w:hAnsi="仿宋" w:eastAsia="仿宋" w:cs="仿宋"/>
          <w:bCs/>
          <w:sz w:val="24"/>
        </w:rPr>
      </w:pPr>
      <w:r>
        <w:rPr>
          <w:rFonts w:hint="eastAsia" w:ascii="仿宋" w:hAnsi="仿宋" w:eastAsia="仿宋" w:cs="仿宋"/>
          <w:bCs/>
          <w:sz w:val="24"/>
        </w:rPr>
        <w:t>5.1.1.1 机器人离开启动区。</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5.1.1.2 在开始阶段机器人垂直投影完全脱离启动区（每轮比赛任务只记录一次），每台机器人记25分，满分50分。</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5.1.2 飞行航道（基本任务）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5.1.2.1 在整个场地的飞行航道上，有若干条垂直于飞行航道的分割线，将整个飞行航道分割成多个航道区域，在分割线的旁边以“A、B、C”等英文字母顺序标记。初中组和高中组可能会出现一段彩色飞行航道。</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5.1.2.2 任务全程机器人必须沿着飞行航道的方向向前移动，除以完成任务为目的可以短暂脱离当前的飞行航道和倒车外（完成后必须返回脱线的位置继续行驶），机器人主体结构的垂直投影不得全部脱离飞行航道。</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5.1.2.3 机器人的任意一个驱动轮接触到一条飞行航道的分割线，记5分，满分50分。</w:t>
      </w:r>
    </w:p>
    <w:p>
      <w:pPr>
        <w:adjustRightInd w:val="0"/>
        <w:snapToGrid w:val="0"/>
        <w:spacing w:line="360" w:lineRule="auto"/>
        <w:jc w:val="center"/>
        <w:rPr>
          <w:rFonts w:ascii="仿宋" w:hAnsi="仿宋" w:eastAsia="仿宋" w:cs="仿宋"/>
          <w:bCs/>
          <w:sz w:val="24"/>
        </w:rPr>
      </w:pPr>
      <w:r>
        <w:rPr>
          <w:rFonts w:hint="eastAsia" w:ascii="仿宋" w:hAnsi="仿宋" w:eastAsia="仿宋" w:cs="仿宋"/>
          <w:bCs/>
          <w:sz w:val="24"/>
        </w:rPr>
        <w:drawing>
          <wp:inline distT="0" distB="0" distL="114300" distR="114300">
            <wp:extent cx="2223770" cy="838200"/>
            <wp:effectExtent l="0" t="0" r="5080" b="0"/>
            <wp:docPr id="488"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8" name="图片 87"/>
                    <pic:cNvPicPr>
                      <a:picLocks noChangeAspect="true"/>
                    </pic:cNvPicPr>
                  </pic:nvPicPr>
                  <pic:blipFill>
                    <a:blip r:embed="rId86"/>
                    <a:stretch>
                      <a:fillRect/>
                    </a:stretch>
                  </pic:blipFill>
                  <pic:spPr>
                    <a:xfrm>
                      <a:off x="0" y="0"/>
                      <a:ext cx="2223770" cy="838200"/>
                    </a:xfrm>
                    <a:prstGeom prst="rect">
                      <a:avLst/>
                    </a:prstGeom>
                    <a:noFill/>
                    <a:ln>
                      <a:noFill/>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图示：飞行航道分割线</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5.1.3 联盟会师（基本任务）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5.1.3.1 两台机器人沿各自的飞行航道行驶，最终到达联盟区。联盟会师分为联盟及会师两个任务，两个任务互不关联，以完成标准分别计分。</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5.1.3.2 固定任务区2设置有联盟系统，主要由感应模块和控制模块组成，两台机器人需要分别使用不同的芯片数据接触感应模块以激活联盟系统。</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5.1.3.3 系统被激活一次，控制系统会显示X的标志，记50分；被激活两次，则显示心形的联盟标志，即联盟任务完成，得满分100分。</w:t>
      </w:r>
    </w:p>
    <w:p>
      <w:pPr>
        <w:adjustRightInd w:val="0"/>
        <w:snapToGrid w:val="0"/>
        <w:spacing w:line="360" w:lineRule="auto"/>
        <w:ind w:firstLine="480" w:firstLineChars="200"/>
        <w:jc w:val="left"/>
        <w:rPr>
          <w:rFonts w:ascii="仿宋" w:hAnsi="仿宋" w:eastAsia="仿宋" w:cs="仿宋"/>
          <w:bCs/>
          <w:sz w:val="24"/>
        </w:rPr>
      </w:pPr>
      <w:r>
        <w:rPr>
          <w:rFonts w:hint="eastAsia" w:ascii="仿宋" w:hAnsi="仿宋" w:eastAsia="仿宋" w:cs="仿宋"/>
          <w:bCs/>
          <w:sz w:val="24"/>
        </w:rPr>
        <w:t>5.1.3.4 计时结束前，两台机器人任意一个驱动轮均接触联盟区，即会师任务完成，记50分。</w:t>
      </w:r>
    </w:p>
    <w:p>
      <w:pPr>
        <w:adjustRightInd w:val="0"/>
        <w:snapToGrid w:val="0"/>
        <w:spacing w:line="360" w:lineRule="auto"/>
        <w:jc w:val="center"/>
        <w:rPr>
          <w:rFonts w:ascii="仿宋" w:hAnsi="仿宋" w:eastAsia="仿宋" w:cs="仿宋"/>
          <w:bCs/>
          <w:sz w:val="24"/>
        </w:rPr>
      </w:pPr>
      <w:r>
        <w:rPr>
          <w:rFonts w:hint="eastAsia" w:ascii="仿宋" w:hAnsi="仿宋" w:eastAsia="仿宋" w:cs="仿宋"/>
        </w:rPr>
        <w:drawing>
          <wp:inline distT="0" distB="0" distL="114300" distR="114300">
            <wp:extent cx="1295400" cy="1295400"/>
            <wp:effectExtent l="9525" t="9525" r="9525" b="9525"/>
            <wp:docPr id="489" name="图片 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9" name="图片 88"/>
                    <pic:cNvPicPr>
                      <a:picLocks noChangeAspect="true"/>
                    </pic:cNvPicPr>
                  </pic:nvPicPr>
                  <pic:blipFill>
                    <a:blip r:embed="rId87"/>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0"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0" name="图片 89"/>
                    <pic:cNvPicPr>
                      <a:picLocks noChangeAspect="true"/>
                    </pic:cNvPicPr>
                  </pic:nvPicPr>
                  <pic:blipFill>
                    <a:blip r:embed="rId88"/>
                    <a:srcRect l="12515" r="12515"/>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bCs/>
          <w:sz w:val="24"/>
        </w:rPr>
        <w:drawing>
          <wp:inline distT="0" distB="0" distL="114300" distR="114300">
            <wp:extent cx="1295400" cy="1295400"/>
            <wp:effectExtent l="9525" t="9525" r="9525" b="9525"/>
            <wp:docPr id="491"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1" name="图片 90"/>
                    <pic:cNvPicPr>
                      <a:picLocks noChangeAspect="true"/>
                    </pic:cNvPicPr>
                  </pic:nvPicPr>
                  <pic:blipFill>
                    <a:blip r:embed="rId89"/>
                    <a:srcRect l="12466" r="12466"/>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图示：固定任务区2及联盟会师任务模型状态</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5.1.4 时空能量传输（随机任务）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5.1.4.1 任务模型由转柄(垂直向下)、轮盘及3个能量块组成。</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5.1.4.2 能量块穿在轮盘上，机器人需要转动转柄使轮盘转动，并带动能量块掉落。</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5.1.4.3 一个能量块不与轮盘接触，记20分。三个即完成任务满分60分。</w:t>
      </w:r>
    </w:p>
    <w:p>
      <w:pPr>
        <w:adjustRightInd w:val="0"/>
        <w:snapToGrid w:val="0"/>
        <w:spacing w:line="360" w:lineRule="auto"/>
        <w:jc w:val="center"/>
        <w:rPr>
          <w:rFonts w:ascii="仿宋" w:hAnsi="仿宋" w:eastAsia="仿宋" w:cs="仿宋"/>
        </w:rPr>
      </w:pPr>
      <w:r>
        <w:rPr>
          <w:rFonts w:hint="eastAsia" w:ascii="仿宋" w:hAnsi="仿宋" w:eastAsia="仿宋" w:cs="仿宋"/>
        </w:rPr>
        <w:t xml:space="preserve"> </w:t>
      </w:r>
      <w:r>
        <w:rPr>
          <w:rFonts w:hint="eastAsia" w:ascii="仿宋" w:hAnsi="仿宋" w:eastAsia="仿宋" w:cs="仿宋"/>
        </w:rPr>
        <w:drawing>
          <wp:inline distT="0" distB="0" distL="114300" distR="114300">
            <wp:extent cx="1295400" cy="1295400"/>
            <wp:effectExtent l="9525" t="9525" r="9525" b="9525"/>
            <wp:docPr id="492"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2" name="图片 91"/>
                    <pic:cNvPicPr>
                      <a:picLocks noChangeAspect="true"/>
                    </pic:cNvPicPr>
                  </pic:nvPicPr>
                  <pic:blipFill>
                    <a:blip r:embed="rId90"/>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3" name="图片 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3" name="图片 92"/>
                    <pic:cNvPicPr>
                      <a:picLocks noChangeAspect="true"/>
                    </pic:cNvPicPr>
                  </pic:nvPicPr>
                  <pic:blipFill>
                    <a:blip r:embed="rId91"/>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4" name="图片 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4" name="图片 93"/>
                    <pic:cNvPicPr>
                      <a:picLocks noChangeAspect="true"/>
                    </pic:cNvPicPr>
                  </pic:nvPicPr>
                  <pic:blipFill>
                    <a:blip r:embed="rId92"/>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图示：时空能量传输任务模型状态</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5.1.5耀晶科学实验（随机任务）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5.1.5.1 任务模型由实验器、耀晶矿、置物台、操作杆组成。</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5.1.5.2耀晶矿初始设置于置物台上，机器人需要将耀晶矿推至操作杆上。</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5.1.5.3 机器人向上拨动操作杆，使操作杆上的耀晶矿进入实验器内。</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5.1.5.4 耀晶矿离开置物台，且与场地无接触，记20分。</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5.1.5.5 耀晶矿进入实验器内即完成任务，可得满分60分。</w:t>
      </w:r>
    </w:p>
    <w:p>
      <w:pPr>
        <w:adjustRightInd w:val="0"/>
        <w:snapToGrid w:val="0"/>
        <w:spacing w:line="360" w:lineRule="auto"/>
        <w:jc w:val="center"/>
        <w:rPr>
          <w:rFonts w:ascii="仿宋" w:hAnsi="仿宋" w:eastAsia="仿宋" w:cs="仿宋"/>
          <w:bCs/>
          <w:sz w:val="24"/>
        </w:rPr>
      </w:pPr>
      <w:r>
        <w:rPr>
          <w:rFonts w:hint="eastAsia" w:ascii="仿宋" w:hAnsi="仿宋" w:eastAsia="仿宋" w:cs="仿宋"/>
        </w:rPr>
        <w:drawing>
          <wp:inline distT="0" distB="0" distL="114300" distR="114300">
            <wp:extent cx="1295400" cy="1295400"/>
            <wp:effectExtent l="9525" t="9525" r="9525" b="9525"/>
            <wp:docPr id="498" name="图片 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8" name="图片 94"/>
                    <pic:cNvPicPr>
                      <a:picLocks noChangeAspect="true"/>
                    </pic:cNvPicPr>
                  </pic:nvPicPr>
                  <pic:blipFill>
                    <a:blip r:embed="rId93"/>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9"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9" name="图片 95"/>
                    <pic:cNvPicPr>
                      <a:picLocks noChangeAspect="true"/>
                    </pic:cNvPicPr>
                  </pic:nvPicPr>
                  <pic:blipFill>
                    <a:blip r:embed="rId94"/>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500"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0" name="图片 96"/>
                    <pic:cNvPicPr>
                      <a:picLocks noChangeAspect="true"/>
                    </pic:cNvPicPr>
                  </pic:nvPicPr>
                  <pic:blipFill>
                    <a:blip r:embed="rId95"/>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图示：耀晶科学实验任务模型状态</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5.1.6发射航天飞船（随机任务）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5.1.6.1 任务模型由航天飞船、基座、转柄(垂直向下)组成。</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5.1.6.2 机器人需要逆时针转动转柄，使水平状态的航天飞船向上竖起。</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5.1.6.3 航天飞船与基座无接触，记10分。</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5.1.6.4 航天飞船尾翼与场地图接触即完成任务，可得满分60分。</w:t>
      </w:r>
    </w:p>
    <w:p>
      <w:pPr>
        <w:adjustRightInd w:val="0"/>
        <w:snapToGrid w:val="0"/>
        <w:spacing w:line="360" w:lineRule="auto"/>
        <w:jc w:val="center"/>
        <w:rPr>
          <w:rFonts w:ascii="仿宋" w:hAnsi="仿宋" w:eastAsia="仿宋" w:cs="仿宋"/>
          <w:bCs/>
          <w:sz w:val="24"/>
        </w:rPr>
      </w:pPr>
      <w:r>
        <w:rPr>
          <w:rFonts w:hint="eastAsia" w:ascii="仿宋" w:hAnsi="仿宋" w:eastAsia="仿宋" w:cs="仿宋"/>
        </w:rPr>
        <w:drawing>
          <wp:inline distT="0" distB="0" distL="114300" distR="114300">
            <wp:extent cx="1295400" cy="1295400"/>
            <wp:effectExtent l="9525" t="9525" r="9525" b="9525"/>
            <wp:docPr id="501"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1" name="图片 97"/>
                    <pic:cNvPicPr>
                      <a:picLocks noChangeAspect="true"/>
                    </pic:cNvPicPr>
                  </pic:nvPicPr>
                  <pic:blipFill>
                    <a:blip r:embed="rId96"/>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7"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7" name="图片 98"/>
                    <pic:cNvPicPr>
                      <a:picLocks noChangeAspect="true"/>
                    </pic:cNvPicPr>
                  </pic:nvPicPr>
                  <pic:blipFill>
                    <a:blip r:embed="rId97"/>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496" name="图片 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6" name="图片 99"/>
                    <pic:cNvPicPr>
                      <a:picLocks noChangeAspect="true"/>
                    </pic:cNvPicPr>
                  </pic:nvPicPr>
                  <pic:blipFill>
                    <a:blip r:embed="rId98"/>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图示：航天飞船发射任务模型状态</w:t>
      </w:r>
    </w:p>
    <w:p>
      <w:pPr>
        <w:adjustRightInd w:val="0"/>
        <w:snapToGrid w:val="0"/>
        <w:spacing w:before="240" w:line="360" w:lineRule="auto"/>
        <w:ind w:firstLine="481" w:firstLineChars="200"/>
        <w:rPr>
          <w:rFonts w:ascii="仿宋" w:hAnsi="仿宋" w:eastAsia="仿宋" w:cs="仿宋"/>
          <w:b/>
          <w:sz w:val="24"/>
        </w:rPr>
      </w:pPr>
      <w:r>
        <w:rPr>
          <w:rFonts w:hint="eastAsia" w:ascii="仿宋" w:hAnsi="仿宋" w:eastAsia="仿宋" w:cs="仿宋"/>
          <w:b/>
          <w:sz w:val="24"/>
        </w:rPr>
        <w:t>5.1.7联盟路线规划（附加任务）</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5.1.7.1 联盟区前设置有一处由三条飞行航道和一个固定任务区1组成的联盟路线区域。其中联盟路线规划的任务模型固定设置于任务区1，并朝向临近的飞行航道。三条飞行航道的黑色轨迹线与标记线交汇点，分别设置有1个可被移动的障碍物。</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5.1.7.2 联盟路线规划任务模型的立方体分别设置有左行、右行、直行、任意（三条路线均可）四类图案。</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5.1.7.3 机器人需要抽出操作杆，使立方体旋转一周以上，并随机显示一个图案，与操作杆抽出方向垂直的图案为有效图案，机器人可适当振动任务模型调整，否则任务失败（任务模型有磁铁，通过振动会校正图案面板）。立方体面向飞行航道的图案即指定机器人需要沿哪一条飞行航道前进。</w:t>
      </w:r>
    </w:p>
    <w:p>
      <w:pPr>
        <w:adjustRightInd w:val="0"/>
        <w:snapToGrid w:val="0"/>
        <w:spacing w:line="360" w:lineRule="auto"/>
        <w:ind w:firstLine="480" w:firstLineChars="200"/>
        <w:rPr>
          <w:rFonts w:ascii="仿宋" w:hAnsi="仿宋" w:eastAsia="仿宋" w:cs="仿宋"/>
          <w:bCs/>
          <w:sz w:val="24"/>
        </w:rPr>
      </w:pPr>
      <w:r>
        <w:rPr>
          <w:rFonts w:hint="eastAsia" w:ascii="仿宋" w:hAnsi="仿宋" w:eastAsia="仿宋" w:cs="仿宋"/>
          <w:bCs/>
          <w:sz w:val="24"/>
        </w:rPr>
        <w:t>5.1.7.4 机器人沿立方体正面图案对应方向的飞行航道行驶，且该飞行航道的障碍物离开交汇点，记60分。只允许有一个障碍物被移动，否则不得分。</w:t>
      </w:r>
    </w:p>
    <w:p>
      <w:pPr>
        <w:adjustRightInd w:val="0"/>
        <w:snapToGrid w:val="0"/>
        <w:spacing w:line="360" w:lineRule="auto"/>
        <w:jc w:val="center"/>
        <w:rPr>
          <w:rFonts w:ascii="仿宋" w:hAnsi="仿宋" w:eastAsia="仿宋" w:cs="仿宋"/>
        </w:rPr>
      </w:pPr>
      <w:r>
        <w:rPr>
          <w:rFonts w:hint="eastAsia" w:ascii="仿宋" w:hAnsi="仿宋" w:eastAsia="仿宋" w:cs="仿宋"/>
        </w:rPr>
        <w:drawing>
          <wp:inline distT="0" distB="0" distL="114300" distR="114300">
            <wp:extent cx="4251325" cy="989965"/>
            <wp:effectExtent l="9525" t="9525" r="25400" b="10160"/>
            <wp:docPr id="495"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5" name="图片 100"/>
                    <pic:cNvPicPr>
                      <a:picLocks noChangeAspect="true"/>
                    </pic:cNvPicPr>
                  </pic:nvPicPr>
                  <pic:blipFill>
                    <a:blip r:embed="rId99"/>
                    <a:srcRect t="6503" b="6503"/>
                    <a:stretch>
                      <a:fillRect/>
                    </a:stretch>
                  </pic:blipFill>
                  <pic:spPr>
                    <a:xfrm>
                      <a:off x="0" y="0"/>
                      <a:ext cx="4251325" cy="989965"/>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912495" cy="988695"/>
            <wp:effectExtent l="9525" t="9525" r="11430" b="11430"/>
            <wp:docPr id="1"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01"/>
                    <pic:cNvPicPr>
                      <a:picLocks noChangeAspect="true"/>
                    </pic:cNvPicPr>
                  </pic:nvPicPr>
                  <pic:blipFill>
                    <a:blip r:embed="rId100"/>
                    <a:srcRect l="15118" t="16855" r="16063" b="8591"/>
                    <a:stretch>
                      <a:fillRect/>
                    </a:stretch>
                  </pic:blipFill>
                  <pic:spPr>
                    <a:xfrm>
                      <a:off x="0" y="0"/>
                      <a:ext cx="912495" cy="988695"/>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Cs/>
          <w:sz w:val="24"/>
        </w:rPr>
      </w:pPr>
      <w:r>
        <w:rPr>
          <w:rFonts w:hint="eastAsia" w:ascii="仿宋" w:hAnsi="仿宋" w:eastAsia="仿宋" w:cs="仿宋"/>
        </w:rPr>
        <w:drawing>
          <wp:inline distT="0" distB="0" distL="114300" distR="114300">
            <wp:extent cx="2016760" cy="1295400"/>
            <wp:effectExtent l="9525" t="9525" r="12065" b="9525"/>
            <wp:docPr id="2"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102"/>
                    <pic:cNvPicPr>
                      <a:picLocks noChangeAspect="true"/>
                    </pic:cNvPicPr>
                  </pic:nvPicPr>
                  <pic:blipFill>
                    <a:blip r:embed="rId101"/>
                    <a:stretch>
                      <a:fillRect/>
                    </a:stretch>
                  </pic:blipFill>
                  <pic:spPr>
                    <a:xfrm>
                      <a:off x="0" y="0"/>
                      <a:ext cx="201676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drawing>
          <wp:inline distT="0" distB="0" distL="114300" distR="114300">
            <wp:extent cx="1295400" cy="1295400"/>
            <wp:effectExtent l="9525" t="9525" r="9525" b="9525"/>
            <wp:docPr id="3"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103"/>
                    <pic:cNvPicPr>
                      <a:picLocks noChangeAspect="true"/>
                    </pic:cNvPicPr>
                  </pic:nvPicPr>
                  <pic:blipFill>
                    <a:blip r:embed="rId102"/>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hint="eastAsia" w:ascii="仿宋" w:hAnsi="仿宋" w:eastAsia="仿宋" w:cs="仿宋"/>
        </w:rPr>
        <w:t xml:space="preserve"> </w:t>
      </w:r>
      <w:r>
        <w:rPr>
          <w:rFonts w:hint="eastAsia" w:ascii="仿宋" w:hAnsi="仿宋" w:eastAsia="仿宋" w:cs="仿宋"/>
        </w:rPr>
        <w:drawing>
          <wp:inline distT="0" distB="0" distL="114300" distR="114300">
            <wp:extent cx="1295400" cy="1295400"/>
            <wp:effectExtent l="9525" t="9525" r="9525" b="9525"/>
            <wp:docPr id="4"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104"/>
                    <pic:cNvPicPr>
                      <a:picLocks noChangeAspect="true"/>
                    </pic:cNvPicPr>
                  </pic:nvPicPr>
                  <pic:blipFill>
                    <a:blip r:embed="rId103"/>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仿宋"/>
          <w:b/>
          <w:szCs w:val="21"/>
        </w:rPr>
      </w:pPr>
      <w:r>
        <w:rPr>
          <w:rFonts w:hint="eastAsia" w:ascii="仿宋" w:hAnsi="仿宋" w:eastAsia="仿宋" w:cs="仿宋"/>
          <w:b/>
          <w:szCs w:val="21"/>
        </w:rPr>
        <w:t>图示：固定任务区1及联盟路线规划任务模型状态</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5.2任务随机性</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除“联盟会师”和“联盟路线规划”任务，其余场地上随机任务模型的位置并不固定，在编程调试开始前由裁判抽签确定任务的位置和方向。位置和方向一旦确定，同一组别的任务模型位置在所有轮次中均保持一致。</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5.3任务限时</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单轮比赛时间为180秒。</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5.4剩余时间分</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在规定时间内本组别设置的全部基本任务及随机任务获得满分，才可获得剩余时间得分。比赛结束后，选手应立即示意裁判停止计时。剩余时间得秒数将转换为剩余时间分。（取剩余时间的整数部分计算，2.97秒取2秒，10.3秒取10秒）</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6、比赛流程</w:t>
      </w:r>
    </w:p>
    <w:p>
      <w:pPr>
        <w:adjustRightInd w:val="0"/>
        <w:snapToGrid w:val="0"/>
        <w:spacing w:line="360" w:lineRule="auto"/>
        <w:ind w:firstLine="481" w:firstLineChars="200"/>
        <w:rPr>
          <w:rFonts w:ascii="仿宋" w:hAnsi="仿宋" w:eastAsia="仿宋" w:cs="仿宋"/>
          <w:b/>
          <w:bCs/>
          <w:sz w:val="24"/>
        </w:rPr>
      </w:pPr>
      <w:r>
        <w:rPr>
          <w:rFonts w:hint="eastAsia" w:ascii="仿宋" w:hAnsi="仿宋" w:eastAsia="仿宋" w:cs="仿宋"/>
          <w:b/>
          <w:bCs/>
          <w:sz w:val="24"/>
        </w:rPr>
        <w:t>6.1 参赛顺序</w:t>
      </w:r>
    </w:p>
    <w:p>
      <w:pPr>
        <w:pStyle w:val="24"/>
        <w:tabs>
          <w:tab w:val="left" w:pos="1440"/>
        </w:tabs>
        <w:adjustRightInd w:val="0"/>
        <w:snapToGrid w:val="0"/>
        <w:spacing w:line="360" w:lineRule="auto"/>
        <w:ind w:firstLine="480"/>
        <w:jc w:val="left"/>
        <w:rPr>
          <w:rFonts w:ascii="仿宋" w:hAnsi="仿宋" w:eastAsia="仿宋" w:cs="仿宋"/>
          <w:sz w:val="24"/>
        </w:rPr>
      </w:pPr>
      <w:bookmarkStart w:id="302" w:name="_Hlk114819537"/>
      <w:r>
        <w:rPr>
          <w:rFonts w:hint="eastAsia" w:ascii="仿宋" w:hAnsi="仿宋" w:eastAsia="仿宋" w:cs="仿宋"/>
          <w:sz w:val="24"/>
        </w:rPr>
        <w:t>比赛为积分赛，不分初赛与复赛。参加队伍采取现场抽签方式确定分组及参赛顺序，参赛队按抽签确定的顺序轮流上场比赛，组委会保证同一组别的不同参赛队有相同的上场机会，一般不少于两轮。比赛中上一队开始比赛时，会通知下一队候场准备。在规定时间内没有到场的队伍，将视为放弃比赛资格。</w:t>
      </w:r>
    </w:p>
    <w:bookmarkEnd w:id="302"/>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6.2 编程调试</w:t>
      </w:r>
    </w:p>
    <w:p>
      <w:pPr>
        <w:autoSpaceDE w:val="0"/>
        <w:autoSpaceDN w:val="0"/>
        <w:adjustRightInd w:val="0"/>
        <w:snapToGrid w:val="0"/>
        <w:spacing w:line="360" w:lineRule="auto"/>
        <w:ind w:firstLine="456" w:firstLineChars="190"/>
        <w:rPr>
          <w:rFonts w:ascii="仿宋" w:hAnsi="仿宋" w:eastAsia="仿宋" w:cs="仿宋"/>
          <w:bCs/>
          <w:sz w:val="24"/>
        </w:rPr>
      </w:pPr>
      <w:r>
        <w:rPr>
          <w:rFonts w:hint="eastAsia" w:ascii="仿宋" w:hAnsi="仿宋" w:eastAsia="仿宋" w:cs="仿宋"/>
          <w:bCs/>
          <w:sz w:val="24"/>
        </w:rPr>
        <w:t>参赛队在第一轮开始前有至少90分钟的机器人搭建和程序调试时间。第一轮结束后，有至少30分钟的时间进行第二轮调试。裁判组可根据实际情况调整调试时间，并在每一轮的调试前向所有参赛队伍宣布。</w:t>
      </w:r>
    </w:p>
    <w:p>
      <w:pPr>
        <w:autoSpaceDE w:val="0"/>
        <w:autoSpaceDN w:val="0"/>
        <w:adjustRightInd w:val="0"/>
        <w:snapToGrid w:val="0"/>
        <w:spacing w:line="360" w:lineRule="auto"/>
        <w:ind w:firstLine="456" w:firstLineChars="190"/>
        <w:rPr>
          <w:rFonts w:ascii="仿宋" w:hAnsi="仿宋" w:eastAsia="仿宋" w:cs="仿宋"/>
          <w:bCs/>
          <w:sz w:val="24"/>
        </w:rPr>
      </w:pPr>
      <w:r>
        <w:rPr>
          <w:rFonts w:hint="eastAsia" w:ascii="仿宋" w:hAnsi="仿宋" w:eastAsia="仿宋" w:cs="仿宋"/>
          <w:bCs/>
          <w:sz w:val="24"/>
        </w:rPr>
        <w:t>参赛队员需要按照赛场秩序，有序地排队进行编程及调试，不遵守秩序的参赛队可能会被取消参赛资格。编程调试结束后，所有参赛队伍需将机器人放置于裁判指定位置封存，参赛队员未经允许不得再接触机器人，否则将被取消参赛资格。</w:t>
      </w:r>
    </w:p>
    <w:p>
      <w:pPr>
        <w:autoSpaceDE w:val="0"/>
        <w:autoSpaceDN w:val="0"/>
        <w:adjustRightInd w:val="0"/>
        <w:snapToGrid w:val="0"/>
        <w:spacing w:line="360" w:lineRule="auto"/>
        <w:ind w:firstLine="456" w:firstLineChars="190"/>
        <w:rPr>
          <w:rFonts w:ascii="仿宋" w:hAnsi="仿宋" w:eastAsia="仿宋" w:cs="仿宋"/>
          <w:bCs/>
          <w:sz w:val="24"/>
        </w:rPr>
      </w:pPr>
      <w:r>
        <w:rPr>
          <w:rFonts w:hint="eastAsia" w:ascii="仿宋" w:hAnsi="仿宋" w:eastAsia="仿宋" w:cs="仿宋"/>
          <w:bCs/>
          <w:sz w:val="24"/>
        </w:rPr>
        <w:t>裁判示意比赛开始后，仍没有准备好的参赛队将丧失本轮比赛机会，但不影响下一轮的比赛。</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6.3 赛前准备</w:t>
      </w:r>
    </w:p>
    <w:p>
      <w:pPr>
        <w:autoSpaceDE w:val="0"/>
        <w:autoSpaceDN w:val="0"/>
        <w:adjustRightInd w:val="0"/>
        <w:snapToGrid w:val="0"/>
        <w:spacing w:line="360" w:lineRule="auto"/>
        <w:ind w:firstLine="456" w:firstLineChars="190"/>
        <w:rPr>
          <w:rFonts w:ascii="仿宋" w:hAnsi="仿宋" w:eastAsia="仿宋" w:cs="仿宋"/>
          <w:bCs/>
          <w:sz w:val="24"/>
        </w:rPr>
      </w:pPr>
      <w:r>
        <w:rPr>
          <w:rFonts w:hint="eastAsia" w:ascii="仿宋" w:hAnsi="仿宋" w:eastAsia="仿宋" w:cs="仿宋"/>
          <w:bCs/>
          <w:sz w:val="24"/>
        </w:rPr>
        <w:t>准备上场时，队员拿取自己的机器人，在裁判员或者工作人员的带领下进入比赛区。在规定时间内未到场的参赛队将被视为弃权。学生队员上场时，站立在启动区附近。队员自行将机器人放入启动区，此时机器人的任何部分及其在地面的投影不能超出启动区。</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6.4启动</w:t>
      </w:r>
    </w:p>
    <w:p>
      <w:pPr>
        <w:autoSpaceDE w:val="0"/>
        <w:autoSpaceDN w:val="0"/>
        <w:adjustRightInd w:val="0"/>
        <w:snapToGrid w:val="0"/>
        <w:spacing w:line="360" w:lineRule="auto"/>
        <w:ind w:firstLine="456" w:firstLineChars="190"/>
        <w:jc w:val="left"/>
        <w:rPr>
          <w:rFonts w:ascii="仿宋" w:hAnsi="仿宋" w:eastAsia="仿宋" w:cs="仿宋"/>
          <w:bCs/>
          <w:sz w:val="24"/>
        </w:rPr>
      </w:pPr>
      <w:r>
        <w:rPr>
          <w:rFonts w:hint="eastAsia" w:ascii="仿宋" w:hAnsi="仿宋" w:eastAsia="仿宋" w:cs="仿宋"/>
          <w:bCs/>
          <w:sz w:val="24"/>
        </w:rPr>
        <w:t>6.4.1</w:t>
      </w:r>
      <w:r>
        <w:rPr>
          <w:rFonts w:hint="eastAsia" w:ascii="仿宋" w:hAnsi="仿宋" w:eastAsia="仿宋" w:cs="仿宋"/>
          <w:b/>
          <w:sz w:val="24"/>
        </w:rPr>
        <w:t xml:space="preserve"> </w:t>
      </w:r>
      <w:r>
        <w:rPr>
          <w:rFonts w:hint="eastAsia" w:ascii="仿宋" w:hAnsi="仿宋" w:eastAsia="仿宋" w:cs="仿宋"/>
          <w:bCs/>
          <w:sz w:val="24"/>
        </w:rPr>
        <w:t>裁判员确认参赛队已准备好后，将发出“3，2，1，开始”的倒计数启动口令。随着倒计数的开始，队员可以用手慢慢靠近机器人，听到“开始”命令的第一个字，队员可以触碰控制器的一个实体按钮去启动机器人。</w:t>
      </w:r>
    </w:p>
    <w:p>
      <w:pPr>
        <w:autoSpaceDE w:val="0"/>
        <w:autoSpaceDN w:val="0"/>
        <w:adjustRightInd w:val="0"/>
        <w:snapToGrid w:val="0"/>
        <w:spacing w:line="360" w:lineRule="auto"/>
        <w:ind w:firstLine="456" w:firstLineChars="190"/>
        <w:jc w:val="left"/>
        <w:rPr>
          <w:rFonts w:ascii="仿宋" w:hAnsi="仿宋" w:eastAsia="仿宋" w:cs="仿宋"/>
          <w:bCs/>
          <w:sz w:val="24"/>
        </w:rPr>
      </w:pPr>
      <w:r>
        <w:rPr>
          <w:rFonts w:hint="eastAsia" w:ascii="仿宋" w:hAnsi="仿宋" w:eastAsia="仿宋" w:cs="仿宋"/>
          <w:bCs/>
          <w:sz w:val="24"/>
        </w:rPr>
        <w:t>6.4.2 在“开始”命令前启动机器人将被视为“误启动”并受到警告或处罚。机器人一旦启动，队员不得接触机器人（重置的情况除外）。</w:t>
      </w:r>
    </w:p>
    <w:p>
      <w:pPr>
        <w:autoSpaceDE w:val="0"/>
        <w:autoSpaceDN w:val="0"/>
        <w:adjustRightInd w:val="0"/>
        <w:snapToGrid w:val="0"/>
        <w:spacing w:line="360" w:lineRule="auto"/>
        <w:ind w:firstLine="456" w:firstLineChars="190"/>
        <w:jc w:val="left"/>
        <w:rPr>
          <w:rFonts w:ascii="仿宋" w:hAnsi="仿宋" w:eastAsia="仿宋" w:cs="仿宋"/>
          <w:bCs/>
          <w:sz w:val="24"/>
        </w:rPr>
      </w:pPr>
      <w:r>
        <w:rPr>
          <w:rFonts w:hint="eastAsia" w:ascii="仿宋" w:hAnsi="仿宋" w:eastAsia="仿宋" w:cs="仿宋"/>
          <w:bCs/>
          <w:sz w:val="24"/>
        </w:rPr>
        <w:t>6.4.3 启动后的机器人不得分离出部件或将机械零件掉在场上。偶然脱落的机器人零部件，由裁判员随时清出场地。为了策略的需要而分离部件是犯规行为。启动后的机器人如因速度过快或程序错误完全越出场地边界，或将所携带的物品抛出场地，该机器人和物品不得再回到场上。</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6.5重置</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以下情况需要将机器人重置回启动区：</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（1）选手向裁判申请重置的；</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（2）机器人完成任务时形成卡死状态的；</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（3）机器人脱离比赛场地的；</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（4）选手未经允许接触任务模型或机器人的；</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（5）机器人破坏任务装置的。</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（6）机器人脱线。</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每发生一次重置，总分减10分，最高减100分。</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选手可自行选择需要重置的机器人，可重置一台机器人或两台机器人同时重置。将机器人重置回启动区时，需将该机器人对应飞行航道上的所有任务模型（除联盟会师任务）恢复初始状态；重置全程不停表。</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6.6脱线</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任务全程机器人主体（即在启动区出发前的状态）的垂直投影不得脱离飞行航道，否则判定为重置。</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6.7比赛结束</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参赛队出现下列情况，将以裁判哨声为准停止计时，并记录时间。</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（1）机器人任务失败且无法继续执行后续任务；</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（2）参赛队完成“联盟会师”任务；</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（3）计时到达180秒；</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（4）参赛队主动向裁判示意结束比赛；</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6.8 最终得分</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每场比赛结束后要计算参赛队的单场得分。单场比赛的得分为任务得分、剩余时间分、重置扣分之和。任务分以比赛结束后模型的最终状态，依据任务完成标准计分，详见5.1节。剩余时间分为该场比赛结束时剩余时间的秒数，只有本组别设置的全部基本任务及随机任务满分才可附加剩余时间分。各轮比赛全部结束后，以各单场得分之和作为参赛队的总分。</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6.9 排名</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某一组别的全部比赛结束后，按参赛队的总分进行排名。如果出现局部持平，按以下顺序破平：</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（1）两轮总重置次数较少者排名靠前。</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（2）单轮成绩较高者排名靠前。</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（3）两轮用时总和较少者排名靠前。</w:t>
      </w:r>
    </w:p>
    <w:p>
      <w:pPr>
        <w:adjustRightInd w:val="0"/>
        <w:snapToGrid w:val="0"/>
        <w:spacing w:line="360" w:lineRule="auto"/>
        <w:ind w:firstLine="480" w:firstLineChars="200"/>
        <w:rPr>
          <w:rFonts w:ascii="仿宋" w:hAnsi="仿宋" w:eastAsia="仿宋" w:cs="仿宋"/>
          <w:sz w:val="24"/>
        </w:rPr>
      </w:pPr>
      <w:r>
        <w:rPr>
          <w:rFonts w:hint="eastAsia" w:ascii="仿宋" w:hAnsi="仿宋" w:eastAsia="仿宋" w:cs="仿宋"/>
          <w:sz w:val="24"/>
        </w:rPr>
        <w:t>（4）机器人电机和传感器数量合计较少者排名靠前。</w:t>
      </w:r>
    </w:p>
    <w:p>
      <w:pPr>
        <w:adjustRightInd w:val="0"/>
        <w:snapToGrid w:val="0"/>
        <w:spacing w:before="240" w:line="360" w:lineRule="auto"/>
        <w:ind w:firstLine="481" w:firstLineChars="200"/>
        <w:rPr>
          <w:rFonts w:ascii="仿宋" w:hAnsi="仿宋" w:eastAsia="仿宋" w:cs="仿宋"/>
          <w:b/>
          <w:bCs/>
          <w:sz w:val="24"/>
        </w:rPr>
      </w:pPr>
      <w:r>
        <w:rPr>
          <w:rFonts w:hint="eastAsia" w:ascii="仿宋" w:hAnsi="仿宋" w:eastAsia="仿宋" w:cs="仿宋"/>
          <w:b/>
          <w:bCs/>
          <w:sz w:val="24"/>
        </w:rPr>
        <w:t>8 、违规</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sz w:val="24"/>
        </w:rPr>
        <w:t>8.1</w:t>
      </w:r>
      <w:r>
        <w:rPr>
          <w:rFonts w:hint="eastAsia" w:ascii="仿宋" w:hAnsi="仿宋" w:eastAsia="仿宋" w:cs="仿宋"/>
          <w:sz w:val="24"/>
        </w:rPr>
        <w:t xml:space="preserve"> 每支队伍每轮任务允许第1次机器人“误启动”，第2次再犯如是小组赛，该轮成绩为0分，决赛则直接淘汰。</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sz w:val="24"/>
        </w:rPr>
        <w:t>8.2</w:t>
      </w:r>
      <w:r>
        <w:rPr>
          <w:rFonts w:hint="eastAsia" w:ascii="仿宋" w:hAnsi="仿宋" w:eastAsia="仿宋" w:cs="仿宋"/>
          <w:sz w:val="24"/>
        </w:rPr>
        <w:t>比赛开始后，选手如有未经裁判允许，接触场内物品或者机器人的行为，第一次将受到警告，第二次再犯则该轮成绩为0分。</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sz w:val="24"/>
        </w:rPr>
        <w:t>8.3</w:t>
      </w:r>
      <w:r>
        <w:rPr>
          <w:rFonts w:hint="eastAsia" w:ascii="仿宋" w:hAnsi="仿宋" w:eastAsia="仿宋" w:cs="仿宋"/>
          <w:sz w:val="24"/>
        </w:rPr>
        <w:t>辅导老师或家长存在口授选手影响比赛的指引，或亲手参与搭建调试任务，亦或触碰、修复作品等行为的，一经查证则该轮成绩记0分。</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sz w:val="24"/>
        </w:rPr>
        <w:t>8.4</w:t>
      </w:r>
      <w:r>
        <w:rPr>
          <w:rFonts w:hint="eastAsia" w:ascii="仿宋" w:hAnsi="仿宋" w:eastAsia="仿宋" w:cs="仿宋"/>
          <w:sz w:val="24"/>
        </w:rPr>
        <w:t>启动后的机器人不得为了策略的需要，故意分离部件或掉落零件在场地上，这属于犯规行为，由裁判确定给予警告、再次犯规将判罚该轮成绩为 0 分，犯规分离或掉落的零件则由裁判即时清理出场。</w:t>
      </w:r>
    </w:p>
    <w:p>
      <w:pPr>
        <w:adjustRightInd w:val="0"/>
        <w:snapToGrid w:val="0"/>
        <w:spacing w:line="360" w:lineRule="auto"/>
        <w:ind w:firstLine="481" w:firstLineChars="200"/>
        <w:rPr>
          <w:rFonts w:ascii="仿宋" w:hAnsi="仿宋" w:eastAsia="仿宋" w:cs="仿宋"/>
          <w:sz w:val="24"/>
        </w:rPr>
      </w:pPr>
      <w:r>
        <w:rPr>
          <w:rFonts w:hint="eastAsia" w:ascii="仿宋" w:hAnsi="仿宋" w:eastAsia="仿宋" w:cs="仿宋"/>
          <w:b/>
          <w:sz w:val="24"/>
        </w:rPr>
        <w:t>8.5</w:t>
      </w:r>
      <w:r>
        <w:rPr>
          <w:rFonts w:hint="eastAsia" w:ascii="仿宋" w:hAnsi="仿宋" w:eastAsia="仿宋" w:cs="仿宋"/>
          <w:sz w:val="24"/>
        </w:rPr>
        <w:t xml:space="preserve"> 选手不听从裁判员指令的，将视情况轻重，由裁判确定给予警告、初赛该轮成绩为 0 分、决赛直接淘汰，乃至取消活动资格等处理。</w:t>
      </w:r>
    </w:p>
    <w:p>
      <w:pPr>
        <w:adjustRightInd w:val="0"/>
        <w:snapToGrid w:val="0"/>
        <w:spacing w:line="360" w:lineRule="auto"/>
        <w:ind w:firstLine="480" w:firstLineChars="200"/>
        <w:rPr>
          <w:rFonts w:ascii="仿宋" w:hAnsi="仿宋" w:eastAsia="仿宋" w:cs="仿宋"/>
          <w:sz w:val="24"/>
        </w:rPr>
      </w:pPr>
    </w:p>
    <w:p>
      <w:pPr>
        <w:spacing w:line="360" w:lineRule="auto"/>
        <w:rPr>
          <w:rFonts w:ascii="仿宋" w:hAnsi="仿宋" w:eastAsia="仿宋" w:cs="仿宋"/>
          <w:b/>
        </w:rPr>
      </w:pPr>
      <w:r>
        <w:rPr>
          <w:rFonts w:hint="eastAsia" w:ascii="仿宋" w:hAnsi="仿宋" w:eastAsia="仿宋" w:cs="仿宋"/>
          <w:b/>
        </w:rPr>
        <w:t>附录1</w:t>
      </w:r>
    </w:p>
    <w:p>
      <w:pPr>
        <w:spacing w:line="360" w:lineRule="auto"/>
        <w:jc w:val="center"/>
        <w:rPr>
          <w:rFonts w:ascii="仿宋" w:hAnsi="仿宋" w:eastAsia="仿宋" w:cs="仿宋"/>
          <w:b/>
          <w:bCs/>
          <w:szCs w:val="32"/>
        </w:rPr>
      </w:pPr>
      <w:r>
        <w:rPr>
          <w:rFonts w:hint="eastAsia" w:ascii="仿宋" w:hAnsi="仿宋" w:eastAsia="仿宋" w:cs="仿宋"/>
          <w:b/>
          <w:bCs/>
          <w:szCs w:val="32"/>
        </w:rPr>
        <w:t>星际联盟记分表</w:t>
      </w:r>
    </w:p>
    <w:p>
      <w:pPr>
        <w:spacing w:line="360" w:lineRule="auto"/>
        <w:rPr>
          <w:rFonts w:ascii="仿宋" w:hAnsi="仿宋" w:eastAsia="仿宋" w:cs="仿宋"/>
          <w:sz w:val="24"/>
        </w:rPr>
      </w:pPr>
      <w:r>
        <w:rPr>
          <w:rFonts w:hint="eastAsia" w:ascii="仿宋" w:hAnsi="仿宋" w:eastAsia="仿宋" w:cs="仿宋"/>
          <w:b/>
          <w:bCs/>
          <w:sz w:val="24"/>
        </w:rPr>
        <w:t>参赛队：</w:t>
      </w:r>
      <w:r>
        <w:rPr>
          <w:rFonts w:hint="eastAsia" w:ascii="仿宋" w:hAnsi="仿宋" w:eastAsia="仿宋" w:cs="仿宋"/>
          <w:sz w:val="24"/>
        </w:rPr>
        <w:t xml:space="preserve">_______________                    </w:t>
      </w:r>
      <w:r>
        <w:rPr>
          <w:rFonts w:hint="eastAsia" w:ascii="仿宋" w:hAnsi="仿宋" w:eastAsia="仿宋" w:cs="仿宋"/>
          <w:b/>
          <w:bCs/>
          <w:sz w:val="24"/>
        </w:rPr>
        <w:t>组别：</w:t>
      </w:r>
      <w:r>
        <w:rPr>
          <w:rFonts w:hint="eastAsia" w:ascii="仿宋" w:hAnsi="仿宋" w:eastAsia="仿宋" w:cs="仿宋"/>
          <w:sz w:val="24"/>
        </w:rPr>
        <w:t>_________________</w:t>
      </w:r>
    </w:p>
    <w:tbl>
      <w:tblPr>
        <w:tblStyle w:val="29"/>
        <w:tblW w:w="51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3"/>
        <w:gridCol w:w="4267"/>
        <w:gridCol w:w="999"/>
        <w:gridCol w:w="1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exact"/>
          <w:jc w:val="center"/>
        </w:trPr>
        <w:tc>
          <w:tcPr>
            <w:tcW w:w="5000" w:type="pct"/>
            <w:gridSpan w:val="4"/>
            <w:tcBorders>
              <w:top w:val="single" w:color="000000" w:sz="18" w:space="0"/>
              <w:left w:val="single" w:color="auto" w:sz="18" w:space="0"/>
              <w:right w:val="single" w:color="auto" w:sz="18" w:space="0"/>
            </w:tcBorders>
            <w:vAlign w:val="center"/>
          </w:tcPr>
          <w:p>
            <w:pPr>
              <w:spacing w:line="360" w:lineRule="auto"/>
              <w:jc w:val="center"/>
              <w:rPr>
                <w:rFonts w:ascii="仿宋" w:hAnsi="仿宋" w:eastAsia="仿宋" w:cs="仿宋"/>
                <w:kern w:val="0"/>
                <w:szCs w:val="21"/>
              </w:rPr>
            </w:pPr>
            <w:r>
              <w:rPr>
                <w:rFonts w:hint="eastAsia" w:ascii="仿宋" w:hAnsi="仿宋" w:eastAsia="仿宋" w:cs="仿宋"/>
                <w:kern w:val="0"/>
                <w:szCs w:val="21"/>
              </w:rPr>
              <w:t>基本任务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任务</w:t>
            </w:r>
          </w:p>
        </w:tc>
        <w:tc>
          <w:tcPr>
            <w:tcW w:w="2414"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分值</w:t>
            </w:r>
          </w:p>
        </w:tc>
        <w:tc>
          <w:tcPr>
            <w:tcW w:w="565"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第一轮</w:t>
            </w: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第二轮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顺利启航</w:t>
            </w:r>
          </w:p>
        </w:tc>
        <w:tc>
          <w:tcPr>
            <w:tcW w:w="2414"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50分</w:t>
            </w:r>
          </w:p>
        </w:tc>
        <w:tc>
          <w:tcPr>
            <w:tcW w:w="565" w:type="pct"/>
            <w:vAlign w:val="center"/>
          </w:tcPr>
          <w:p>
            <w:pPr>
              <w:spacing w:line="360" w:lineRule="auto"/>
              <w:jc w:val="center"/>
              <w:rPr>
                <w:rFonts w:ascii="仿宋" w:hAnsi="仿宋" w:eastAsia="仿宋" w:cs="仿宋"/>
                <w:kern w:val="0"/>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飞行航道</w:t>
            </w:r>
          </w:p>
        </w:tc>
        <w:tc>
          <w:tcPr>
            <w:tcW w:w="2414"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每接触一条标记线，记5分，满分50分</w:t>
            </w:r>
          </w:p>
        </w:tc>
        <w:tc>
          <w:tcPr>
            <w:tcW w:w="565" w:type="pct"/>
            <w:vAlign w:val="center"/>
          </w:tcPr>
          <w:p>
            <w:pPr>
              <w:spacing w:line="360" w:lineRule="auto"/>
              <w:jc w:val="center"/>
              <w:rPr>
                <w:rFonts w:ascii="仿宋" w:hAnsi="仿宋" w:eastAsia="仿宋" w:cs="仿宋"/>
                <w:kern w:val="0"/>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93" w:type="pct"/>
            <w:vMerge w:val="restar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联盟会师</w:t>
            </w:r>
          </w:p>
        </w:tc>
        <w:tc>
          <w:tcPr>
            <w:tcW w:w="2414"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联盟系统激活，记50分/次，满分100分</w:t>
            </w:r>
          </w:p>
        </w:tc>
        <w:tc>
          <w:tcPr>
            <w:tcW w:w="565" w:type="pct"/>
            <w:vAlign w:val="center"/>
          </w:tcPr>
          <w:p>
            <w:pPr>
              <w:spacing w:line="360" w:lineRule="auto"/>
              <w:jc w:val="center"/>
              <w:rPr>
                <w:rFonts w:ascii="仿宋" w:hAnsi="仿宋" w:eastAsia="仿宋" w:cs="仿宋"/>
                <w:kern w:val="0"/>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vMerge w:val="continue"/>
            <w:tcBorders>
              <w:left w:val="single" w:color="auto" w:sz="18" w:space="0"/>
            </w:tcBorders>
            <w:vAlign w:val="center"/>
          </w:tcPr>
          <w:p>
            <w:pPr>
              <w:spacing w:line="360" w:lineRule="auto"/>
              <w:jc w:val="center"/>
              <w:rPr>
                <w:rFonts w:ascii="仿宋" w:hAnsi="仿宋" w:eastAsia="仿宋" w:cs="仿宋"/>
                <w:sz w:val="18"/>
                <w:szCs w:val="18"/>
              </w:rPr>
            </w:pPr>
          </w:p>
        </w:tc>
        <w:tc>
          <w:tcPr>
            <w:tcW w:w="2414" w:type="pct"/>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完成会师，记50分</w:t>
            </w:r>
          </w:p>
        </w:tc>
        <w:tc>
          <w:tcPr>
            <w:tcW w:w="565" w:type="pct"/>
            <w:vAlign w:val="center"/>
          </w:tcPr>
          <w:p>
            <w:pPr>
              <w:spacing w:line="360" w:lineRule="auto"/>
              <w:jc w:val="center"/>
              <w:rPr>
                <w:rFonts w:ascii="仿宋" w:hAnsi="仿宋" w:eastAsia="仿宋" w:cs="仿宋"/>
                <w:kern w:val="0"/>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000" w:type="pct"/>
            <w:gridSpan w:val="4"/>
            <w:tcBorders>
              <w:left w:val="single" w:color="auto" w:sz="18" w:space="0"/>
              <w:right w:val="single" w:color="auto" w:sz="18" w:space="0"/>
            </w:tcBorders>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随机任务（小学组完成0个、初中2个、高中全部3个）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时空能量传输</w:t>
            </w:r>
          </w:p>
        </w:tc>
        <w:tc>
          <w:tcPr>
            <w:tcW w:w="2414" w:type="pct"/>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20分/个，满分60分</w:t>
            </w:r>
          </w:p>
        </w:tc>
        <w:tc>
          <w:tcPr>
            <w:tcW w:w="565" w:type="pct"/>
            <w:vAlign w:val="center"/>
          </w:tcPr>
          <w:p>
            <w:pPr>
              <w:spacing w:line="360" w:lineRule="auto"/>
              <w:jc w:val="center"/>
              <w:rPr>
                <w:rFonts w:ascii="仿宋" w:hAnsi="仿宋" w:eastAsia="仿宋" w:cs="仿宋"/>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耀晶科学实验</w:t>
            </w:r>
          </w:p>
        </w:tc>
        <w:tc>
          <w:tcPr>
            <w:tcW w:w="2414" w:type="pct"/>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离开置物台10分；进入实验器50分，满分60分</w:t>
            </w:r>
          </w:p>
        </w:tc>
        <w:tc>
          <w:tcPr>
            <w:tcW w:w="565" w:type="pct"/>
            <w:vAlign w:val="center"/>
          </w:tcPr>
          <w:p>
            <w:pPr>
              <w:spacing w:line="360" w:lineRule="auto"/>
              <w:jc w:val="center"/>
              <w:rPr>
                <w:rFonts w:ascii="仿宋" w:hAnsi="仿宋" w:eastAsia="仿宋" w:cs="仿宋"/>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发射航天飞船</w:t>
            </w:r>
          </w:p>
        </w:tc>
        <w:tc>
          <w:tcPr>
            <w:tcW w:w="2414" w:type="pct"/>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离开基座10分；尾翼接触50分，满分60分</w:t>
            </w:r>
          </w:p>
        </w:tc>
        <w:tc>
          <w:tcPr>
            <w:tcW w:w="565" w:type="pct"/>
            <w:vAlign w:val="center"/>
          </w:tcPr>
          <w:p>
            <w:pPr>
              <w:spacing w:line="360" w:lineRule="auto"/>
              <w:jc w:val="center"/>
              <w:rPr>
                <w:rFonts w:ascii="仿宋" w:hAnsi="仿宋" w:eastAsia="仿宋" w:cs="仿宋"/>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000" w:type="pct"/>
            <w:gridSpan w:val="4"/>
            <w:tcBorders>
              <w:left w:val="single" w:color="auto" w:sz="18" w:space="0"/>
              <w:right w:val="single" w:color="auto" w:sz="18" w:space="0"/>
            </w:tcBorders>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附加任务（不影响时间分）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1393" w:type="pct"/>
            <w:tcBorders>
              <w:left w:val="single" w:color="auto" w:sz="18" w:space="0"/>
            </w:tcBorders>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联盟路线规划</w:t>
            </w:r>
          </w:p>
        </w:tc>
        <w:tc>
          <w:tcPr>
            <w:tcW w:w="2414" w:type="pct"/>
            <w:vAlign w:val="center"/>
          </w:tcPr>
          <w:p>
            <w:pPr>
              <w:spacing w:line="360" w:lineRule="auto"/>
              <w:jc w:val="center"/>
              <w:rPr>
                <w:rFonts w:ascii="仿宋" w:hAnsi="仿宋" w:eastAsia="仿宋" w:cs="仿宋"/>
                <w:sz w:val="18"/>
                <w:szCs w:val="18"/>
              </w:rPr>
            </w:pPr>
            <w:r>
              <w:rPr>
                <w:rFonts w:hint="eastAsia" w:ascii="仿宋" w:hAnsi="仿宋" w:eastAsia="仿宋" w:cs="仿宋"/>
                <w:kern w:val="0"/>
                <w:sz w:val="18"/>
                <w:szCs w:val="18"/>
              </w:rPr>
              <w:t>正确的障碍物被移除，记60分</w:t>
            </w:r>
          </w:p>
        </w:tc>
        <w:tc>
          <w:tcPr>
            <w:tcW w:w="565" w:type="pct"/>
            <w:vAlign w:val="center"/>
          </w:tcPr>
          <w:p>
            <w:pPr>
              <w:spacing w:line="360" w:lineRule="auto"/>
              <w:jc w:val="center"/>
              <w:rPr>
                <w:rFonts w:ascii="仿宋" w:hAnsi="仿宋" w:eastAsia="仿宋" w:cs="仿宋"/>
                <w:sz w:val="18"/>
                <w:szCs w:val="18"/>
              </w:rPr>
            </w:pPr>
          </w:p>
        </w:tc>
        <w:tc>
          <w:tcPr>
            <w:tcW w:w="628" w:type="pct"/>
            <w:tcBorders>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exact"/>
          <w:jc w:val="center"/>
        </w:trPr>
        <w:tc>
          <w:tcPr>
            <w:tcW w:w="5000" w:type="pct"/>
            <w:gridSpan w:val="4"/>
            <w:tcBorders>
              <w:left w:val="single" w:color="auto" w:sz="18" w:space="0"/>
              <w:right w:val="single" w:color="auto" w:sz="18" w:space="0"/>
            </w:tcBorders>
            <w:shd w:val="clear" w:color="auto" w:fill="F2F2F2"/>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3807" w:type="pct"/>
            <w:gridSpan w:val="2"/>
            <w:tcBorders>
              <w:left w:val="single" w:color="auto" w:sz="18" w:space="0"/>
              <w:bottom w:val="single" w:color="auto" w:sz="4" w:space="0"/>
            </w:tcBorders>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剩余时间分（180-完成时间）（1分/秒）（基本及随机任务满分）</w:t>
            </w:r>
          </w:p>
        </w:tc>
        <w:tc>
          <w:tcPr>
            <w:tcW w:w="565" w:type="pct"/>
            <w:tcBorders>
              <w:bottom w:val="single" w:color="auto" w:sz="4" w:space="0"/>
              <w:right w:val="single" w:color="auto" w:sz="4" w:space="0"/>
            </w:tcBorders>
            <w:vAlign w:val="center"/>
          </w:tcPr>
          <w:p>
            <w:pPr>
              <w:spacing w:line="360" w:lineRule="auto"/>
              <w:jc w:val="center"/>
              <w:rPr>
                <w:rFonts w:ascii="仿宋" w:hAnsi="仿宋" w:eastAsia="仿宋" w:cs="仿宋"/>
                <w:kern w:val="0"/>
                <w:sz w:val="18"/>
                <w:szCs w:val="18"/>
              </w:rPr>
            </w:pPr>
          </w:p>
        </w:tc>
        <w:tc>
          <w:tcPr>
            <w:tcW w:w="628" w:type="pct"/>
            <w:tcBorders>
              <w:left w:val="single" w:color="auto" w:sz="4" w:space="0"/>
              <w:bottom w:val="single" w:color="auto" w:sz="4" w:space="0"/>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3807" w:type="pct"/>
            <w:gridSpan w:val="2"/>
            <w:tcBorders>
              <w:left w:val="single" w:color="auto" w:sz="18" w:space="0"/>
              <w:bottom w:val="single" w:color="auto" w:sz="4" w:space="0"/>
            </w:tcBorders>
            <w:vAlign w:val="center"/>
          </w:tcPr>
          <w:p>
            <w:pPr>
              <w:spacing w:line="360" w:lineRule="auto"/>
              <w:jc w:val="center"/>
              <w:rPr>
                <w:rFonts w:ascii="仿宋" w:hAnsi="仿宋" w:eastAsia="仿宋" w:cs="仿宋"/>
                <w:kern w:val="0"/>
                <w:sz w:val="18"/>
                <w:szCs w:val="18"/>
              </w:rPr>
            </w:pPr>
            <w:r>
              <w:rPr>
                <w:rFonts w:hint="eastAsia" w:ascii="仿宋" w:hAnsi="仿宋" w:eastAsia="仿宋" w:cs="仿宋"/>
                <w:kern w:val="0"/>
                <w:sz w:val="18"/>
                <w:szCs w:val="18"/>
              </w:rPr>
              <w:t>重置扣分（-10分/次，至多扣除100分）</w:t>
            </w:r>
          </w:p>
        </w:tc>
        <w:tc>
          <w:tcPr>
            <w:tcW w:w="565" w:type="pct"/>
            <w:tcBorders>
              <w:bottom w:val="single" w:color="auto" w:sz="4" w:space="0"/>
              <w:right w:val="single" w:color="auto" w:sz="4" w:space="0"/>
            </w:tcBorders>
            <w:vAlign w:val="center"/>
          </w:tcPr>
          <w:p>
            <w:pPr>
              <w:spacing w:line="360" w:lineRule="auto"/>
              <w:jc w:val="center"/>
              <w:rPr>
                <w:rFonts w:ascii="仿宋" w:hAnsi="仿宋" w:eastAsia="仿宋" w:cs="仿宋"/>
                <w:kern w:val="0"/>
                <w:sz w:val="18"/>
                <w:szCs w:val="18"/>
              </w:rPr>
            </w:pPr>
          </w:p>
        </w:tc>
        <w:tc>
          <w:tcPr>
            <w:tcW w:w="628" w:type="pct"/>
            <w:tcBorders>
              <w:left w:val="single" w:color="auto" w:sz="4" w:space="0"/>
              <w:bottom w:val="single" w:color="auto" w:sz="4" w:space="0"/>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exact"/>
          <w:jc w:val="center"/>
        </w:trPr>
        <w:tc>
          <w:tcPr>
            <w:tcW w:w="3807" w:type="pct"/>
            <w:gridSpan w:val="2"/>
            <w:tcBorders>
              <w:left w:val="single" w:color="auto" w:sz="18" w:space="0"/>
              <w:right w:val="single" w:color="auto" w:sz="4" w:space="0"/>
            </w:tcBorders>
            <w:vAlign w:val="center"/>
          </w:tcPr>
          <w:p>
            <w:pPr>
              <w:spacing w:line="360" w:lineRule="auto"/>
              <w:jc w:val="center"/>
              <w:rPr>
                <w:rFonts w:ascii="仿宋" w:hAnsi="仿宋" w:eastAsia="仿宋" w:cs="仿宋"/>
                <w:b/>
                <w:bCs/>
                <w:kern w:val="0"/>
                <w:sz w:val="18"/>
                <w:szCs w:val="18"/>
              </w:rPr>
            </w:pPr>
            <w:r>
              <w:rPr>
                <w:rFonts w:hint="eastAsia" w:ascii="仿宋" w:hAnsi="仿宋" w:eastAsia="仿宋" w:cs="仿宋"/>
                <w:b/>
                <w:bCs/>
                <w:kern w:val="0"/>
                <w:sz w:val="18"/>
                <w:szCs w:val="18"/>
              </w:rPr>
              <w:t>单场总分</w:t>
            </w:r>
            <w:r>
              <w:rPr>
                <w:rFonts w:hint="eastAsia" w:ascii="仿宋" w:hAnsi="仿宋" w:eastAsia="仿宋" w:cs="仿宋"/>
                <w:bCs/>
                <w:kern w:val="0"/>
                <w:sz w:val="18"/>
                <w:szCs w:val="18"/>
              </w:rPr>
              <w:t>（任务分 + 剩余时间分 + 重置扣分）</w:t>
            </w:r>
          </w:p>
        </w:tc>
        <w:tc>
          <w:tcPr>
            <w:tcW w:w="565" w:type="pct"/>
            <w:tcBorders>
              <w:left w:val="single" w:color="auto" w:sz="4" w:space="0"/>
              <w:right w:val="single" w:color="auto" w:sz="4" w:space="0"/>
            </w:tcBorders>
            <w:vAlign w:val="center"/>
          </w:tcPr>
          <w:p>
            <w:pPr>
              <w:spacing w:line="360" w:lineRule="auto"/>
              <w:jc w:val="center"/>
              <w:rPr>
                <w:rFonts w:ascii="仿宋" w:hAnsi="仿宋" w:eastAsia="仿宋" w:cs="仿宋"/>
                <w:kern w:val="0"/>
                <w:sz w:val="18"/>
                <w:szCs w:val="18"/>
              </w:rPr>
            </w:pPr>
          </w:p>
        </w:tc>
        <w:tc>
          <w:tcPr>
            <w:tcW w:w="628" w:type="pct"/>
            <w:tcBorders>
              <w:left w:val="single" w:color="auto" w:sz="4" w:space="0"/>
              <w:right w:val="single" w:color="auto" w:sz="18" w:space="0"/>
            </w:tcBorders>
            <w:vAlign w:val="center"/>
          </w:tcPr>
          <w:p>
            <w:pPr>
              <w:spacing w:line="360" w:lineRule="auto"/>
              <w:jc w:val="center"/>
              <w:rPr>
                <w:rFonts w:ascii="仿宋" w:hAnsi="仿宋" w:eastAsia="仿宋" w:cs="仿宋"/>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3807" w:type="pct"/>
            <w:gridSpan w:val="2"/>
            <w:tcBorders>
              <w:left w:val="single" w:color="auto" w:sz="18" w:space="0"/>
              <w:bottom w:val="single" w:color="auto" w:sz="18" w:space="0"/>
              <w:right w:val="single" w:color="auto" w:sz="4" w:space="0"/>
            </w:tcBorders>
            <w:vAlign w:val="center"/>
          </w:tcPr>
          <w:p>
            <w:pPr>
              <w:spacing w:line="360" w:lineRule="auto"/>
              <w:jc w:val="center"/>
              <w:rPr>
                <w:rFonts w:ascii="仿宋" w:hAnsi="仿宋" w:eastAsia="仿宋" w:cs="仿宋"/>
                <w:b/>
                <w:bCs/>
                <w:kern w:val="0"/>
                <w:szCs w:val="21"/>
              </w:rPr>
            </w:pPr>
            <w:r>
              <w:rPr>
                <w:rFonts w:hint="eastAsia" w:ascii="仿宋" w:hAnsi="仿宋" w:eastAsia="仿宋" w:cs="仿宋"/>
                <w:b/>
                <w:bCs/>
                <w:kern w:val="0"/>
                <w:szCs w:val="21"/>
              </w:rPr>
              <w:t>总分</w:t>
            </w:r>
          </w:p>
        </w:tc>
        <w:tc>
          <w:tcPr>
            <w:tcW w:w="1193" w:type="pct"/>
            <w:gridSpan w:val="2"/>
            <w:tcBorders>
              <w:left w:val="single" w:color="auto" w:sz="4" w:space="0"/>
              <w:bottom w:val="single" w:color="auto" w:sz="18" w:space="0"/>
              <w:right w:val="single" w:color="auto" w:sz="18" w:space="0"/>
            </w:tcBorders>
            <w:vAlign w:val="center"/>
          </w:tcPr>
          <w:p>
            <w:pPr>
              <w:spacing w:line="360" w:lineRule="auto"/>
              <w:jc w:val="center"/>
              <w:rPr>
                <w:rFonts w:ascii="仿宋" w:hAnsi="仿宋" w:eastAsia="仿宋" w:cs="仿宋"/>
                <w:kern w:val="0"/>
                <w:sz w:val="18"/>
                <w:szCs w:val="18"/>
              </w:rPr>
            </w:pPr>
          </w:p>
        </w:tc>
      </w:tr>
    </w:tbl>
    <w:p>
      <w:pPr>
        <w:spacing w:line="360" w:lineRule="auto"/>
        <w:jc w:val="left"/>
        <w:rPr>
          <w:rFonts w:ascii="仿宋" w:hAnsi="仿宋" w:eastAsia="仿宋" w:cs="仿宋"/>
          <w:b/>
          <w:sz w:val="24"/>
        </w:rPr>
      </w:pPr>
      <w:r>
        <w:rPr>
          <w:rFonts w:hint="eastAsia" w:ascii="仿宋" w:hAnsi="仿宋" w:eastAsia="仿宋" w:cs="仿宋"/>
          <w:b/>
          <w:bCs/>
          <w:szCs w:val="21"/>
        </w:rPr>
        <w:t>裁判员</w:t>
      </w:r>
      <w:r>
        <w:rPr>
          <w:rFonts w:hint="eastAsia" w:ascii="仿宋" w:hAnsi="仿宋" w:eastAsia="仿宋" w:cs="仿宋"/>
          <w:b/>
          <w:szCs w:val="21"/>
        </w:rPr>
        <w:t>：______</w:t>
      </w:r>
      <w:r>
        <w:rPr>
          <w:rFonts w:hint="eastAsia" w:ascii="仿宋" w:hAnsi="仿宋" w:eastAsia="仿宋" w:cs="仿宋"/>
          <w:b/>
          <w:szCs w:val="21"/>
          <w:u w:val="single"/>
        </w:rPr>
        <w:t xml:space="preserve">    </w:t>
      </w:r>
      <w:r>
        <w:rPr>
          <w:rFonts w:hint="eastAsia" w:ascii="仿宋" w:hAnsi="仿宋" w:eastAsia="仿宋" w:cs="仿宋"/>
          <w:b/>
          <w:szCs w:val="21"/>
        </w:rPr>
        <w:t>__</w:t>
      </w:r>
      <w:r>
        <w:rPr>
          <w:rFonts w:hint="eastAsia" w:ascii="仿宋" w:hAnsi="仿宋" w:eastAsia="仿宋" w:cs="仿宋"/>
          <w:b/>
          <w:szCs w:val="21"/>
          <w:u w:val="single"/>
        </w:rPr>
        <w:t xml:space="preserve">  </w:t>
      </w:r>
      <w:r>
        <w:rPr>
          <w:rFonts w:hint="eastAsia" w:ascii="仿宋" w:hAnsi="仿宋" w:eastAsia="仿宋" w:cs="仿宋"/>
          <w:b/>
          <w:szCs w:val="21"/>
        </w:rPr>
        <w:t xml:space="preserve">   </w:t>
      </w:r>
      <w:r>
        <w:rPr>
          <w:rFonts w:hint="eastAsia" w:ascii="仿宋" w:hAnsi="仿宋" w:eastAsia="仿宋" w:cs="仿宋"/>
          <w:b/>
          <w:bCs/>
          <w:szCs w:val="21"/>
        </w:rPr>
        <w:t>参赛队员</w:t>
      </w:r>
      <w:r>
        <w:rPr>
          <w:rFonts w:hint="eastAsia" w:ascii="仿宋" w:hAnsi="仿宋" w:eastAsia="仿宋" w:cs="仿宋"/>
          <w:b/>
          <w:szCs w:val="21"/>
        </w:rPr>
        <w:t>：</w:t>
      </w:r>
      <w:r>
        <w:rPr>
          <w:rFonts w:hint="eastAsia" w:ascii="仿宋" w:hAnsi="仿宋" w:eastAsia="仿宋" w:cs="仿宋"/>
          <w:b/>
          <w:sz w:val="24"/>
        </w:rPr>
        <w:t>_____________________</w:t>
      </w:r>
    </w:p>
    <w:p>
      <w:pPr>
        <w:spacing w:before="240" w:line="360" w:lineRule="auto"/>
        <w:jc w:val="left"/>
        <w:rPr>
          <w:rFonts w:ascii="仿宋" w:hAnsi="仿宋" w:eastAsia="仿宋" w:cs="仿宋"/>
          <w:b/>
          <w:bCs/>
          <w:szCs w:val="21"/>
        </w:rPr>
      </w:pPr>
      <w:r>
        <w:rPr>
          <w:rFonts w:hint="eastAsia" w:ascii="仿宋" w:hAnsi="仿宋" w:eastAsia="仿宋" w:cs="仿宋"/>
          <w:b/>
          <w:bCs/>
          <w:sz w:val="24"/>
        </w:rPr>
        <w:t>飞行航道标记点</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728"/>
        <w:gridCol w:w="754"/>
        <w:gridCol w:w="754"/>
        <w:gridCol w:w="754"/>
        <w:gridCol w:w="754"/>
        <w:gridCol w:w="754"/>
        <w:gridCol w:w="754"/>
        <w:gridCol w:w="754"/>
        <w:gridCol w:w="754"/>
        <w:gridCol w:w="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55"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轮次</w:t>
            </w:r>
          </w:p>
        </w:tc>
        <w:tc>
          <w:tcPr>
            <w:tcW w:w="728"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A</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B</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C</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D</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E</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F</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G</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H</w:t>
            </w:r>
          </w:p>
        </w:tc>
        <w:tc>
          <w:tcPr>
            <w:tcW w:w="754"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I</w:t>
            </w:r>
          </w:p>
        </w:tc>
        <w:tc>
          <w:tcPr>
            <w:tcW w:w="781"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55"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一</w:t>
            </w:r>
          </w:p>
        </w:tc>
        <w:tc>
          <w:tcPr>
            <w:tcW w:w="728"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81" w:type="dxa"/>
            <w:vAlign w:val="center"/>
          </w:tcPr>
          <w:p>
            <w:pPr>
              <w:spacing w:line="360" w:lineRule="auto"/>
              <w:jc w:val="center"/>
              <w:rPr>
                <w:rFonts w:ascii="仿宋" w:hAnsi="仿宋" w:eastAsia="仿宋" w:cs="仿宋"/>
                <w:b/>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55" w:type="dxa"/>
            <w:vAlign w:val="center"/>
          </w:tcPr>
          <w:p>
            <w:pPr>
              <w:spacing w:line="360" w:lineRule="auto"/>
              <w:jc w:val="center"/>
              <w:rPr>
                <w:rFonts w:ascii="仿宋" w:hAnsi="仿宋" w:eastAsia="仿宋" w:cs="仿宋"/>
                <w:b/>
                <w:bCs/>
                <w:sz w:val="24"/>
              </w:rPr>
            </w:pPr>
            <w:r>
              <w:rPr>
                <w:rFonts w:hint="eastAsia" w:ascii="仿宋" w:hAnsi="仿宋" w:eastAsia="仿宋" w:cs="仿宋"/>
                <w:b/>
                <w:bCs/>
                <w:sz w:val="24"/>
              </w:rPr>
              <w:t>二</w:t>
            </w:r>
          </w:p>
        </w:tc>
        <w:tc>
          <w:tcPr>
            <w:tcW w:w="728"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54" w:type="dxa"/>
            <w:vAlign w:val="center"/>
          </w:tcPr>
          <w:p>
            <w:pPr>
              <w:spacing w:line="360" w:lineRule="auto"/>
              <w:jc w:val="center"/>
              <w:rPr>
                <w:rFonts w:ascii="仿宋" w:hAnsi="仿宋" w:eastAsia="仿宋" w:cs="仿宋"/>
                <w:b/>
                <w:bCs/>
                <w:sz w:val="24"/>
              </w:rPr>
            </w:pPr>
          </w:p>
        </w:tc>
        <w:tc>
          <w:tcPr>
            <w:tcW w:w="781" w:type="dxa"/>
            <w:vAlign w:val="center"/>
          </w:tcPr>
          <w:p>
            <w:pPr>
              <w:spacing w:line="360" w:lineRule="auto"/>
              <w:jc w:val="center"/>
              <w:rPr>
                <w:rFonts w:ascii="仿宋" w:hAnsi="仿宋" w:eastAsia="仿宋" w:cs="仿宋"/>
                <w:b/>
                <w:bCs/>
                <w:sz w:val="24"/>
              </w:rPr>
            </w:pPr>
          </w:p>
        </w:tc>
      </w:tr>
    </w:tbl>
    <w:p>
      <w:pPr>
        <w:rPr>
          <w:rFonts w:ascii="仿宋" w:hAnsi="仿宋" w:eastAsia="仿宋" w:cs="仿宋"/>
          <w:b/>
          <w:bCs/>
          <w:sz w:val="28"/>
          <w:szCs w:val="28"/>
        </w:rPr>
      </w:pPr>
      <w:r>
        <w:rPr>
          <w:rFonts w:hint="eastAsia" w:ascii="仿宋" w:hAnsi="仿宋" w:eastAsia="仿宋" w:cs="仿宋"/>
          <w:b/>
          <w:bCs/>
          <w:sz w:val="28"/>
          <w:szCs w:val="28"/>
        </w:rPr>
        <w:br w:type="page"/>
      </w:r>
    </w:p>
    <w:p>
      <w:pPr>
        <w:pStyle w:val="3"/>
        <w:spacing w:before="156"/>
        <w:rPr>
          <w:rFonts w:cs="仿宋"/>
        </w:rPr>
      </w:pPr>
      <w:bookmarkStart w:id="303" w:name="_Toc3294"/>
      <w:r>
        <w:rPr>
          <w:rFonts w:hint="eastAsia"/>
          <w:sz w:val="36"/>
          <w:szCs w:val="36"/>
          <w:highlight w:val="lightGray"/>
        </w:rPr>
        <w:t>2、GAR火星移民-文明迁徙</w:t>
      </w:r>
      <w:bookmarkEnd w:id="303"/>
    </w:p>
    <w:p>
      <w:pPr>
        <w:pStyle w:val="4"/>
        <w:numPr>
          <w:ilvl w:val="0"/>
          <w:numId w:val="27"/>
        </w:numPr>
        <w:bidi w:val="0"/>
      </w:pPr>
      <w:bookmarkStart w:id="304" w:name="_Toc26378"/>
      <w:bookmarkStart w:id="305" w:name="_Toc28357"/>
      <w:bookmarkStart w:id="306" w:name="_Toc30873"/>
      <w:bookmarkStart w:id="307" w:name="_Toc3052"/>
      <w:r>
        <w:rPr>
          <w:rFonts w:hint="eastAsia"/>
        </w:rPr>
        <w:t>简介</w:t>
      </w:r>
      <w:bookmarkEnd w:id="304"/>
      <w:bookmarkEnd w:id="305"/>
      <w:bookmarkEnd w:id="306"/>
      <w:bookmarkEnd w:id="307"/>
    </w:p>
    <w:p>
      <w:pPr>
        <w:ind w:firstLine="480" w:firstLineChars="20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GAR普及赛，它为学生创造了一个在有限时间和有限资源的前提下解决一个贴近实际生活的真实问题的机会。比赛强调公平竞赛、秉承学生的自己比赛、凸显先进性、具有观赏性、极具竞技性等原则，所有队伍都按照规则进行搭建和编程。参赛队伍需要以团队的方式完成一项工程挑战任务，其间队员们需要充分利用控制器、驱动器、传感器和结构套件等。</w:t>
      </w:r>
    </w:p>
    <w:p>
      <w:pPr>
        <w:pStyle w:val="4"/>
        <w:numPr>
          <w:ilvl w:val="0"/>
          <w:numId w:val="27"/>
        </w:numPr>
        <w:bidi w:val="0"/>
      </w:pPr>
      <w:bookmarkStart w:id="308" w:name="_Toc8654"/>
      <w:bookmarkStart w:id="309" w:name="_Toc1032"/>
      <w:bookmarkStart w:id="310" w:name="_Toc15291"/>
      <w:bookmarkStart w:id="311" w:name="_Toc2504"/>
      <w:r>
        <w:rPr>
          <w:rFonts w:hint="eastAsia"/>
        </w:rPr>
        <w:t>竞赛主题</w:t>
      </w:r>
      <w:bookmarkEnd w:id="308"/>
      <w:bookmarkEnd w:id="309"/>
      <w:bookmarkEnd w:id="310"/>
      <w:bookmarkEnd w:id="311"/>
    </w:p>
    <w:p>
      <w:pPr>
        <w:shd w:val="clear" w:color="auto" w:fill="FFFFFF"/>
        <w:spacing w:line="360" w:lineRule="atLeast"/>
        <w:ind w:firstLine="480" w:firstLineChars="20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随着地球上海洋污染、大气污染、垃圾污染、以及地球资源过度开采等等，地球遭受了前所未有的重创，人类不得不寻找一个新居所。于是火星移民计划应运而生，在火星上重新建设一个绿色新家园。随后，国家重磅发布“绿色火星科学家”召集令，一时间涌现了一批主动请缨、知识渊博、乐于奉献的科学家。经过层层选拔和筛选，终于成立了一支科学家队伍。科学家们决定将地球上先进的文明带到火星上，其中在列的有航空航天技术、光能发电、雷达探测、基因生物和量子力学等。</w:t>
      </w:r>
    </w:p>
    <w:p>
      <w:pPr>
        <w:shd w:val="clear" w:color="auto" w:fill="FFFFFF"/>
        <w:spacing w:line="360" w:lineRule="atLeast"/>
        <w:ind w:firstLine="480" w:firstLineChars="20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当载满人类的飞船降落在火星这颗孤绝荒凉的天体时候，顷刻间似乎打破了沉睡了亿万年的寂寥。抱着对新家园的向往，他们开始日以继夜地建设火星。</w:t>
      </w:r>
    </w:p>
    <w:p>
      <w:pPr>
        <w:pStyle w:val="4"/>
        <w:bidi w:val="0"/>
      </w:pPr>
      <w:r>
        <w:rPr>
          <w:rFonts w:hint="eastAsia"/>
        </w:rPr>
        <w:t>三、 参赛范围</w:t>
      </w:r>
    </w:p>
    <w:p>
      <w:pPr>
        <w:pStyle w:val="24"/>
        <w:numPr>
          <w:ilvl w:val="0"/>
          <w:numId w:val="28"/>
        </w:numPr>
        <w:ind w:firstLineChars="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参赛组别：小学低年级组（1-3年级）、小学高年级组（4-6年级）、初中组、高中组</w:t>
      </w:r>
    </w:p>
    <w:p>
      <w:pPr>
        <w:pStyle w:val="24"/>
        <w:numPr>
          <w:ilvl w:val="0"/>
          <w:numId w:val="28"/>
        </w:numPr>
        <w:ind w:firstLineChars="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参赛人数：小学低年级组1人/队；</w:t>
      </w:r>
    </w:p>
    <w:p>
      <w:pPr>
        <w:pStyle w:val="24"/>
        <w:ind w:left="420" w:firstLine="0" w:firstLineChars="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 xml:space="preserve">          小学高年级组、初中组、高中组2人/队</w:t>
      </w:r>
    </w:p>
    <w:p>
      <w:pPr>
        <w:pStyle w:val="24"/>
        <w:numPr>
          <w:ilvl w:val="0"/>
          <w:numId w:val="28"/>
        </w:numPr>
        <w:ind w:firstLineChars="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指导教师：1人；</w:t>
      </w:r>
    </w:p>
    <w:p>
      <w:pPr>
        <w:pStyle w:val="24"/>
        <w:numPr>
          <w:ilvl w:val="0"/>
          <w:numId w:val="28"/>
        </w:numPr>
        <w:ind w:firstLineChars="0"/>
        <w:rPr>
          <w:rFonts w:ascii="仿宋" w:hAnsi="仿宋" w:eastAsia="仿宋" w:cs="仿宋"/>
          <w:sz w:val="24"/>
          <w:szCs w:val="24"/>
        </w:rPr>
      </w:pPr>
      <w:r>
        <w:rPr>
          <w:rFonts w:hint="eastAsia" w:ascii="仿宋" w:hAnsi="仿宋" w:eastAsia="仿宋" w:cs="仿宋"/>
          <w:sz w:val="24"/>
          <w:szCs w:val="24"/>
          <w:shd w:val="clear" w:color="auto" w:fill="FFFFFF"/>
        </w:rPr>
        <w:t>每人限参加1个赛项、1支队伍。</w:t>
      </w:r>
    </w:p>
    <w:p>
      <w:pPr>
        <w:pStyle w:val="24"/>
        <w:numPr>
          <w:ilvl w:val="0"/>
          <w:numId w:val="28"/>
        </w:numPr>
        <w:ind w:firstLineChars="0"/>
        <w:rPr>
          <w:rFonts w:ascii="仿宋" w:hAnsi="仿宋" w:eastAsia="仿宋" w:cs="仿宋"/>
          <w:sz w:val="24"/>
          <w:szCs w:val="24"/>
        </w:rPr>
      </w:pPr>
      <w:r>
        <w:rPr>
          <w:rFonts w:hint="eastAsia" w:ascii="仿宋" w:hAnsi="仿宋" w:eastAsia="仿宋" w:cs="仿宋"/>
          <w:sz w:val="24"/>
          <w:szCs w:val="24"/>
        </w:rPr>
        <w:t>任务赛一：小学低年级组</w:t>
      </w:r>
    </w:p>
    <w:p>
      <w:pPr>
        <w:pStyle w:val="24"/>
        <w:ind w:left="420" w:firstLine="0" w:firstLineChars="0"/>
        <w:rPr>
          <w:rFonts w:ascii="仿宋" w:hAnsi="仿宋" w:eastAsia="仿宋" w:cs="仿宋"/>
          <w:sz w:val="24"/>
          <w:szCs w:val="24"/>
        </w:rPr>
      </w:pPr>
      <w:r>
        <w:rPr>
          <w:rFonts w:hint="eastAsia" w:ascii="仿宋" w:hAnsi="仿宋" w:eastAsia="仿宋" w:cs="仿宋"/>
          <w:sz w:val="24"/>
          <w:szCs w:val="24"/>
        </w:rPr>
        <w:t>任务赛二：小学高年级组、初中组、高中组</w:t>
      </w:r>
    </w:p>
    <w:p>
      <w:pPr>
        <w:pStyle w:val="4"/>
        <w:bidi w:val="0"/>
      </w:pPr>
      <w:r>
        <w:rPr>
          <w:rFonts w:hint="eastAsia"/>
        </w:rPr>
        <w:t>四、 比赛场地与环境</w:t>
      </w:r>
    </w:p>
    <w:p>
      <w:pPr>
        <w:ind w:firstLine="480" w:firstLineChars="200"/>
        <w:rPr>
          <w:rFonts w:ascii="仿宋" w:hAnsi="仿宋" w:eastAsia="仿宋" w:cs="仿宋"/>
          <w:sz w:val="24"/>
          <w:szCs w:val="24"/>
        </w:rPr>
      </w:pPr>
      <w:r>
        <w:rPr>
          <w:rFonts w:hint="eastAsia" w:ascii="仿宋" w:hAnsi="仿宋" w:eastAsia="仿宋" w:cs="仿宋"/>
          <w:sz w:val="24"/>
          <w:szCs w:val="24"/>
        </w:rPr>
        <w:t>赛场环境为冷光源、低照度、无磁场干扰。由于一般赛场环境的不确定因素较多，例如：场地表面可能有纹路和不平整，边框上有裂缝，光照条件有变化等等，参赛队在设计机器人时应充分考虑各种应对措施。</w:t>
      </w:r>
    </w:p>
    <w:p>
      <w:pPr>
        <w:shd w:val="clear" w:color="auto" w:fill="FFFFFF"/>
        <w:spacing w:line="360" w:lineRule="atLeast"/>
        <w:ind w:firstLine="240" w:firstLineChars="100"/>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4.1比赛场地</w:t>
      </w:r>
    </w:p>
    <w:p>
      <w:pPr>
        <w:shd w:val="clear" w:color="auto" w:fill="FFFFFF"/>
        <w:spacing w:line="360" w:lineRule="atLeast"/>
        <w:ind w:firstLine="480" w:firstLineChars="20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比赛地图尺寸为240*120cm，各维度最大不得超过±2mm误差。</w:t>
      </w:r>
    </w:p>
    <w:p>
      <w:pPr>
        <w:rPr>
          <w:rFonts w:ascii="仿宋" w:hAnsi="仿宋" w:eastAsia="仿宋" w:cs="仿宋"/>
          <w:sz w:val="24"/>
          <w:szCs w:val="24"/>
        </w:rPr>
      </w:pPr>
      <w:r>
        <w:rPr>
          <w:rFonts w:hint="eastAsia" w:ascii="仿宋" w:hAnsi="仿宋" w:eastAsia="仿宋" w:cs="仿宋"/>
          <w:color w:val="333333"/>
          <w:sz w:val="24"/>
          <w:szCs w:val="24"/>
          <w:shd w:val="clear" w:color="auto" w:fill="FFFFFF"/>
        </w:rPr>
        <w:t>本规则采用的地图图片起示意作用，比赛地图具体尺寸、标记点和道具材质、颜色、尺寸、重量以现场提供为准。</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5379085" cy="1828800"/>
                  <wp:effectExtent l="0" t="0" r="12065" b="0"/>
                  <wp:docPr id="5"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105"/>
                          <pic:cNvPicPr>
                            <a:picLocks noChangeAspect="true"/>
                          </pic:cNvPicPr>
                        </pic:nvPicPr>
                        <pic:blipFill>
                          <a:blip r:embed="rId104"/>
                          <a:srcRect t="23636" b="31007"/>
                          <a:stretch>
                            <a:fillRect/>
                          </a:stretch>
                        </pic:blipFill>
                        <pic:spPr>
                          <a:xfrm>
                            <a:off x="0" y="0"/>
                            <a:ext cx="5379085" cy="18288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任务赛一场地示意图</w:t>
            </w:r>
          </w:p>
          <w:p>
            <w:pPr>
              <w:jc w:val="center"/>
              <w:rPr>
                <w:rFonts w:ascii="仿宋" w:hAnsi="仿宋" w:eastAsia="仿宋" w:cs="仿宋"/>
                <w:sz w:val="24"/>
                <w:szCs w:val="24"/>
              </w:rPr>
            </w:pPr>
            <w:r>
              <w:rPr>
                <w:rFonts w:hint="eastAsia" w:ascii="仿宋" w:hAnsi="仿宋" w:eastAsia="仿宋" w:cs="仿宋"/>
                <w:color w:val="333333"/>
                <w:sz w:val="24"/>
                <w:szCs w:val="24"/>
                <w:shd w:val="clear" w:color="auto" w:fill="FFFFFF"/>
              </w:rPr>
              <w:t>某些道具摆放位置现场公布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296" w:type="dxa"/>
          </w:tcPr>
          <w:p>
            <w:pPr>
              <w:spacing w:line="360" w:lineRule="atLeast"/>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5099050" cy="1788795"/>
                  <wp:effectExtent l="0" t="0" r="6350" b="1905"/>
                  <wp:docPr id="6" name="图片 1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06"/>
                          <pic:cNvPicPr>
                            <a:picLocks noChangeAspect="true"/>
                          </pic:cNvPicPr>
                        </pic:nvPicPr>
                        <pic:blipFill>
                          <a:blip r:embed="rId105"/>
                          <a:stretch>
                            <a:fillRect/>
                          </a:stretch>
                        </pic:blipFill>
                        <pic:spPr>
                          <a:xfrm>
                            <a:off x="0" y="0"/>
                            <a:ext cx="5099050" cy="178879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任务赛二场地示意图</w:t>
            </w:r>
          </w:p>
          <w:p>
            <w:pPr>
              <w:spacing w:line="360" w:lineRule="atLeast"/>
              <w:jc w:val="center"/>
              <w:rPr>
                <w:rFonts w:ascii="仿宋" w:hAnsi="仿宋" w:eastAsia="仿宋" w:cs="仿宋"/>
                <w:sz w:val="24"/>
                <w:szCs w:val="24"/>
              </w:rPr>
            </w:pPr>
            <w:r>
              <w:rPr>
                <w:rFonts w:hint="eastAsia" w:ascii="仿宋" w:hAnsi="仿宋" w:eastAsia="仿宋" w:cs="仿宋"/>
                <w:color w:val="333333"/>
                <w:sz w:val="24"/>
                <w:szCs w:val="24"/>
                <w:shd w:val="clear" w:color="auto" w:fill="FFFFFF"/>
              </w:rPr>
              <w:t>某些道具摆放位置现场公布</w:t>
            </w:r>
          </w:p>
        </w:tc>
      </w:tr>
    </w:tbl>
    <w:p>
      <w:pPr>
        <w:rPr>
          <w:rFonts w:ascii="仿宋" w:hAnsi="仿宋" w:eastAsia="仿宋" w:cs="仿宋"/>
          <w:b/>
          <w:bCs/>
          <w:sz w:val="24"/>
          <w:szCs w:val="24"/>
        </w:rPr>
      </w:pPr>
      <w:r>
        <w:rPr>
          <w:rFonts w:hint="eastAsia" w:ascii="仿宋" w:hAnsi="仿宋" w:eastAsia="仿宋" w:cs="仿宋"/>
          <w:b/>
          <w:bCs/>
          <w:sz w:val="24"/>
          <w:szCs w:val="24"/>
        </w:rPr>
        <w:t>4.2基地</w:t>
      </w:r>
    </w:p>
    <w:p>
      <w:pPr>
        <w:ind w:firstLine="480" w:firstLineChars="200"/>
        <w:rPr>
          <w:rFonts w:ascii="仿宋" w:hAnsi="仿宋" w:eastAsia="仿宋" w:cs="仿宋"/>
          <w:sz w:val="24"/>
          <w:szCs w:val="24"/>
        </w:rPr>
      </w:pPr>
      <w:r>
        <w:rPr>
          <w:rFonts w:hint="eastAsia" w:ascii="仿宋" w:hAnsi="仿宋" w:eastAsia="仿宋" w:cs="仿宋"/>
          <w:sz w:val="24"/>
          <w:szCs w:val="24"/>
        </w:rPr>
        <w:t>比赛过程中参赛队可以在基地内调整设备的结构和程序，或者暂存某些任务的道具模块；参赛队员在基地以外接触机器人被记录1次重启；参赛队员在基地以外接触场地模型将被记录1次犯规。</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spacing w:line="360" w:lineRule="atLeast"/>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5173345" cy="692150"/>
                  <wp:effectExtent l="0" t="0" r="8255" b="12700"/>
                  <wp:docPr id="7" name="图片 1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107"/>
                          <pic:cNvPicPr>
                            <a:picLocks noChangeAspect="true"/>
                          </pic:cNvPicPr>
                        </pic:nvPicPr>
                        <pic:blipFill>
                          <a:blip r:embed="rId106"/>
                          <a:stretch>
                            <a:fillRect/>
                          </a:stretch>
                        </pic:blipFill>
                        <pic:spPr>
                          <a:xfrm>
                            <a:off x="0" y="0"/>
                            <a:ext cx="5173345" cy="69215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“任务赛一基地”</w:t>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尺寸为210*28cm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tcPr>
          <w:p>
            <w:pPr>
              <w:rPr>
                <w:rFonts w:ascii="仿宋" w:hAnsi="仿宋" w:eastAsia="仿宋" w:cs="仿宋"/>
                <w:sz w:val="24"/>
                <w:szCs w:val="24"/>
              </w:rPr>
            </w:pPr>
          </w:p>
          <w:p>
            <w:pPr>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952500" cy="977900"/>
                  <wp:effectExtent l="0" t="0" r="0" b="12700"/>
                  <wp:docPr id="8" name="图片 1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08"/>
                          <pic:cNvPicPr>
                            <a:picLocks noChangeAspect="true"/>
                          </pic:cNvPicPr>
                        </pic:nvPicPr>
                        <pic:blipFill>
                          <a:blip r:embed="rId107"/>
                          <a:srcRect l="3333"/>
                          <a:stretch>
                            <a:fillRect/>
                          </a:stretch>
                        </pic:blipFill>
                        <pic:spPr>
                          <a:xfrm>
                            <a:off x="0" y="0"/>
                            <a:ext cx="952500" cy="9779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“任务赛二基地”</w:t>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尺寸为30*30cm</w:t>
            </w:r>
          </w:p>
        </w:tc>
      </w:tr>
    </w:tbl>
    <w:p>
      <w:pPr>
        <w:rPr>
          <w:rFonts w:ascii="仿宋" w:hAnsi="仿宋" w:eastAsia="仿宋" w:cs="仿宋"/>
          <w:sz w:val="24"/>
          <w:szCs w:val="24"/>
        </w:rPr>
      </w:pPr>
    </w:p>
    <w:p>
      <w:pPr>
        <w:pStyle w:val="4"/>
        <w:bidi w:val="0"/>
      </w:pPr>
      <w:r>
        <w:rPr>
          <w:rFonts w:hint="eastAsia"/>
        </w:rPr>
        <w:t>五、 机器人</w:t>
      </w:r>
    </w:p>
    <w:p>
      <w:pPr>
        <w:shd w:val="clear" w:color="auto" w:fill="FFFFFF"/>
        <w:spacing w:line="360" w:lineRule="atLeast"/>
        <w:ind w:firstLine="480"/>
        <w:rPr>
          <w:rFonts w:hint="eastAsia"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任务赛一：</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1.每支队伍一台机器人。</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2.机器人启动前最大尺寸的垂直投影不得超出基地范围，机器人启动后，可自由伸展，尺寸不限。</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3</w:t>
      </w:r>
      <w:bookmarkStart w:id="312" w:name="_Hlk110954267"/>
      <w:r>
        <w:rPr>
          <w:rFonts w:hint="eastAsia" w:ascii="仿宋" w:hAnsi="仿宋" w:eastAsia="仿宋" w:cs="仿宋"/>
          <w:color w:val="333333"/>
          <w:sz w:val="24"/>
          <w:szCs w:val="24"/>
          <w:shd w:val="clear" w:color="auto" w:fill="FFFFFF"/>
        </w:rPr>
        <w:t>.限使用1个控制器，控制器上的电机端口须为2个，传感器端口须为2个，控制器本体编程按键不少于20个。</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4.机器人结构须使用8mm塑料积木件搭建，不得使用螺丝、螺钉、铆钉、胶水、胶带、橡皮筋、等辅助连接材料，核心模块最小单元外壳允许使用螺丝固定。</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5.不得使用3D打印或激光切割的方式制作结构件、传动件、最小单元外壳。</w:t>
      </w:r>
    </w:p>
    <w:p>
      <w:pPr>
        <w:shd w:val="clear" w:color="auto" w:fill="FFFFFF"/>
        <w:spacing w:line="360" w:lineRule="atLeast"/>
        <w:ind w:firstLine="480"/>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任务赛二：</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1.每支队伍一台机器人。</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2.核心模块（控制器、电池、视觉、电机、舵机、显示屏及以上模块匹配的线缆）最多各备用1个。</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3.限使用1个控制器。</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4.当电机用于驱动轮时，限单个电机独立驱动单个着地的轮子。</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5.机器人结构须使用塑料积木件搭建，积木必须使用8mm搭建体系。</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6.不得使用3D打印或激光切割的方式制作结构件、传动件、最小单元外壳。</w:t>
      </w:r>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7.机器人须自备独立电池，电池不允许使用螺丝、电焊接方式固定，电池电压不超过9V。</w:t>
      </w:r>
    </w:p>
    <w:bookmarkEnd w:id="312"/>
    <w:p>
      <w:pPr>
        <w:pStyle w:val="4"/>
        <w:bidi w:val="0"/>
      </w:pPr>
      <w:r>
        <w:rPr>
          <w:rFonts w:hint="eastAsia"/>
        </w:rPr>
        <w:t>六、 比赛任务</w:t>
      </w:r>
    </w:p>
    <w:p>
      <w:pPr>
        <w:shd w:val="clear" w:color="auto" w:fill="FFFFFF"/>
        <w:spacing w:line="360" w:lineRule="atLeast"/>
        <w:ind w:firstLine="480"/>
        <w:rPr>
          <w:rFonts w:hint="eastAsia" w:ascii="仿宋" w:hAnsi="仿宋" w:eastAsia="仿宋" w:cs="仿宋"/>
          <w:b/>
          <w:bCs/>
          <w:color w:val="333333"/>
          <w:sz w:val="24"/>
          <w:szCs w:val="24"/>
          <w:shd w:val="clear" w:color="auto" w:fill="FFFFFF"/>
        </w:rPr>
      </w:pPr>
      <w:bookmarkStart w:id="313" w:name="_Toc31118"/>
      <w:bookmarkStart w:id="314" w:name="_Toc6250"/>
      <w:bookmarkStart w:id="315" w:name="_Toc4918"/>
      <w:r>
        <w:rPr>
          <w:rFonts w:hint="eastAsia" w:ascii="仿宋" w:hAnsi="仿宋" w:eastAsia="仿宋" w:cs="仿宋"/>
          <w:b/>
          <w:bCs/>
          <w:color w:val="333333"/>
          <w:sz w:val="24"/>
          <w:szCs w:val="24"/>
          <w:shd w:val="clear" w:color="auto" w:fill="FFFFFF"/>
        </w:rPr>
        <w:t>任务赛一：</w:t>
      </w:r>
      <w:bookmarkEnd w:id="313"/>
      <w:bookmarkEnd w:id="314"/>
      <w:bookmarkEnd w:id="315"/>
    </w:p>
    <w:p>
      <w:pPr>
        <w:pStyle w:val="5"/>
        <w:bidi w:val="0"/>
      </w:pPr>
      <w:bookmarkStart w:id="316" w:name="_Toc2663"/>
      <w:bookmarkStart w:id="317" w:name="_Toc15578"/>
      <w:bookmarkStart w:id="318" w:name="_Toc20108"/>
      <w:r>
        <w:rPr>
          <w:rFonts w:hint="eastAsia"/>
        </w:rPr>
        <w:t>6.1航空航天技术</w:t>
      </w:r>
      <w:bookmarkEnd w:id="316"/>
      <w:bookmarkEnd w:id="317"/>
      <w:bookmarkEnd w:id="318"/>
    </w:p>
    <w:p>
      <w:pPr>
        <w:shd w:val="clear" w:color="auto" w:fill="FFFFFF"/>
        <w:spacing w:line="360" w:lineRule="atLeast"/>
        <w:ind w:firstLine="480"/>
        <w:rPr>
          <w:rFonts w:ascii="仿宋" w:hAnsi="仿宋" w:eastAsia="仿宋" w:cs="仿宋"/>
          <w:sz w:val="24"/>
          <w:szCs w:val="24"/>
          <w:shd w:val="clear" w:color="auto" w:fill="FFFFFF"/>
        </w:rPr>
      </w:pPr>
      <w:r>
        <w:rPr>
          <w:rFonts w:hint="eastAsia" w:ascii="仿宋" w:hAnsi="仿宋" w:eastAsia="仿宋" w:cs="仿宋"/>
          <w:sz w:val="24"/>
          <w:szCs w:val="24"/>
        </w:rPr>
        <mc:AlternateContent>
          <mc:Choice Requires="wps">
            <w:drawing>
              <wp:anchor distT="0" distB="0" distL="114300" distR="114300" simplePos="0" relativeHeight="251674624" behindDoc="0" locked="0" layoutInCell="1" allowOverlap="1">
                <wp:simplePos x="0" y="0"/>
                <wp:positionH relativeFrom="column">
                  <wp:posOffset>-260350</wp:posOffset>
                </wp:positionH>
                <wp:positionV relativeFrom="paragraph">
                  <wp:posOffset>1137920</wp:posOffset>
                </wp:positionV>
                <wp:extent cx="711200" cy="393700"/>
                <wp:effectExtent l="12700" t="12700" r="895350" b="12700"/>
                <wp:wrapNone/>
                <wp:docPr id="9" name="矩形标注 9"/>
                <wp:cNvGraphicFramePr/>
                <a:graphic xmlns:a="http://schemas.openxmlformats.org/drawingml/2006/main">
                  <a:graphicData uri="http://schemas.microsoft.com/office/word/2010/wordprocessingShape">
                    <wps:wsp>
                      <wps:cNvSpPr/>
                      <wps:spPr>
                        <a:xfrm>
                          <a:off x="0" y="0"/>
                          <a:ext cx="711200" cy="393700"/>
                        </a:xfrm>
                        <a:prstGeom prst="wedgeRectCallout">
                          <a:avLst>
                            <a:gd name="adj1" fmla="val 172918"/>
                            <a:gd name="adj2" fmla="val -42338"/>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标记</w:t>
                            </w:r>
                            <w:r>
                              <w:t>2</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0.5pt;margin-top:89.6pt;height:31pt;width:56pt;z-index:251674624;v-text-anchor:middle;mso-width-relative:page;mso-height-relative:page;" fillcolor="#4F81BD" filled="t" stroked="t" coordsize="21600,21600" o:gfxdata="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WAAAAZHJzL1BLAQIUABQAAAAIAIdO4kA3Jmbv2gAAAAoBAAAPAAAAAAAA&#10;AAEAIAAAADgAAABkcnMvZG93bnJldi54bWxQSwECFAAUAAAACACHTuJAOkNFeaUCAAA8BQAADgAA&#10;AAAAAAABACAAAAA/AQAAZHJzL2Uyb0RvYy54bWxQSwUGAAAAAAYABgBZAQAAVgYAAAAA&#10;" adj="48150,1655">
                <v:fill on="t" focussize="0,0"/>
                <v:stroke weight="2pt" color="#264264" joinstyle="round"/>
                <v:imagedata o:title=""/>
                <o:lock v:ext="edit" aspectratio="f"/>
                <v:textbox>
                  <w:txbxContent>
                    <w:p>
                      <w:pPr>
                        <w:jc w:val="center"/>
                      </w:pPr>
                      <w:r>
                        <w:rPr>
                          <w:rFonts w:hint="eastAsia"/>
                        </w:rPr>
                        <w:t>标记</w:t>
                      </w:r>
                      <w:r>
                        <w:t>2</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73600" behindDoc="0" locked="0" layoutInCell="1" allowOverlap="1">
                <wp:simplePos x="0" y="0"/>
                <wp:positionH relativeFrom="column">
                  <wp:posOffset>-260350</wp:posOffset>
                </wp:positionH>
                <wp:positionV relativeFrom="paragraph">
                  <wp:posOffset>1550670</wp:posOffset>
                </wp:positionV>
                <wp:extent cx="711200" cy="393700"/>
                <wp:effectExtent l="12700" t="12700" r="895350" b="12700"/>
                <wp:wrapNone/>
                <wp:docPr id="10" name="矩形标注 10"/>
                <wp:cNvGraphicFramePr/>
                <a:graphic xmlns:a="http://schemas.openxmlformats.org/drawingml/2006/main">
                  <a:graphicData uri="http://schemas.microsoft.com/office/word/2010/wordprocessingShape">
                    <wps:wsp>
                      <wps:cNvSpPr/>
                      <wps:spPr>
                        <a:xfrm>
                          <a:off x="0" y="0"/>
                          <a:ext cx="711200" cy="393700"/>
                        </a:xfrm>
                        <a:prstGeom prst="wedgeRectCallout">
                          <a:avLst>
                            <a:gd name="adj1" fmla="val 173810"/>
                            <a:gd name="adj2" fmla="val -18145"/>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标记1</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0.5pt;margin-top:122.1pt;height:31pt;width:56pt;z-index:251673600;v-text-anchor:middle;mso-width-relative:page;mso-height-relative:page;" fillcolor="#4F81BD" filled="t" stroked="t" coordsize="21600,21600" o:gfxdata="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BYAAABkcnMvUEsBAhQAFAAAAAgAh07iQI2tXWDZAAAACgEAAA8AAAAAAAAA&#10;AQAgAAAAOAAAAGRycy9kb3ducmV2LnhtbFBLAQIUABQAAAAIAIdO4kDE7veupQIAAD4FAAAOAAAA&#10;AAAAAAEAIAAAAD4BAABkcnMvZTJvRG9jLnhtbFBLBQYAAAAABgAGAFkBAABVBgAAAAA=&#10;" adj="48343,6881">
                <v:fill on="t" focussize="0,0"/>
                <v:stroke weight="2pt" color="#264264" joinstyle="round"/>
                <v:imagedata o:title=""/>
                <o:lock v:ext="edit" aspectratio="f"/>
                <v:textbox>
                  <w:txbxContent>
                    <w:p>
                      <w:pPr>
                        <w:jc w:val="center"/>
                      </w:pPr>
                      <w:r>
                        <w:rPr>
                          <w:rFonts w:hint="eastAsia"/>
                        </w:rPr>
                        <w:t>标记1</w:t>
                      </w:r>
                    </w:p>
                  </w:txbxContent>
                </v:textbox>
              </v:shape>
            </w:pict>
          </mc:Fallback>
        </mc:AlternateContent>
      </w:r>
      <w:r>
        <w:rPr>
          <w:rFonts w:hint="eastAsia" w:ascii="仿宋" w:hAnsi="仿宋" w:eastAsia="仿宋" w:cs="仿宋"/>
          <w:sz w:val="24"/>
          <w:szCs w:val="24"/>
          <w:shd w:val="clear" w:color="auto" w:fill="FFFFFF"/>
        </w:rPr>
        <w:t>在地图的F-1位置固定着航空轨道模型，航天飞机模型处于轨道初始位置（如图），机器人需要沿轨道推动航天飞机：</w:t>
      </w:r>
    </w:p>
    <w:tbl>
      <w:tblPr>
        <w:tblStyle w:val="16"/>
        <w:tblW w:w="88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5"/>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65" w:type="dxa"/>
            <w:vAlign w:val="center"/>
          </w:tcPr>
          <w:p>
            <w:pPr>
              <w:spacing w:line="360" w:lineRule="atLeast"/>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675648" behindDoc="0" locked="0" layoutInCell="1" allowOverlap="1">
                      <wp:simplePos x="0" y="0"/>
                      <wp:positionH relativeFrom="column">
                        <wp:posOffset>-163830</wp:posOffset>
                      </wp:positionH>
                      <wp:positionV relativeFrom="paragraph">
                        <wp:posOffset>247650</wp:posOffset>
                      </wp:positionV>
                      <wp:extent cx="711200" cy="393700"/>
                      <wp:effectExtent l="12700" t="12700" r="876300" b="12700"/>
                      <wp:wrapNone/>
                      <wp:docPr id="11" name="矩形标注 11"/>
                      <wp:cNvGraphicFramePr/>
                      <a:graphic xmlns:a="http://schemas.openxmlformats.org/drawingml/2006/main">
                        <a:graphicData uri="http://schemas.microsoft.com/office/word/2010/wordprocessingShape">
                          <wps:wsp>
                            <wps:cNvSpPr/>
                            <wps:spPr>
                              <a:xfrm>
                                <a:off x="0" y="0"/>
                                <a:ext cx="711200" cy="393700"/>
                              </a:xfrm>
                              <a:prstGeom prst="wedgeRectCallout">
                                <a:avLst>
                                  <a:gd name="adj1" fmla="val 171132"/>
                                  <a:gd name="adj2" fmla="val 4436"/>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标记</w:t>
                                  </w:r>
                                  <w:r>
                                    <w:t>3</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2.9pt;margin-top:19.5pt;height:31pt;width:56pt;z-index:251675648;v-text-anchor:middle;mso-width-relative:page;mso-height-relative:page;" fillcolor="#4F81BD" filled="t" stroked="t" coordsize="21600,21600" o:gfxdata="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WAAAAZHJzL1BLAQIUABQAAAAIAIdO4kCmFUla1gAAAAkBAAAPAAAAAAAAAAEAIAAA&#10;ADgAAABkcnMvZG93bnJldi54bWxQSwECFAAUAAAACACHTuJAMamZWKMCAAA8BQAADgAAAAAAAAAB&#10;ACAAAAA7AQAAZHJzL2Uyb0RvYy54bWxQSwUGAAAAAAYABgBZAQAAUAYAAAAA&#10;" adj="47765,11758">
                      <v:fill on="t" focussize="0,0"/>
                      <v:stroke weight="2pt" color="#264264" joinstyle="round"/>
                      <v:imagedata o:title=""/>
                      <o:lock v:ext="edit" aspectratio="f"/>
                      <v:textbox>
                        <w:txbxContent>
                          <w:p>
                            <w:pPr>
                              <w:jc w:val="center"/>
                            </w:pPr>
                            <w:r>
                              <w:rPr>
                                <w:rFonts w:hint="eastAsia"/>
                              </w:rPr>
                              <w:t>标记</w:t>
                            </w:r>
                            <w:r>
                              <w:t>3</w:t>
                            </w:r>
                          </w:p>
                        </w:txbxContent>
                      </v:textbox>
                    </v:shape>
                  </w:pict>
                </mc:Fallback>
              </mc:AlternateContent>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619250" cy="1749425"/>
                  <wp:effectExtent l="0" t="0" r="0" b="3175"/>
                  <wp:docPr id="12" name="图片 109" descr="图形用户界面&#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09" descr="图形用户界面&#10;&#10;描述已自动生成"/>
                          <pic:cNvPicPr>
                            <a:picLocks noChangeAspect="true"/>
                          </pic:cNvPicPr>
                        </pic:nvPicPr>
                        <pic:blipFill>
                          <a:blip r:embed="rId108"/>
                          <a:srcRect r="9404"/>
                          <a:stretch>
                            <a:fillRect/>
                          </a:stretch>
                        </pic:blipFill>
                        <pic:spPr>
                          <a:xfrm>
                            <a:off x="0" y="0"/>
                            <a:ext cx="1619250" cy="174942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r>
              <w:rPr>
                <w:rFonts w:hint="eastAsia" w:ascii="仿宋" w:hAnsi="仿宋" w:eastAsia="仿宋" w:cs="仿宋"/>
                <w:sz w:val="24"/>
                <w:szCs w:val="24"/>
              </w:rPr>
              <w:drawing>
                <wp:anchor distT="0" distB="0" distL="114300" distR="114300" simplePos="0" relativeHeight="251672576" behindDoc="0" locked="0" layoutInCell="1" allowOverlap="1">
                  <wp:simplePos x="0" y="0"/>
                  <wp:positionH relativeFrom="column">
                    <wp:posOffset>1202690</wp:posOffset>
                  </wp:positionH>
                  <wp:positionV relativeFrom="paragraph">
                    <wp:posOffset>706120</wp:posOffset>
                  </wp:positionV>
                  <wp:extent cx="196850" cy="203200"/>
                  <wp:effectExtent l="0" t="0" r="0" b="0"/>
                  <wp:wrapNone/>
                  <wp:docPr id="13" name="图片 58" descr="形状&#10;&#10;低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58" descr="形状&#10;&#10;低可信度描述已自动生成"/>
                          <pic:cNvPicPr>
                            <a:picLocks noChangeAspect="true"/>
                          </pic:cNvPicPr>
                        </pic:nvPicPr>
                        <pic:blipFill>
                          <a:blip r:embed="rId109"/>
                          <a:srcRect l="18294" t="10966" r="17676" b="58530"/>
                          <a:stretch>
                            <a:fillRect/>
                          </a:stretch>
                        </pic:blipFill>
                        <pic:spPr>
                          <a:xfrm>
                            <a:off x="0" y="0"/>
                            <a:ext cx="196850" cy="203200"/>
                          </a:xfrm>
                          <a:prstGeom prst="rect">
                            <a:avLst/>
                          </a:prstGeom>
                          <a:noFill/>
                          <a:ln>
                            <a:noFill/>
                          </a:ln>
                        </pic:spPr>
                      </pic:pic>
                    </a:graphicData>
                  </a:graphic>
                </wp:anchor>
              </w:drawing>
            </w:r>
          </w:p>
        </w:tc>
        <w:tc>
          <w:tcPr>
            <w:tcW w:w="4261" w:type="dxa"/>
            <w:vAlign w:val="center"/>
          </w:tcPr>
          <w:p>
            <w:pPr>
              <w:spacing w:line="360" w:lineRule="atLeast"/>
              <w:jc w:val="center"/>
              <w:rPr>
                <w:rFonts w:ascii="仿宋" w:hAnsi="仿宋" w:eastAsia="仿宋" w:cs="仿宋"/>
                <w:sz w:val="24"/>
                <w:szCs w:val="24"/>
              </w:rPr>
            </w:pPr>
          </w:p>
          <w:p>
            <w:pPr>
              <w:spacing w:line="360" w:lineRule="atLeast"/>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428750" cy="1666240"/>
                  <wp:effectExtent l="0" t="0" r="0" b="10160"/>
                  <wp:docPr id="14" name="图片 110" descr="图形用户界面&#10;&#10;低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10" descr="图形用户界面&#10;&#10;低可信度描述已自动生成"/>
                          <pic:cNvPicPr>
                            <a:picLocks noChangeAspect="true"/>
                          </pic:cNvPicPr>
                        </pic:nvPicPr>
                        <pic:blipFill>
                          <a:blip r:embed="rId110"/>
                          <a:stretch>
                            <a:fillRect/>
                          </a:stretch>
                        </pic:blipFill>
                        <pic:spPr>
                          <a:xfrm>
                            <a:off x="0" y="0"/>
                            <a:ext cx="1428750" cy="1666240"/>
                          </a:xfrm>
                          <a:prstGeom prst="rect">
                            <a:avLst/>
                          </a:prstGeom>
                          <a:noFill/>
                          <a:ln>
                            <a:noFill/>
                          </a:ln>
                        </pic:spPr>
                      </pic:pic>
                    </a:graphicData>
                  </a:graphic>
                </wp:inline>
              </w:drawing>
            </w:r>
          </w:p>
          <w:p>
            <w:pPr>
              <w:spacing w:line="360" w:lineRule="atLeast"/>
              <w:jc w:val="center"/>
              <w:rPr>
                <w:rFonts w:ascii="仿宋" w:hAnsi="仿宋" w:eastAsia="仿宋" w:cs="仿宋"/>
                <w:sz w:val="24"/>
                <w:szCs w:val="24"/>
              </w:rPr>
            </w:pPr>
            <w:r>
              <w:rPr>
                <w:rFonts w:hint="eastAsia" w:ascii="仿宋" w:hAnsi="仿宋" w:eastAsia="仿宋" w:cs="仿宋"/>
                <w:sz w:val="24"/>
                <w:szCs w:val="24"/>
              </w:rPr>
              <w:t>完成状态</w:t>
            </w:r>
          </w:p>
        </w:tc>
      </w:tr>
    </w:tbl>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本任务最高20分；</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航天飞机初始位置机头对齐标记1；</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航天飞机机头未到标记2，不得分；</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航天飞机机头超过标记2，未超过标记3，得10分；</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航天飞机机头超过标记3，得20分；</w:t>
      </w:r>
    </w:p>
    <w:p>
      <w:pPr>
        <w:pStyle w:val="24"/>
        <w:numPr>
          <w:ilvl w:val="1"/>
          <w:numId w:val="29"/>
        </w:numPr>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航天飞机脱离轨道视为任务失败，不得分；</w:t>
      </w:r>
    </w:p>
    <w:p>
      <w:pPr>
        <w:pStyle w:val="5"/>
        <w:bidi w:val="0"/>
      </w:pPr>
      <w:bookmarkStart w:id="319" w:name="_Toc28856"/>
      <w:bookmarkStart w:id="320" w:name="_Toc28016"/>
      <w:bookmarkStart w:id="321" w:name="_Toc20456"/>
      <w:r>
        <w:rPr>
          <w:rFonts w:hint="eastAsia"/>
        </w:rPr>
        <w:t>6.2光能发电技术</w:t>
      </w:r>
      <w:bookmarkEnd w:id="319"/>
      <w:bookmarkEnd w:id="320"/>
      <w:bookmarkEnd w:id="321"/>
    </w:p>
    <w:p>
      <w:pPr>
        <w:shd w:val="clear" w:color="auto" w:fill="FFFFFF"/>
        <w:spacing w:line="360" w:lineRule="atLeast"/>
        <w:ind w:firstLine="480"/>
        <w:rPr>
          <w:rFonts w:ascii="仿宋" w:hAnsi="仿宋" w:eastAsia="仿宋" w:cs="仿宋"/>
          <w:sz w:val="24"/>
          <w:szCs w:val="24"/>
          <w:shd w:val="clear" w:color="auto" w:fill="FFFFFF"/>
        </w:rPr>
      </w:pPr>
      <w:r>
        <w:rPr>
          <w:rFonts w:hint="eastAsia" w:ascii="仿宋" w:hAnsi="仿宋" w:eastAsia="仿宋" w:cs="仿宋"/>
          <w:sz w:val="24"/>
          <w:szCs w:val="24"/>
        </w:rPr>
        <mc:AlternateContent>
          <mc:Choice Requires="wps">
            <w:drawing>
              <wp:anchor distT="0" distB="0" distL="114300" distR="114300" simplePos="0" relativeHeight="251677696" behindDoc="0" locked="0" layoutInCell="1" allowOverlap="1">
                <wp:simplePos x="0" y="0"/>
                <wp:positionH relativeFrom="column">
                  <wp:posOffset>-304800</wp:posOffset>
                </wp:positionH>
                <wp:positionV relativeFrom="paragraph">
                  <wp:posOffset>1215390</wp:posOffset>
                </wp:positionV>
                <wp:extent cx="1244600" cy="457200"/>
                <wp:effectExtent l="12700" t="12700" r="552450" b="25400"/>
                <wp:wrapNone/>
                <wp:docPr id="16" name="矩形标注 16"/>
                <wp:cNvGraphicFramePr/>
                <a:graphic xmlns:a="http://schemas.openxmlformats.org/drawingml/2006/main">
                  <a:graphicData uri="http://schemas.microsoft.com/office/word/2010/wordprocessingShape">
                    <wps:wsp>
                      <wps:cNvSpPr/>
                      <wps:spPr>
                        <a:xfrm>
                          <a:off x="0" y="0"/>
                          <a:ext cx="1244600" cy="457200"/>
                        </a:xfrm>
                        <a:prstGeom prst="wedgeRectCallout">
                          <a:avLst>
                            <a:gd name="adj1" fmla="val 92433"/>
                            <a:gd name="adj2" fmla="val 13889"/>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触发卡</w:t>
                            </w:r>
                            <w:r>
                              <w:t>B</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4pt;margin-top:95.7pt;height:36pt;width:98pt;z-index:251677696;v-text-anchor:middle;mso-width-relative:page;mso-height-relative:page;" fillcolor="#4F81BD" filled="t" stroked="t" coordsize="21600,21600" o:gfxdata="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FgAAAGRycy9QSwECFAAUAAAACACHTuJAV2nT8tkAAAALAQAADwAAAAAAAAAB&#10;ACAAAAA4AAAAZHJzL2Rvd25yZXYueG1sUEsBAhQAFAAAAAgAh07iQPFCCwOkAgAAPQUAAA4AAAAA&#10;AAAAAQAgAAAAPgEAAGRycy9lMm9Eb2MueG1sUEsFBgAAAAAGAAYAWQEAAFQGAAAAAA==&#10;" adj="30766,13800">
                <v:fill on="t" focussize="0,0"/>
                <v:stroke weight="2pt" color="#264264" joinstyle="round"/>
                <v:imagedata o:title=""/>
                <o:lock v:ext="edit" aspectratio="f"/>
                <v:textbox>
                  <w:txbxContent>
                    <w:p>
                      <w:pPr>
                        <w:jc w:val="center"/>
                      </w:pPr>
                      <w:r>
                        <w:rPr>
                          <w:rFonts w:hint="eastAsia"/>
                        </w:rPr>
                        <w:t>触发卡</w:t>
                      </w:r>
                      <w:r>
                        <w:t>B</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76672" behindDoc="0" locked="0" layoutInCell="1" allowOverlap="1">
                <wp:simplePos x="0" y="0"/>
                <wp:positionH relativeFrom="column">
                  <wp:posOffset>-222250</wp:posOffset>
                </wp:positionH>
                <wp:positionV relativeFrom="paragraph">
                  <wp:posOffset>478790</wp:posOffset>
                </wp:positionV>
                <wp:extent cx="1244600" cy="457200"/>
                <wp:effectExtent l="12700" t="12700" r="495300" b="254000"/>
                <wp:wrapNone/>
                <wp:docPr id="17" name="矩形标注 17"/>
                <wp:cNvGraphicFramePr/>
                <a:graphic xmlns:a="http://schemas.openxmlformats.org/drawingml/2006/main">
                  <a:graphicData uri="http://schemas.microsoft.com/office/word/2010/wordprocessingShape">
                    <wps:wsp>
                      <wps:cNvSpPr/>
                      <wps:spPr>
                        <a:xfrm>
                          <a:off x="0" y="0"/>
                          <a:ext cx="1244600" cy="457200"/>
                        </a:xfrm>
                        <a:prstGeom prst="wedgeRectCallout">
                          <a:avLst>
                            <a:gd name="adj1" fmla="val 88351"/>
                            <a:gd name="adj2" fmla="val 101389"/>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触发卡A</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7.5pt;margin-top:37.7pt;height:36pt;width:98pt;z-index:251676672;v-text-anchor:middle;mso-width-relative:page;mso-height-relative:page;" fillcolor="#4F81BD" filled="t" stroked="t" coordsize="21600,21600" o:gfxdata="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WAAAAZHJzL1BLAQIUABQAAAAIAIdO4kBCSHJO2gAAAAoBAAAPAAAAAAAA&#10;AAEAIAAAADgAAABkcnMvZG93bnJldi54bWxQSwECFAAUAAAACACHTuJA/A3S46UCAAA+BQAADgAA&#10;AAAAAAABACAAAAA/AQAAZHJzL2Uyb0RvYy54bWxQSwUGAAAAAAYABgBZAQAAVgYAAAAA&#10;" adj="29884,32700">
                <v:fill on="t" focussize="0,0"/>
                <v:stroke weight="2pt" color="#264264" joinstyle="round"/>
                <v:imagedata o:title=""/>
                <o:lock v:ext="edit" aspectratio="f"/>
                <v:textbox>
                  <w:txbxContent>
                    <w:p>
                      <w:pPr>
                        <w:jc w:val="center"/>
                      </w:pPr>
                      <w:r>
                        <w:rPr>
                          <w:rFonts w:hint="eastAsia"/>
                        </w:rPr>
                        <w:t>触发卡A</w:t>
                      </w:r>
                    </w:p>
                  </w:txbxContent>
                </v:textbox>
              </v:shape>
            </w:pict>
          </mc:Fallback>
        </mc:AlternateContent>
      </w:r>
      <w:r>
        <w:rPr>
          <w:rFonts w:hint="eastAsia" w:ascii="仿宋" w:hAnsi="仿宋" w:eastAsia="仿宋" w:cs="仿宋"/>
          <w:sz w:val="24"/>
          <w:szCs w:val="24"/>
          <w:shd w:val="clear" w:color="auto" w:fill="FFFFFF"/>
        </w:rPr>
        <w:t>在地图的C-1区固定着光能发电装置，机器人需要启动该装置，启动条件为把触发卡取下带回基地，示意图如下：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1"/>
        <w:gridCol w:w="3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1" w:type="dxa"/>
          </w:tcPr>
          <w:p>
            <w:pPr>
              <w:spacing w:line="360" w:lineRule="atLeast"/>
              <w:jc w:val="center"/>
              <w:rPr>
                <w:rFonts w:ascii="仿宋" w:hAnsi="仿宋" w:eastAsia="仿宋" w:cs="仿宋"/>
                <w:color w:val="333333"/>
                <w:sz w:val="24"/>
                <w:szCs w:val="24"/>
                <w:shd w:val="clear" w:color="auto" w:fill="FFFFFF"/>
              </w:rPr>
            </w:pP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2349500" cy="1186815"/>
                  <wp:effectExtent l="0" t="0" r="12700" b="13335"/>
                  <wp:docPr id="18" name="图片 111" descr="图形用户界面&#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11" descr="图形用户界面&#10;&#10;描述已自动生成"/>
                          <pic:cNvPicPr>
                            <a:picLocks noChangeAspect="true"/>
                          </pic:cNvPicPr>
                        </pic:nvPicPr>
                        <pic:blipFill>
                          <a:blip r:embed="rId111"/>
                          <a:srcRect t="13158" b="19504"/>
                          <a:stretch>
                            <a:fillRect/>
                          </a:stretch>
                        </pic:blipFill>
                        <pic:spPr>
                          <a:xfrm>
                            <a:off x="0" y="0"/>
                            <a:ext cx="2349500" cy="118681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3765" w:type="dxa"/>
          </w:tcPr>
          <w:p>
            <w:pPr>
              <w:spacing w:line="360" w:lineRule="atLeast"/>
              <w:jc w:val="center"/>
              <w:rPr>
                <w:rFonts w:ascii="仿宋" w:hAnsi="仿宋" w:eastAsia="仿宋" w:cs="仿宋"/>
                <w:color w:val="333333"/>
                <w:sz w:val="24"/>
                <w:szCs w:val="24"/>
                <w:shd w:val="clear" w:color="auto" w:fill="FFFFFF"/>
              </w:rPr>
            </w:pP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1180465" cy="1572895"/>
                  <wp:effectExtent l="0" t="0" r="8255" b="635"/>
                  <wp:docPr id="19" name="图片 112" descr="卫星在宇宙中&#10;&#10;中度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12" descr="卫星在宇宙中&#10;&#10;中度可信度描述已自动生成"/>
                          <pic:cNvPicPr>
                            <a:picLocks noChangeAspect="true"/>
                          </pic:cNvPicPr>
                        </pic:nvPicPr>
                        <pic:blipFill>
                          <a:blip r:embed="rId112"/>
                          <a:stretch>
                            <a:fillRect/>
                          </a:stretch>
                        </pic:blipFill>
                        <pic:spPr>
                          <a:xfrm rot="-5400000">
                            <a:off x="0" y="0"/>
                            <a:ext cx="1180465" cy="157289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shd w:val="clear" w:color="auto" w:fill="FFFFFF"/>
        <w:spacing w:line="360" w:lineRule="atLeast"/>
        <w:rPr>
          <w:rFonts w:ascii="仿宋" w:hAnsi="仿宋" w:eastAsia="仿宋" w:cs="仿宋"/>
          <w:color w:val="333333"/>
          <w:sz w:val="24"/>
          <w:szCs w:val="24"/>
          <w:shd w:val="clear" w:color="auto" w:fill="FFFFFF"/>
        </w:rPr>
      </w:pPr>
    </w:p>
    <w:p>
      <w:pPr>
        <w:pStyle w:val="24"/>
        <w:numPr>
          <w:ilvl w:val="0"/>
          <w:numId w:val="30"/>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本任务最高20分；</w:t>
      </w:r>
    </w:p>
    <w:p>
      <w:pPr>
        <w:pStyle w:val="24"/>
        <w:numPr>
          <w:ilvl w:val="0"/>
          <w:numId w:val="30"/>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触发卡分A、B（如图）由裁判抽签决定；</w:t>
      </w:r>
    </w:p>
    <w:p>
      <w:pPr>
        <w:pStyle w:val="24"/>
        <w:numPr>
          <w:ilvl w:val="0"/>
          <w:numId w:val="30"/>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目标触发卡脱离模型，得10分（2个触发卡脱离模型不得分）；</w:t>
      </w:r>
    </w:p>
    <w:p>
      <w:pPr>
        <w:pStyle w:val="24"/>
        <w:numPr>
          <w:ilvl w:val="0"/>
          <w:numId w:val="30"/>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目标触发卡带回基地，得10分（触发卡垂直投影接触基地）；</w:t>
      </w:r>
    </w:p>
    <w:p>
      <w:pPr>
        <w:pStyle w:val="5"/>
        <w:bidi w:val="0"/>
      </w:pPr>
      <w:bookmarkStart w:id="322" w:name="_Toc8514"/>
      <w:bookmarkStart w:id="323" w:name="_Toc17643"/>
      <w:bookmarkStart w:id="324" w:name="_Toc1964"/>
      <w:r>
        <w:rPr>
          <w:rFonts w:hint="eastAsia"/>
        </w:rPr>
        <w:t>6.3基因密码技术</w:t>
      </w:r>
      <w:bookmarkEnd w:id="322"/>
      <w:bookmarkEnd w:id="323"/>
      <w:bookmarkEnd w:id="324"/>
    </w:p>
    <w:p>
      <w:pPr>
        <w:shd w:val="clear" w:color="auto" w:fill="FFFFFF"/>
        <w:spacing w:line="360" w:lineRule="atLeast"/>
        <w:ind w:firstLine="480" w:firstLineChars="200"/>
        <w:rPr>
          <w:rFonts w:ascii="仿宋" w:hAnsi="仿宋" w:eastAsia="仿宋" w:cs="仿宋"/>
          <w:sz w:val="24"/>
          <w:szCs w:val="24"/>
          <w:shd w:val="clear" w:color="auto" w:fill="FFFFFF"/>
        </w:rPr>
      </w:pPr>
      <w:bookmarkStart w:id="325" w:name="_Hlk93416918"/>
      <w:r>
        <w:rPr>
          <w:rFonts w:hint="eastAsia" w:ascii="仿宋" w:hAnsi="仿宋" w:eastAsia="仿宋" w:cs="仿宋"/>
          <w:sz w:val="24"/>
          <w:szCs w:val="24"/>
        </w:rPr>
        <mc:AlternateContent>
          <mc:Choice Requires="wps">
            <w:drawing>
              <wp:anchor distT="0" distB="0" distL="114300" distR="114300" simplePos="0" relativeHeight="251679744" behindDoc="0" locked="0" layoutInCell="1" allowOverlap="1">
                <wp:simplePos x="0" y="0"/>
                <wp:positionH relativeFrom="column">
                  <wp:posOffset>-374650</wp:posOffset>
                </wp:positionH>
                <wp:positionV relativeFrom="paragraph">
                  <wp:posOffset>1522730</wp:posOffset>
                </wp:positionV>
                <wp:extent cx="958850" cy="387350"/>
                <wp:effectExtent l="12700" t="12700" r="628650" b="247650"/>
                <wp:wrapNone/>
                <wp:docPr id="20" name="矩形标注 20"/>
                <wp:cNvGraphicFramePr/>
                <a:graphic xmlns:a="http://schemas.openxmlformats.org/drawingml/2006/main">
                  <a:graphicData uri="http://schemas.microsoft.com/office/word/2010/wordprocessingShape">
                    <wps:wsp>
                      <wps:cNvSpPr/>
                      <wps:spPr>
                        <a:xfrm>
                          <a:off x="0" y="0"/>
                          <a:ext cx="958850" cy="387350"/>
                        </a:xfrm>
                        <a:prstGeom prst="wedgeRectCallout">
                          <a:avLst>
                            <a:gd name="adj1" fmla="val 113604"/>
                            <a:gd name="adj2" fmla="val 108402"/>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触发开关</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9.5pt;margin-top:119.9pt;height:30.5pt;width:75.5pt;z-index:251679744;v-text-anchor:middle;mso-width-relative:page;mso-height-relative:page;" fillcolor="#4F81BD" filled="t" stroked="t" coordsize="21600,21600" o:gfxdata="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FgAAAGRycy9QSwECFAAUAAAACACHTuJAz4eNedgAAAAKAQAADwAAAAAAAAAB&#10;ACAAAAA4AAAAZHJzL2Rvd25yZXYueG1sUEsBAhQAFAAAAAgAh07iQJhUM0mlAgAAPgUAAA4AAAAA&#10;AAAAAQAgAAAAPQEAAGRycy9lMm9Eb2MueG1sUEsFBgAAAAAGAAYAWQEAAFQGAAAAAA==&#10;" adj="35338,34215">
                <v:fill on="t" focussize="0,0"/>
                <v:stroke weight="2pt" color="#264264" joinstyle="round"/>
                <v:imagedata o:title=""/>
                <o:lock v:ext="edit" aspectratio="f"/>
                <v:textbox>
                  <w:txbxContent>
                    <w:p>
                      <w:pPr>
                        <w:jc w:val="center"/>
                      </w:pPr>
                      <w:r>
                        <w:rPr>
                          <w:rFonts w:hint="eastAsia"/>
                        </w:rPr>
                        <w:t>触发开关</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78720" behindDoc="0" locked="0" layoutInCell="1" allowOverlap="1">
                <wp:simplePos x="0" y="0"/>
                <wp:positionH relativeFrom="column">
                  <wp:posOffset>-374650</wp:posOffset>
                </wp:positionH>
                <wp:positionV relativeFrom="paragraph">
                  <wp:posOffset>963930</wp:posOffset>
                </wp:positionV>
                <wp:extent cx="958850" cy="425450"/>
                <wp:effectExtent l="12700" t="12700" r="723900" b="323850"/>
                <wp:wrapNone/>
                <wp:docPr id="21" name="矩形标注 21"/>
                <wp:cNvGraphicFramePr/>
                <a:graphic xmlns:a="http://schemas.openxmlformats.org/drawingml/2006/main">
                  <a:graphicData uri="http://schemas.microsoft.com/office/word/2010/wordprocessingShape">
                    <wps:wsp>
                      <wps:cNvSpPr/>
                      <wps:spPr>
                        <a:xfrm>
                          <a:off x="0" y="0"/>
                          <a:ext cx="958850" cy="425450"/>
                        </a:xfrm>
                        <a:prstGeom prst="wedgeRectCallout">
                          <a:avLst>
                            <a:gd name="adj1" fmla="val 122876"/>
                            <a:gd name="adj2" fmla="val 119216"/>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基因球</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9.5pt;margin-top:75.9pt;height:33.5pt;width:75.5pt;z-index:251678720;v-text-anchor:middle;mso-width-relative:page;mso-height-relative:page;" fillcolor="#4F81BD" filled="t" stroked="t" coordsize="21600,21600" o:gfxdata="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BYAAABkcnMvUEsBAhQAFAAAAAgAh07iQCZO6qzZAAAACgEAAA8AAAAAAAAA&#10;AQAgAAAAOAAAAGRycy9kb3ducmV2LnhtbFBLAQIUABQAAAAIAIdO4kBgP7iApQIAAD4FAAAOAAAA&#10;AAAAAAEAIAAAAD4BAABkcnMvZTJvRG9jLnhtbFBLBQYAAAAABgAGAFkBAABVBgAAAAA=&#10;" adj="37341,36551">
                <v:fill on="t" focussize="0,0"/>
                <v:stroke weight="2pt" color="#264264" joinstyle="round"/>
                <v:imagedata o:title=""/>
                <o:lock v:ext="edit" aspectratio="f"/>
                <v:textbox>
                  <w:txbxContent>
                    <w:p>
                      <w:pPr>
                        <w:jc w:val="center"/>
                      </w:pPr>
                      <w:r>
                        <w:rPr>
                          <w:rFonts w:hint="eastAsia"/>
                        </w:rPr>
                        <w:t>基因球</w:t>
                      </w:r>
                    </w:p>
                  </w:txbxContent>
                </v:textbox>
              </v:shape>
            </w:pict>
          </mc:Fallback>
        </mc:AlternateContent>
      </w:r>
      <w:r>
        <w:rPr>
          <w:rFonts w:hint="eastAsia" w:ascii="仿宋" w:hAnsi="仿宋" w:eastAsia="仿宋" w:cs="仿宋"/>
          <w:sz w:val="24"/>
          <w:szCs w:val="24"/>
          <w:shd w:val="clear" w:color="auto" w:fill="FFFFFF"/>
        </w:rPr>
        <w:t>在地图的D-1位置固定着基因球存储模型，机器人需要去触发模型把基因球带回基地：</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360" w:lineRule="atLeast"/>
              <w:jc w:val="center"/>
              <w:rPr>
                <w:rFonts w:ascii="仿宋" w:hAnsi="仿宋" w:eastAsia="仿宋" w:cs="仿宋"/>
                <w:sz w:val="24"/>
                <w:szCs w:val="24"/>
                <w:shd w:val="clear" w:color="auto" w:fill="FFFFFF"/>
              </w:rPr>
            </w:pPr>
            <w:r>
              <w:rPr>
                <w:rFonts w:hint="eastAsia" w:ascii="仿宋" w:hAnsi="仿宋" w:eastAsia="仿宋" w:cs="仿宋"/>
                <w:sz w:val="24"/>
                <w:szCs w:val="24"/>
              </w:rPr>
              <w:drawing>
                <wp:inline distT="0" distB="0" distL="114300" distR="114300">
                  <wp:extent cx="2331085" cy="1993900"/>
                  <wp:effectExtent l="0" t="0" r="12065" b="6350"/>
                  <wp:docPr id="108" name="图片 113" descr="图片包含 雪, 滑雪, 覆盖, 蓝色&#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113" descr="图片包含 雪, 滑雪, 覆盖, 蓝色&#10;&#10;描述已自动生成"/>
                          <pic:cNvPicPr>
                            <a:picLocks noChangeAspect="true"/>
                          </pic:cNvPicPr>
                        </pic:nvPicPr>
                        <pic:blipFill>
                          <a:blip r:embed="rId113"/>
                          <a:stretch>
                            <a:fillRect/>
                          </a:stretch>
                        </pic:blipFill>
                        <pic:spPr>
                          <a:xfrm>
                            <a:off x="0" y="0"/>
                            <a:ext cx="2331085" cy="1993900"/>
                          </a:xfrm>
                          <a:prstGeom prst="rect">
                            <a:avLst/>
                          </a:prstGeom>
                          <a:noFill/>
                          <a:ln>
                            <a:noFill/>
                          </a:ln>
                        </pic:spPr>
                      </pic:pic>
                    </a:graphicData>
                  </a:graphic>
                </wp:inline>
              </w:drawing>
            </w:r>
          </w:p>
          <w:p>
            <w:pPr>
              <w:spacing w:line="360" w:lineRule="atLeast"/>
              <w:jc w:val="center"/>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初始状态</w:t>
            </w:r>
          </w:p>
        </w:tc>
        <w:tc>
          <w:tcPr>
            <w:tcW w:w="4148" w:type="dxa"/>
          </w:tcPr>
          <w:p>
            <w:pPr>
              <w:spacing w:line="360" w:lineRule="atLeast"/>
              <w:jc w:val="center"/>
              <w:rPr>
                <w:rFonts w:ascii="仿宋" w:hAnsi="仿宋" w:eastAsia="仿宋" w:cs="仿宋"/>
                <w:sz w:val="24"/>
                <w:szCs w:val="24"/>
                <w:shd w:val="clear" w:color="auto" w:fill="FFFFFF"/>
              </w:rPr>
            </w:pPr>
          </w:p>
          <w:p>
            <w:pPr>
              <w:spacing w:line="360" w:lineRule="atLeast"/>
              <w:jc w:val="center"/>
              <w:rPr>
                <w:rFonts w:ascii="仿宋" w:hAnsi="仿宋" w:eastAsia="仿宋" w:cs="仿宋"/>
                <w:sz w:val="24"/>
                <w:szCs w:val="24"/>
                <w:shd w:val="clear" w:color="auto" w:fill="FFFFFF"/>
              </w:rPr>
            </w:pPr>
            <w:r>
              <w:rPr>
                <w:rFonts w:hint="eastAsia" w:ascii="仿宋" w:hAnsi="仿宋" w:eastAsia="仿宋" w:cs="仿宋"/>
                <w:sz w:val="24"/>
                <w:szCs w:val="24"/>
              </w:rPr>
              <w:drawing>
                <wp:inline distT="0" distB="0" distL="114300" distR="114300">
                  <wp:extent cx="1840865" cy="2157095"/>
                  <wp:effectExtent l="0" t="0" r="14605" b="6985"/>
                  <wp:docPr id="109" name="图片 114" descr="图片包含 游戏机, 仪表&#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114" descr="图片包含 游戏机, 仪表&#10;&#10;描述已自动生成"/>
                          <pic:cNvPicPr>
                            <a:picLocks noChangeAspect="true"/>
                          </pic:cNvPicPr>
                        </pic:nvPicPr>
                        <pic:blipFill>
                          <a:blip r:embed="rId114"/>
                          <a:stretch>
                            <a:fillRect/>
                          </a:stretch>
                        </pic:blipFill>
                        <pic:spPr>
                          <a:xfrm rot="-5400000">
                            <a:off x="0" y="0"/>
                            <a:ext cx="1840865" cy="2157095"/>
                          </a:xfrm>
                          <a:prstGeom prst="rect">
                            <a:avLst/>
                          </a:prstGeom>
                          <a:noFill/>
                          <a:ln>
                            <a:noFill/>
                          </a:ln>
                        </pic:spPr>
                      </pic:pic>
                    </a:graphicData>
                  </a:graphic>
                </wp:inline>
              </w:drawing>
            </w:r>
          </w:p>
          <w:p>
            <w:pPr>
              <w:spacing w:line="360" w:lineRule="atLeast"/>
              <w:ind w:firstLine="480" w:firstLineChars="200"/>
              <w:jc w:val="center"/>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完成状态</w:t>
            </w:r>
          </w:p>
        </w:tc>
      </w:tr>
    </w:tbl>
    <w:p>
      <w:pPr>
        <w:shd w:val="clear" w:color="auto" w:fill="FFFFFF"/>
        <w:spacing w:line="360" w:lineRule="atLeast"/>
        <w:ind w:firstLine="480" w:firstLineChars="200"/>
        <w:rPr>
          <w:rFonts w:ascii="仿宋" w:hAnsi="仿宋" w:eastAsia="仿宋" w:cs="仿宋"/>
          <w:sz w:val="24"/>
          <w:szCs w:val="24"/>
          <w:shd w:val="clear" w:color="auto" w:fill="FFFFFF"/>
        </w:rPr>
      </w:pPr>
    </w:p>
    <w:bookmarkEnd w:id="325"/>
    <w:p>
      <w:pPr>
        <w:pStyle w:val="24"/>
        <w:numPr>
          <w:ilvl w:val="0"/>
          <w:numId w:val="31"/>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bookmarkStart w:id="326" w:name="_Hlk93417018"/>
      <w:r>
        <w:rPr>
          <w:rFonts w:hint="eastAsia" w:ascii="仿宋" w:hAnsi="仿宋" w:eastAsia="仿宋" w:cs="仿宋"/>
          <w:color w:val="333333"/>
          <w:sz w:val="24"/>
          <w:szCs w:val="24"/>
          <w:shd w:val="clear" w:color="auto" w:fill="FFFFFF"/>
        </w:rPr>
        <w:t>本任务最高分30分；</w:t>
      </w:r>
    </w:p>
    <w:p>
      <w:pPr>
        <w:pStyle w:val="24"/>
        <w:numPr>
          <w:ilvl w:val="0"/>
          <w:numId w:val="31"/>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总共2个基因球，带回基地一个，得15分（垂直投影接触基地）；</w:t>
      </w:r>
    </w:p>
    <w:bookmarkEnd w:id="326"/>
    <w:p>
      <w:pPr>
        <w:pStyle w:val="5"/>
        <w:bidi w:val="0"/>
      </w:pPr>
      <w:bookmarkStart w:id="327" w:name="_Toc27396"/>
      <w:bookmarkStart w:id="328" w:name="_Toc5944"/>
      <w:bookmarkStart w:id="329" w:name="_Toc11162"/>
      <w:r>
        <w:rPr>
          <w:rFonts w:hint="eastAsia"/>
        </w:rPr>
        <w:t>6.4 雷达探测技术</w:t>
      </w:r>
      <w:bookmarkEnd w:id="327"/>
      <w:bookmarkEnd w:id="328"/>
      <w:bookmarkEnd w:id="329"/>
      <w:r>
        <w:rPr>
          <w:rFonts w:hint="eastAsia"/>
        </w:rPr>
        <w:t xml:space="preserve"> </w:t>
      </w:r>
    </w:p>
    <w:p>
      <w:pPr>
        <w:shd w:val="clear" w:color="auto" w:fill="FFFFFF"/>
        <w:spacing w:line="360" w:lineRule="atLeast"/>
        <w:ind w:firstLine="480" w:firstLineChars="200"/>
        <w:rPr>
          <w:rFonts w:ascii="仿宋" w:hAnsi="仿宋" w:eastAsia="仿宋" w:cs="仿宋"/>
          <w:sz w:val="24"/>
          <w:szCs w:val="24"/>
          <w:shd w:val="clear" w:color="auto" w:fill="FFFFFF"/>
        </w:rPr>
      </w:pPr>
      <w:bookmarkStart w:id="330" w:name="_Hlk93051026"/>
      <w:r>
        <w:rPr>
          <w:rFonts w:hint="eastAsia" w:ascii="仿宋" w:hAnsi="仿宋" w:eastAsia="仿宋" w:cs="仿宋"/>
          <w:sz w:val="24"/>
          <w:szCs w:val="24"/>
          <w:shd w:val="clear" w:color="auto" w:fill="FFFFFF"/>
        </w:rPr>
        <w:t>在地图AB区有2条路线分别放置着一个障碍物模型，机器人需要去探测2条路：</w:t>
      </w:r>
    </w:p>
    <w:tbl>
      <w:tblPr>
        <w:tblStyle w:val="1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2" w:hRule="atLeast"/>
          <w:jc w:val="center"/>
        </w:trPr>
        <w:tc>
          <w:tcPr>
            <w:tcW w:w="4261" w:type="dxa"/>
            <w:vAlign w:val="center"/>
          </w:tcPr>
          <w:p>
            <w:pPr>
              <w:spacing w:line="360" w:lineRule="atLeast"/>
              <w:jc w:val="center"/>
              <w:rPr>
                <w:rFonts w:ascii="仿宋" w:hAnsi="仿宋" w:eastAsia="仿宋" w:cs="仿宋"/>
                <w:color w:val="333333"/>
                <w:sz w:val="24"/>
                <w:szCs w:val="24"/>
                <w:shd w:val="clear" w:color="auto" w:fill="FFFFFF"/>
              </w:rPr>
            </w:pPr>
            <w:bookmarkStart w:id="331" w:name="_Hlk93417305"/>
            <w:r>
              <w:rPr>
                <w:rFonts w:hint="eastAsia" w:ascii="仿宋" w:hAnsi="仿宋" w:eastAsia="仿宋" w:cs="仿宋"/>
                <w:sz w:val="24"/>
                <w:szCs w:val="24"/>
              </w:rPr>
              <w:drawing>
                <wp:inline distT="0" distB="0" distL="114300" distR="114300">
                  <wp:extent cx="1739900" cy="2087880"/>
                  <wp:effectExtent l="0" t="0" r="12700" b="7620"/>
                  <wp:docPr id="110" name="图片 115" descr="公司名称&#10;&#10;低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5" descr="公司名称&#10;&#10;低可信度描述已自动生成"/>
                          <pic:cNvPicPr>
                            <a:picLocks noChangeAspect="true"/>
                          </pic:cNvPicPr>
                        </pic:nvPicPr>
                        <pic:blipFill>
                          <a:blip r:embed="rId115"/>
                          <a:stretch>
                            <a:fillRect/>
                          </a:stretch>
                        </pic:blipFill>
                        <pic:spPr>
                          <a:xfrm>
                            <a:off x="0" y="0"/>
                            <a:ext cx="1739900" cy="208788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4261" w:type="dxa"/>
            <w:vAlign w:val="center"/>
          </w:tcPr>
          <w:p>
            <w:pPr>
              <w:spacing w:line="360" w:lineRule="atLeast"/>
              <w:jc w:val="center"/>
              <w:rPr>
                <w:rFonts w:ascii="仿宋" w:hAnsi="仿宋" w:eastAsia="仿宋" w:cs="仿宋"/>
                <w:sz w:val="24"/>
                <w:szCs w:val="24"/>
                <w:highlight w:val="yellow"/>
              </w:rPr>
            </w:pPr>
            <w:r>
              <w:rPr>
                <w:rFonts w:hint="eastAsia" w:ascii="仿宋" w:hAnsi="仿宋" w:eastAsia="仿宋" w:cs="仿宋"/>
                <w:sz w:val="24"/>
                <w:szCs w:val="24"/>
              </w:rPr>
              <w:drawing>
                <wp:inline distT="0" distB="0" distL="114300" distR="114300">
                  <wp:extent cx="1622425" cy="1856105"/>
                  <wp:effectExtent l="0" t="0" r="15875" b="10795"/>
                  <wp:docPr id="111" name="图片 116" descr="图片包含 桌子, 小, 镜子, 水&#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116" descr="图片包含 桌子, 小, 镜子, 水&#10;&#10;描述已自动生成"/>
                          <pic:cNvPicPr>
                            <a:picLocks noChangeAspect="true"/>
                          </pic:cNvPicPr>
                        </pic:nvPicPr>
                        <pic:blipFill>
                          <a:blip r:embed="rId116"/>
                          <a:stretch>
                            <a:fillRect/>
                          </a:stretch>
                        </pic:blipFill>
                        <pic:spPr>
                          <a:xfrm>
                            <a:off x="0" y="0"/>
                            <a:ext cx="1622425" cy="185610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bookmarkEnd w:id="331"/>
    </w:tbl>
    <w:p>
      <w:pPr>
        <w:numPr>
          <w:ilvl w:val="0"/>
          <w:numId w:val="32"/>
        </w:numPr>
        <w:bidi w:val="0"/>
        <w:rPr>
          <w:rFonts w:hint="eastAsia" w:ascii="仿宋" w:hAnsi="仿宋" w:eastAsia="仿宋" w:cs="仿宋"/>
          <w:sz w:val="24"/>
          <w:szCs w:val="24"/>
        </w:rPr>
      </w:pPr>
      <w:bookmarkStart w:id="332" w:name="_Toc9861"/>
      <w:bookmarkStart w:id="333" w:name="_Toc30114"/>
      <w:bookmarkStart w:id="334" w:name="_Toc18565"/>
      <w:bookmarkStart w:id="335" w:name="_Hlk93417318"/>
      <w:r>
        <w:rPr>
          <w:rFonts w:hint="eastAsia" w:ascii="仿宋" w:hAnsi="仿宋" w:eastAsia="仿宋" w:cs="仿宋"/>
          <w:sz w:val="24"/>
          <w:szCs w:val="24"/>
        </w:rPr>
        <w:t>本任务最高分30分。</w:t>
      </w:r>
      <w:bookmarkEnd w:id="332"/>
      <w:bookmarkEnd w:id="333"/>
      <w:bookmarkEnd w:id="334"/>
    </w:p>
    <w:p>
      <w:pPr>
        <w:numPr>
          <w:ilvl w:val="0"/>
          <w:numId w:val="32"/>
        </w:numPr>
        <w:bidi w:val="0"/>
        <w:rPr>
          <w:rFonts w:hint="eastAsia" w:ascii="仿宋" w:hAnsi="仿宋" w:eastAsia="仿宋" w:cs="仿宋"/>
          <w:sz w:val="24"/>
          <w:szCs w:val="24"/>
        </w:rPr>
      </w:pPr>
      <w:bookmarkStart w:id="336" w:name="_Toc25793"/>
      <w:bookmarkStart w:id="337" w:name="_Toc25983"/>
      <w:bookmarkStart w:id="338" w:name="_Toc29464"/>
      <w:r>
        <w:rPr>
          <w:rFonts w:hint="eastAsia" w:ascii="仿宋" w:hAnsi="仿宋" w:eastAsia="仿宋" w:cs="仿宋"/>
          <w:sz w:val="24"/>
          <w:szCs w:val="24"/>
        </w:rPr>
        <w:t>障碍物模型如上图所示，放置在A1,A2或B1，B2，由裁判抽签决定；</w:t>
      </w:r>
      <w:bookmarkEnd w:id="336"/>
      <w:bookmarkEnd w:id="337"/>
      <w:bookmarkEnd w:id="338"/>
    </w:p>
    <w:p>
      <w:pPr>
        <w:numPr>
          <w:ilvl w:val="0"/>
          <w:numId w:val="32"/>
        </w:numPr>
        <w:bidi w:val="0"/>
        <w:rPr>
          <w:rFonts w:hint="eastAsia" w:ascii="仿宋" w:hAnsi="仿宋" w:eastAsia="仿宋" w:cs="仿宋"/>
          <w:sz w:val="24"/>
          <w:szCs w:val="24"/>
        </w:rPr>
      </w:pPr>
      <w:bookmarkStart w:id="339" w:name="_Toc658"/>
      <w:bookmarkStart w:id="340" w:name="_Toc16649"/>
      <w:bookmarkStart w:id="341" w:name="_Toc4990"/>
      <w:r>
        <w:rPr>
          <w:rFonts w:hint="eastAsia" w:ascii="仿宋" w:hAnsi="仿宋" w:eastAsia="仿宋" w:cs="仿宋"/>
          <w:sz w:val="24"/>
          <w:szCs w:val="24"/>
        </w:rPr>
        <w:t>必须使用同一条程序完成2条路线探索；</w:t>
      </w:r>
      <w:bookmarkEnd w:id="339"/>
      <w:bookmarkEnd w:id="340"/>
      <w:bookmarkEnd w:id="341"/>
    </w:p>
    <w:p>
      <w:pPr>
        <w:numPr>
          <w:ilvl w:val="0"/>
          <w:numId w:val="32"/>
        </w:numPr>
        <w:bidi w:val="0"/>
        <w:rPr>
          <w:rFonts w:hint="eastAsia" w:ascii="仿宋" w:hAnsi="仿宋" w:eastAsia="仿宋" w:cs="仿宋"/>
          <w:sz w:val="24"/>
          <w:szCs w:val="24"/>
        </w:rPr>
      </w:pPr>
      <w:bookmarkStart w:id="342" w:name="_Toc6765"/>
      <w:bookmarkStart w:id="343" w:name="_Toc2244"/>
      <w:bookmarkStart w:id="344" w:name="_Toc26986"/>
      <w:r>
        <w:rPr>
          <w:rFonts w:hint="eastAsia" w:ascii="仿宋" w:hAnsi="仿宋" w:eastAsia="仿宋" w:cs="仿宋"/>
          <w:sz w:val="24"/>
          <w:szCs w:val="24"/>
        </w:rPr>
        <w:t>机器人都从基地出发静止在模型前，垂直投影必须接触模型前的有色区域（视为探索成功），然后蜂鸣器发出声音，返回基地；</w:t>
      </w:r>
      <w:bookmarkEnd w:id="342"/>
      <w:bookmarkEnd w:id="343"/>
      <w:bookmarkEnd w:id="344"/>
    </w:p>
    <w:p>
      <w:pPr>
        <w:numPr>
          <w:ilvl w:val="0"/>
          <w:numId w:val="32"/>
        </w:numPr>
        <w:bidi w:val="0"/>
        <w:rPr>
          <w:rFonts w:hint="eastAsia" w:ascii="仿宋" w:hAnsi="仿宋" w:eastAsia="仿宋" w:cs="仿宋"/>
          <w:sz w:val="24"/>
          <w:szCs w:val="24"/>
        </w:rPr>
      </w:pPr>
      <w:bookmarkStart w:id="345" w:name="_Toc29213"/>
      <w:bookmarkStart w:id="346" w:name="_Toc30156"/>
      <w:bookmarkStart w:id="347" w:name="_Toc29105"/>
      <w:r>
        <w:rPr>
          <w:rFonts w:hint="eastAsia" w:ascii="仿宋" w:hAnsi="仿宋" w:eastAsia="仿宋" w:cs="仿宋"/>
          <w:sz w:val="24"/>
          <w:szCs w:val="24"/>
        </w:rPr>
        <w:t>机器人撞倒或移动障碍物模型，视为探索失败；</w:t>
      </w:r>
      <w:bookmarkEnd w:id="345"/>
      <w:bookmarkEnd w:id="346"/>
      <w:bookmarkEnd w:id="347"/>
    </w:p>
    <w:p>
      <w:pPr>
        <w:numPr>
          <w:ilvl w:val="0"/>
          <w:numId w:val="32"/>
        </w:numPr>
        <w:bidi w:val="0"/>
        <w:rPr>
          <w:rFonts w:hint="eastAsia" w:ascii="仿宋" w:hAnsi="仿宋" w:eastAsia="仿宋" w:cs="仿宋"/>
          <w:sz w:val="24"/>
          <w:szCs w:val="24"/>
        </w:rPr>
      </w:pPr>
      <w:bookmarkStart w:id="348" w:name="_Toc26929"/>
      <w:bookmarkStart w:id="349" w:name="_Toc13580"/>
      <w:bookmarkStart w:id="350" w:name="_Toc27228"/>
      <w:r>
        <w:rPr>
          <w:rFonts w:hint="eastAsia" w:ascii="仿宋" w:hAnsi="仿宋" w:eastAsia="仿宋" w:cs="仿宋"/>
          <w:sz w:val="24"/>
          <w:szCs w:val="24"/>
        </w:rPr>
        <w:t>2次探索均探索成功得20分；</w:t>
      </w:r>
      <w:bookmarkEnd w:id="348"/>
      <w:bookmarkEnd w:id="349"/>
      <w:bookmarkEnd w:id="350"/>
    </w:p>
    <w:p>
      <w:pPr>
        <w:numPr>
          <w:ilvl w:val="0"/>
          <w:numId w:val="32"/>
        </w:numPr>
        <w:bidi w:val="0"/>
        <w:rPr>
          <w:rFonts w:hint="eastAsia" w:ascii="仿宋" w:hAnsi="仿宋" w:eastAsia="仿宋" w:cs="仿宋"/>
          <w:sz w:val="24"/>
          <w:szCs w:val="24"/>
        </w:rPr>
      </w:pPr>
      <w:bookmarkStart w:id="351" w:name="_Toc24196"/>
      <w:bookmarkStart w:id="352" w:name="_Toc13080"/>
      <w:bookmarkStart w:id="353" w:name="_Toc19548"/>
      <w:r>
        <w:rPr>
          <w:rFonts w:hint="eastAsia" w:ascii="仿宋" w:hAnsi="仿宋" w:eastAsia="仿宋" w:cs="仿宋"/>
          <w:sz w:val="24"/>
          <w:szCs w:val="24"/>
        </w:rPr>
        <w:t>每次探索成功后蜂鸣器发出声音不少于3声得5分；</w:t>
      </w:r>
      <w:bookmarkEnd w:id="351"/>
      <w:bookmarkEnd w:id="352"/>
      <w:bookmarkEnd w:id="353"/>
    </w:p>
    <w:p>
      <w:pPr>
        <w:numPr>
          <w:ilvl w:val="0"/>
          <w:numId w:val="32"/>
        </w:numPr>
        <w:bidi w:val="0"/>
        <w:rPr>
          <w:rFonts w:hint="eastAsia" w:ascii="仿宋" w:hAnsi="仿宋" w:eastAsia="仿宋" w:cs="仿宋"/>
          <w:sz w:val="24"/>
          <w:szCs w:val="24"/>
        </w:rPr>
      </w:pPr>
      <w:bookmarkStart w:id="354" w:name="_Toc32182"/>
      <w:bookmarkStart w:id="355" w:name="_Toc5594"/>
      <w:bookmarkStart w:id="356" w:name="_Toc30285"/>
      <w:r>
        <w:rPr>
          <w:rFonts w:hint="eastAsia" w:ascii="仿宋" w:hAnsi="仿宋" w:eastAsia="仿宋" w:cs="仿宋"/>
          <w:sz w:val="24"/>
          <w:szCs w:val="24"/>
        </w:rPr>
        <w:t>若探索失败，蜂鸣器发声正确不得分。</w:t>
      </w:r>
      <w:bookmarkEnd w:id="354"/>
      <w:bookmarkEnd w:id="355"/>
      <w:bookmarkEnd w:id="356"/>
    </w:p>
    <w:bookmarkEnd w:id="330"/>
    <w:bookmarkEnd w:id="335"/>
    <w:p>
      <w:pPr>
        <w:pStyle w:val="5"/>
        <w:bidi w:val="0"/>
      </w:pPr>
      <w:bookmarkStart w:id="357" w:name="_Toc10949"/>
      <w:bookmarkStart w:id="358" w:name="_Toc15310"/>
      <w:bookmarkStart w:id="359" w:name="_Toc25182"/>
      <w:r>
        <w:rPr>
          <w:rFonts w:hint="eastAsia"/>
        </w:rPr>
        <w:t>6.5薛定谔的猫（量子力学）</w:t>
      </w:r>
      <w:bookmarkEnd w:id="357"/>
      <w:bookmarkEnd w:id="358"/>
      <w:bookmarkEnd w:id="359"/>
    </w:p>
    <w:p>
      <w:pPr>
        <w:pStyle w:val="24"/>
        <w:ind w:firstLine="480"/>
        <w:rPr>
          <w:rFonts w:ascii="仿宋" w:hAnsi="仿宋" w:eastAsia="仿宋" w:cs="仿宋"/>
          <w:sz w:val="24"/>
          <w:szCs w:val="24"/>
          <w:shd w:val="clear" w:color="auto" w:fill="FFFFFF"/>
        </w:rPr>
      </w:pPr>
      <w:bookmarkStart w:id="360" w:name="_Hlk93417373"/>
      <w:r>
        <w:rPr>
          <w:rFonts w:hint="eastAsia" w:ascii="仿宋" w:hAnsi="仿宋" w:eastAsia="仿宋" w:cs="仿宋"/>
          <w:sz w:val="24"/>
          <w:szCs w:val="24"/>
          <w:shd w:val="clear" w:color="auto" w:fill="FFFFFF"/>
        </w:rPr>
        <w:t>地图的E区固定着随机模型装置，机器人需要触发拨杆使任务卡掉落并根据朝上面的指示放置基因球物种再生装置（F区）：</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66"/>
        <w:gridCol w:w="3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0"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974850" cy="1734820"/>
                  <wp:effectExtent l="0" t="0" r="6350" b="17780"/>
                  <wp:docPr id="112" name="图片 117" descr="蓝色的玩具&#10;&#10;中度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17" descr="蓝色的玩具&#10;&#10;中度可信度描述已自动生成"/>
                          <pic:cNvPicPr>
                            <a:picLocks noChangeAspect="true"/>
                          </pic:cNvPicPr>
                        </pic:nvPicPr>
                        <pic:blipFill>
                          <a:blip r:embed="rId117"/>
                          <a:stretch>
                            <a:fillRect/>
                          </a:stretch>
                        </pic:blipFill>
                        <pic:spPr>
                          <a:xfrm>
                            <a:off x="0" y="0"/>
                            <a:ext cx="1974850" cy="173482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2666"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866900" cy="1723390"/>
                  <wp:effectExtent l="0" t="0" r="0" b="10160"/>
                  <wp:docPr id="113" name="图片 118" descr="图形用户界面, 网站&#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18" descr="图形用户界面, 网站&#10;&#10;描述已自动生成"/>
                          <pic:cNvPicPr>
                            <a:picLocks noChangeAspect="true"/>
                          </pic:cNvPicPr>
                        </pic:nvPicPr>
                        <pic:blipFill>
                          <a:blip r:embed="rId118"/>
                          <a:stretch>
                            <a:fillRect/>
                          </a:stretch>
                        </pic:blipFill>
                        <pic:spPr>
                          <a:xfrm>
                            <a:off x="0" y="0"/>
                            <a:ext cx="1866900" cy="172339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2"/>
          </w:tcPr>
          <w:p>
            <w:pPr>
              <w:spacing w:line="360" w:lineRule="atLeast"/>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680768" behindDoc="0" locked="0" layoutInCell="1" allowOverlap="1">
                      <wp:simplePos x="0" y="0"/>
                      <wp:positionH relativeFrom="column">
                        <wp:posOffset>-414655</wp:posOffset>
                      </wp:positionH>
                      <wp:positionV relativeFrom="paragraph">
                        <wp:posOffset>12700</wp:posOffset>
                      </wp:positionV>
                      <wp:extent cx="984250" cy="717550"/>
                      <wp:effectExtent l="12700" t="12700" r="889000" b="31750"/>
                      <wp:wrapNone/>
                      <wp:docPr id="114" name="矩形标注 114"/>
                      <wp:cNvGraphicFramePr/>
                      <a:graphic xmlns:a="http://schemas.openxmlformats.org/drawingml/2006/main">
                        <a:graphicData uri="http://schemas.microsoft.com/office/word/2010/wordprocessingShape">
                          <wps:wsp>
                            <wps:cNvSpPr/>
                            <wps:spPr>
                              <a:xfrm>
                                <a:off x="0" y="0"/>
                                <a:ext cx="984250" cy="717550"/>
                              </a:xfrm>
                              <a:prstGeom prst="wedgeRectCallout">
                                <a:avLst>
                                  <a:gd name="adj1" fmla="val 137876"/>
                                  <a:gd name="adj2" fmla="val 51029"/>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红色面需要把球放置在这个装置中</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32.65pt;margin-top:1pt;height:56.5pt;width:77.5pt;z-index:251680768;v-text-anchor:middle;mso-width-relative:page;mso-height-relative:page;" fillcolor="#4F81BD" filled="t" stroked="t" coordsize="21600,21600" o:gfxdata="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FgAAAGRycy9QSwECFAAUAAAACACHTuJAfraSwNkAAAAIAQAADwAAAAAA&#10;AAABACAAAAA4AAAAZHJzL2Rvd25yZXYueG1sUEsBAhQAFAAAAAgAh07iQMQSxu6nAgAAPwUAAA4A&#10;AAAAAAAAAQAgAAAAPgEAAGRycy9lMm9Eb2MueG1sUEsFBgAAAAAGAAYAWQEAAFcGAAAAAA==&#10;" adj="40581,21822">
                      <v:fill on="t" focussize="0,0"/>
                      <v:stroke weight="2pt" color="#264264" joinstyle="round"/>
                      <v:imagedata o:title=""/>
                      <o:lock v:ext="edit" aspectratio="f"/>
                      <v:textbox>
                        <w:txbxContent>
                          <w:p>
                            <w:pPr>
                              <w:jc w:val="center"/>
                            </w:pPr>
                            <w:r>
                              <w:rPr>
                                <w:rFonts w:hint="eastAsia"/>
                              </w:rPr>
                              <w:t>红色面需要把球放置在这个装置中</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81792" behindDoc="0" locked="0" layoutInCell="1" allowOverlap="1">
                      <wp:simplePos x="0" y="0"/>
                      <wp:positionH relativeFrom="column">
                        <wp:posOffset>4449445</wp:posOffset>
                      </wp:positionH>
                      <wp:positionV relativeFrom="paragraph">
                        <wp:posOffset>116840</wp:posOffset>
                      </wp:positionV>
                      <wp:extent cx="984250" cy="717550"/>
                      <wp:effectExtent l="538480" t="12700" r="20320" b="12700"/>
                      <wp:wrapNone/>
                      <wp:docPr id="115" name="矩形标注 115"/>
                      <wp:cNvGraphicFramePr/>
                      <a:graphic xmlns:a="http://schemas.openxmlformats.org/drawingml/2006/main">
                        <a:graphicData uri="http://schemas.microsoft.com/office/word/2010/wordprocessingShape">
                          <wps:wsp>
                            <wps:cNvSpPr/>
                            <wps:spPr>
                              <a:xfrm>
                                <a:off x="0" y="0"/>
                                <a:ext cx="984250" cy="717550"/>
                              </a:xfrm>
                              <a:prstGeom prst="wedgeRectCallout">
                                <a:avLst>
                                  <a:gd name="adj1" fmla="val -103414"/>
                                  <a:gd name="adj2" fmla="val 42179"/>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蓝色面需要把球放置在这个装置中</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350.35pt;margin-top:9.2pt;height:56.5pt;width:77.5pt;z-index:251681792;v-text-anchor:middle;mso-width-relative:page;mso-height-relative:page;" fillcolor="#4F81BD" filled="t" stroked="t" coordsize="21600,21600" o:gfxdata="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BYAAABkcnMvUEsBAhQAFAAAAAgAh07iQA2/hgHaAAAACgEAAA8AAAAA&#10;AAAAAQAgAAAAOAAAAGRycy9kb3ducmV2LnhtbFBLAQIUABQAAAAIAIdO4kB8pabupwIAAEAFAAAO&#10;AAAAAAAAAAEAIAAAAD8BAABkcnMvZTJvRG9jLnhtbFBLBQYAAAAABgAGAFkBAABYBgAAAAA=&#10;" adj="-11537,19911">
                      <v:fill on="t" focussize="0,0"/>
                      <v:stroke weight="2pt" color="#264264" joinstyle="round"/>
                      <v:imagedata o:title=""/>
                      <o:lock v:ext="edit" aspectratio="f"/>
                      <v:textbox>
                        <w:txbxContent>
                          <w:p>
                            <w:pPr>
                              <w:jc w:val="center"/>
                            </w:pPr>
                            <w:r>
                              <w:rPr>
                                <w:rFonts w:hint="eastAsia"/>
                              </w:rPr>
                              <w:t>蓝色面需要把球放置在这个装置中</w:t>
                            </w:r>
                          </w:p>
                        </w:txbxContent>
                      </v:textbox>
                    </v:shape>
                  </w:pict>
                </mc:Fallback>
              </mc:AlternateContent>
            </w:r>
            <w:r>
              <w:rPr>
                <w:rFonts w:hint="eastAsia" w:ascii="仿宋" w:hAnsi="仿宋" w:eastAsia="仿宋" w:cs="仿宋"/>
                <w:sz w:val="24"/>
                <w:szCs w:val="24"/>
              </w:rPr>
              <w:drawing>
                <wp:inline distT="0" distB="0" distL="114300" distR="114300">
                  <wp:extent cx="3308350" cy="1776095"/>
                  <wp:effectExtent l="0" t="0" r="6350" b="14605"/>
                  <wp:docPr id="116" name="图片 119" descr="图形用户界面&#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119" descr="图形用户界面&#10;&#10;描述已自动生成"/>
                          <pic:cNvPicPr>
                            <a:picLocks noChangeAspect="true"/>
                          </pic:cNvPicPr>
                        </pic:nvPicPr>
                        <pic:blipFill>
                          <a:blip r:embed="rId119"/>
                          <a:stretch>
                            <a:fillRect/>
                          </a:stretch>
                        </pic:blipFill>
                        <pic:spPr>
                          <a:xfrm>
                            <a:off x="0" y="0"/>
                            <a:ext cx="3308350" cy="1776095"/>
                          </a:xfrm>
                          <a:prstGeom prst="rect">
                            <a:avLst/>
                          </a:prstGeom>
                          <a:noFill/>
                          <a:ln>
                            <a:noFill/>
                          </a:ln>
                        </pic:spPr>
                      </pic:pic>
                    </a:graphicData>
                  </a:graphic>
                </wp:inline>
              </w:drawing>
            </w:r>
          </w:p>
        </w:tc>
      </w:tr>
    </w:tbl>
    <w:p>
      <w:pPr>
        <w:shd w:val="clear" w:color="auto" w:fill="FFFFFF"/>
        <w:spacing w:line="360" w:lineRule="atLeast"/>
        <w:ind w:firstLine="480"/>
        <w:rPr>
          <w:rFonts w:ascii="仿宋" w:hAnsi="仿宋" w:eastAsia="仿宋" w:cs="仿宋"/>
          <w:color w:val="333333"/>
          <w:sz w:val="24"/>
          <w:szCs w:val="24"/>
          <w:shd w:val="clear" w:color="auto" w:fill="FFFFFF"/>
        </w:rPr>
      </w:pPr>
    </w:p>
    <w:bookmarkEnd w:id="360"/>
    <w:p>
      <w:pPr>
        <w:pStyle w:val="24"/>
        <w:numPr>
          <w:ilvl w:val="0"/>
          <w:numId w:val="33"/>
        </w:numPr>
        <w:autoSpaceDE w:val="0"/>
        <w:autoSpaceDN w:val="0"/>
        <w:ind w:left="600" w:right="255" w:hanging="600" w:firstLineChars="0"/>
        <w:jc w:val="left"/>
        <w:rPr>
          <w:rFonts w:ascii="仿宋" w:hAnsi="仿宋" w:eastAsia="仿宋" w:cs="仿宋"/>
          <w:color w:val="333333"/>
          <w:sz w:val="24"/>
          <w:szCs w:val="24"/>
          <w:shd w:val="clear" w:color="auto" w:fill="FFFFFF"/>
        </w:rPr>
      </w:pPr>
      <w:bookmarkStart w:id="361" w:name="_Hlk93417445"/>
      <w:r>
        <w:rPr>
          <w:rFonts w:hint="eastAsia" w:ascii="仿宋" w:hAnsi="仿宋" w:eastAsia="仿宋" w:cs="仿宋"/>
          <w:color w:val="333333"/>
          <w:sz w:val="24"/>
          <w:szCs w:val="24"/>
          <w:shd w:val="clear" w:color="auto" w:fill="FFFFFF"/>
        </w:rPr>
        <w:t>本任务最高分30分；</w:t>
      </w:r>
    </w:p>
    <w:p>
      <w:pPr>
        <w:pStyle w:val="24"/>
        <w:numPr>
          <w:ilvl w:val="0"/>
          <w:numId w:val="33"/>
        </w:numPr>
        <w:autoSpaceDE w:val="0"/>
        <w:autoSpaceDN w:val="0"/>
        <w:ind w:left="600" w:right="255" w:hanging="600"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任务卡2种如图所示，物种再生装置如图所示固定在F-1和F-2，红色任务卡对应F-2，蓝色任务卡对应F-3；</w:t>
      </w:r>
    </w:p>
    <w:p>
      <w:pPr>
        <w:pStyle w:val="24"/>
        <w:numPr>
          <w:ilvl w:val="0"/>
          <w:numId w:val="33"/>
        </w:numPr>
        <w:autoSpaceDE w:val="0"/>
        <w:autoSpaceDN w:val="0"/>
        <w:ind w:left="600" w:right="255" w:hanging="600"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机器人成功触发随机模型得20分；</w:t>
      </w:r>
    </w:p>
    <w:p>
      <w:pPr>
        <w:pStyle w:val="24"/>
        <w:numPr>
          <w:ilvl w:val="0"/>
          <w:numId w:val="33"/>
        </w:numPr>
        <w:autoSpaceDE w:val="0"/>
        <w:autoSpaceDN w:val="0"/>
        <w:ind w:left="600" w:right="255" w:hanging="600" w:firstLineChars="0"/>
        <w:jc w:val="left"/>
        <w:rPr>
          <w:rFonts w:ascii="仿宋" w:hAnsi="仿宋" w:eastAsia="仿宋" w:cs="仿宋"/>
          <w:sz w:val="24"/>
          <w:szCs w:val="24"/>
        </w:rPr>
      </w:pPr>
      <w:r>
        <w:rPr>
          <w:rFonts w:hint="eastAsia" w:ascii="仿宋" w:hAnsi="仿宋" w:eastAsia="仿宋" w:cs="仿宋"/>
          <w:color w:val="333333"/>
          <w:sz w:val="24"/>
          <w:szCs w:val="24"/>
          <w:shd w:val="clear" w:color="auto" w:fill="FFFFFF"/>
        </w:rPr>
        <w:t>机器人放置基因球正确，正确放置1个得5分；</w:t>
      </w:r>
      <w:bookmarkEnd w:id="361"/>
    </w:p>
    <w:p>
      <w:pPr>
        <w:rPr>
          <w:rFonts w:ascii="仿宋" w:hAnsi="仿宋" w:eastAsia="仿宋" w:cs="仿宋"/>
          <w:b/>
          <w:bCs/>
          <w:sz w:val="24"/>
          <w:szCs w:val="24"/>
        </w:rPr>
      </w:pPr>
      <w:r>
        <w:rPr>
          <w:rFonts w:hint="eastAsia" w:ascii="仿宋" w:hAnsi="仿宋" w:eastAsia="仿宋" w:cs="仿宋"/>
          <w:b/>
          <w:bCs/>
          <w:sz w:val="24"/>
          <w:szCs w:val="24"/>
        </w:rPr>
        <w:t>任务赛二：</w:t>
      </w:r>
    </w:p>
    <w:p>
      <w:pPr>
        <w:pStyle w:val="5"/>
        <w:bidi w:val="0"/>
        <w:rPr>
          <w:rFonts w:ascii="仿宋" w:hAnsi="仿宋" w:eastAsia="仿宋" w:cs="仿宋"/>
          <w:color w:val="333333"/>
          <w:sz w:val="24"/>
          <w:szCs w:val="24"/>
          <w:shd w:val="clear" w:color="auto" w:fill="FFFFFF"/>
        </w:rPr>
      </w:pPr>
      <w:bookmarkStart w:id="362" w:name="_Toc11092"/>
      <w:bookmarkStart w:id="363" w:name="_Toc4942"/>
      <w:bookmarkStart w:id="364" w:name="_Toc28756"/>
      <w:r>
        <w:rPr>
          <w:rFonts w:hint="eastAsia" w:ascii="仿宋" w:hAnsi="仿宋" w:eastAsia="仿宋" w:cs="仿宋"/>
          <w:b/>
          <w:bCs/>
          <w:color w:val="333333"/>
          <w:sz w:val="24"/>
          <w:szCs w:val="24"/>
          <w:shd w:val="clear" w:color="auto" w:fill="FFFFFF"/>
        </w:rPr>
        <w:t>6.1</w:t>
      </w:r>
      <w:r>
        <w:rPr>
          <w:rFonts w:hint="eastAsia" w:ascii="仿宋" w:hAnsi="仿宋" w:eastAsia="仿宋" w:cs="仿宋"/>
          <w:b/>
          <w:bCs/>
          <w:sz w:val="24"/>
          <w:szCs w:val="24"/>
          <w:shd w:val="clear" w:color="auto" w:fill="FFFFFF"/>
        </w:rPr>
        <w:t>航空航天技术</w:t>
      </w:r>
      <w:bookmarkEnd w:id="362"/>
      <w:bookmarkEnd w:id="363"/>
      <w:bookmarkEnd w:id="364"/>
    </w:p>
    <w:p>
      <w:pPr>
        <w:shd w:val="clear" w:color="auto" w:fill="FFFFFF"/>
        <w:spacing w:line="360" w:lineRule="atLeast"/>
        <w:ind w:firstLine="48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在地图的A-1位置固定着航天飞机模型，需要机器人改变飞机飞行的方向：</w:t>
      </w:r>
    </w:p>
    <w:tbl>
      <w:tblPr>
        <w:tblStyle w:val="16"/>
        <w:tblW w:w="88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5"/>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65" w:type="dxa"/>
            <w:vAlign w:val="center"/>
          </w:tcPr>
          <w:p>
            <w:pPr>
              <w:spacing w:line="360" w:lineRule="atLeast"/>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683840" behindDoc="0" locked="0" layoutInCell="1" allowOverlap="1">
                      <wp:simplePos x="0" y="0"/>
                      <wp:positionH relativeFrom="column">
                        <wp:posOffset>45720</wp:posOffset>
                      </wp:positionH>
                      <wp:positionV relativeFrom="paragraph">
                        <wp:posOffset>1107440</wp:posOffset>
                      </wp:positionV>
                      <wp:extent cx="615950" cy="501650"/>
                      <wp:effectExtent l="12700" t="12700" r="552450" b="95250"/>
                      <wp:wrapNone/>
                      <wp:docPr id="117" name="圆角矩形标注 117"/>
                      <wp:cNvGraphicFramePr/>
                      <a:graphic xmlns:a="http://schemas.openxmlformats.org/drawingml/2006/main">
                        <a:graphicData uri="http://schemas.microsoft.com/office/word/2010/wordprocessingShape">
                          <wps:wsp>
                            <wps:cNvSpPr/>
                            <wps:spPr>
                              <a:xfrm>
                                <a:off x="1092200" y="6661150"/>
                                <a:ext cx="615950" cy="501650"/>
                              </a:xfrm>
                              <a:prstGeom prst="wedgeRoundRectCallout">
                                <a:avLst>
                                  <a:gd name="adj1" fmla="val 135868"/>
                                  <a:gd name="adj2" fmla="val 66297"/>
                                  <a:gd name="adj3" fmla="val 16667"/>
                                </a:avLst>
                              </a:prstGeom>
                              <a:solidFill>
                                <a:srgbClr val="4F81BD"/>
                              </a:solidFill>
                              <a:ln w="25400" cap="flat" cmpd="sng" algn="ctr">
                                <a:solidFill>
                                  <a:srgbClr val="385D8A">
                                    <a:shade val="50000"/>
                                  </a:srgbClr>
                                </a:solidFill>
                                <a:prstDash val="solid"/>
                              </a:ln>
                              <a:effectLst/>
                            </wps:spPr>
                            <wps:txbx>
                              <w:txbxContent>
                                <w:p>
                                  <w:pPr>
                                    <w:jc w:val="center"/>
                                  </w:pPr>
                                  <w:r>
                                    <w:t>T</w:t>
                                  </w:r>
                                  <w:r>
                                    <w:rPr>
                                      <w:rFonts w:hint="eastAsia"/>
                                    </w:rPr>
                                    <w:t>ag码</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3.6pt;margin-top:87.2pt;height:39.5pt;width:48.5pt;z-index:251683840;v-text-anchor:middle;mso-width-relative:page;mso-height-relative:page;" fillcolor="#4F81BD" filled="t" stroked="t" coordsize="21600,21600" o:gfxdata="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WAAAAZHJzL1BL&#10;AQIUABQAAAAIAIdO4kC7vUnM1QAAAAkBAAAPAAAAAAAAAAEAIAAAADgAAABkcnMvZG93bnJldi54&#10;bWxQSwECFAAUAAAACACHTuJA+kB+QssCAAB6BQAADgAAAAAAAAABACAAAAA6AQAAZHJzL2Uyb0Rv&#10;Yy54bWxQSwUGAAAAAAYABgBZAQAAdwYAAAAA&#10;" adj="40147,25120,14400">
                      <v:fill on="t" focussize="0,0"/>
                      <v:stroke weight="2pt" color="#264264" joinstyle="round"/>
                      <v:imagedata o:title=""/>
                      <o:lock v:ext="edit" aspectratio="f"/>
                      <v:textbox>
                        <w:txbxContent>
                          <w:p>
                            <w:pPr>
                              <w:jc w:val="center"/>
                            </w:pPr>
                            <w:r>
                              <w:t>T</w:t>
                            </w:r>
                            <w:r>
                              <w:rPr>
                                <w:rFonts w:hint="eastAsia"/>
                              </w:rPr>
                              <w:t>ag码</w:t>
                            </w:r>
                          </w:p>
                        </w:txbxContent>
                      </v:textbox>
                    </v:shape>
                  </w:pict>
                </mc:Fallback>
              </mc:AlternateContent>
            </w:r>
            <w:r>
              <w:rPr>
                <w:rFonts w:hint="eastAsia" w:ascii="仿宋" w:hAnsi="仿宋" w:eastAsia="仿宋" w:cs="仿宋"/>
                <w:sz w:val="24"/>
                <w:szCs w:val="24"/>
              </w:rPr>
              <w:drawing>
                <wp:inline distT="0" distB="0" distL="114300" distR="114300">
                  <wp:extent cx="1695450" cy="2190750"/>
                  <wp:effectExtent l="0" t="0" r="0" b="0"/>
                  <wp:docPr id="118" name="图片 1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 name="图片 120"/>
                          <pic:cNvPicPr>
                            <a:picLocks noChangeAspect="true"/>
                          </pic:cNvPicPr>
                        </pic:nvPicPr>
                        <pic:blipFill>
                          <a:blip r:embed="rId120"/>
                          <a:stretch>
                            <a:fillRect/>
                          </a:stretch>
                        </pic:blipFill>
                        <pic:spPr>
                          <a:xfrm>
                            <a:off x="0" y="0"/>
                            <a:ext cx="1695450" cy="219075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r>
              <w:rPr>
                <w:rFonts w:hint="eastAsia" w:ascii="仿宋" w:hAnsi="仿宋" w:eastAsia="仿宋" w:cs="仿宋"/>
                <w:sz w:val="24"/>
                <w:szCs w:val="24"/>
              </w:rPr>
              <w:drawing>
                <wp:anchor distT="0" distB="0" distL="114300" distR="114300" simplePos="0" relativeHeight="251682816" behindDoc="0" locked="0" layoutInCell="1" allowOverlap="1">
                  <wp:simplePos x="0" y="0"/>
                  <wp:positionH relativeFrom="column">
                    <wp:posOffset>1202690</wp:posOffset>
                  </wp:positionH>
                  <wp:positionV relativeFrom="paragraph">
                    <wp:posOffset>706120</wp:posOffset>
                  </wp:positionV>
                  <wp:extent cx="196850" cy="203200"/>
                  <wp:effectExtent l="0" t="0" r="0" b="0"/>
                  <wp:wrapNone/>
                  <wp:docPr id="119" name="图片 29" descr="形状&#10;&#10;低可信度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29" descr="形状&#10;&#10;低可信度描述已自动生成"/>
                          <pic:cNvPicPr>
                            <a:picLocks noChangeAspect="true"/>
                          </pic:cNvPicPr>
                        </pic:nvPicPr>
                        <pic:blipFill>
                          <a:blip r:embed="rId109"/>
                          <a:srcRect l="18294" t="10966" r="17676" b="58530"/>
                          <a:stretch>
                            <a:fillRect/>
                          </a:stretch>
                        </pic:blipFill>
                        <pic:spPr>
                          <a:xfrm>
                            <a:off x="0" y="0"/>
                            <a:ext cx="196850" cy="203200"/>
                          </a:xfrm>
                          <a:prstGeom prst="rect">
                            <a:avLst/>
                          </a:prstGeom>
                          <a:noFill/>
                          <a:ln>
                            <a:noFill/>
                          </a:ln>
                        </pic:spPr>
                      </pic:pic>
                    </a:graphicData>
                  </a:graphic>
                </wp:anchor>
              </w:drawing>
            </w:r>
          </w:p>
        </w:tc>
        <w:tc>
          <w:tcPr>
            <w:tcW w:w="4261" w:type="dxa"/>
            <w:vAlign w:val="center"/>
          </w:tcPr>
          <w:p>
            <w:pPr>
              <w:spacing w:line="360" w:lineRule="atLeast"/>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2179320" cy="1634490"/>
                  <wp:effectExtent l="0" t="0" r="3810" b="11430"/>
                  <wp:docPr id="120" name="图片 1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 name="图片 121"/>
                          <pic:cNvPicPr>
                            <a:picLocks noChangeAspect="true"/>
                          </pic:cNvPicPr>
                        </pic:nvPicPr>
                        <pic:blipFill>
                          <a:blip r:embed="rId121"/>
                          <a:stretch>
                            <a:fillRect/>
                          </a:stretch>
                        </pic:blipFill>
                        <pic:spPr>
                          <a:xfrm rot="-5400000">
                            <a:off x="0" y="0"/>
                            <a:ext cx="2179320" cy="1634490"/>
                          </a:xfrm>
                          <a:prstGeom prst="rect">
                            <a:avLst/>
                          </a:prstGeom>
                          <a:noFill/>
                          <a:ln>
                            <a:noFill/>
                          </a:ln>
                        </pic:spPr>
                      </pic:pic>
                    </a:graphicData>
                  </a:graphic>
                </wp:inline>
              </w:drawing>
            </w:r>
          </w:p>
          <w:p>
            <w:pPr>
              <w:spacing w:line="360" w:lineRule="atLeast"/>
              <w:jc w:val="center"/>
              <w:rPr>
                <w:rFonts w:ascii="仿宋" w:hAnsi="仿宋" w:eastAsia="仿宋" w:cs="仿宋"/>
                <w:sz w:val="24"/>
                <w:szCs w:val="24"/>
              </w:rPr>
            </w:pPr>
            <w:r>
              <w:rPr>
                <w:rFonts w:hint="eastAsia" w:ascii="仿宋" w:hAnsi="仿宋" w:eastAsia="仿宋" w:cs="仿宋"/>
                <w:sz w:val="24"/>
                <w:szCs w:val="24"/>
              </w:rPr>
              <w:t>完成状态</w:t>
            </w:r>
          </w:p>
        </w:tc>
      </w:tr>
    </w:tbl>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本任务最高30分；</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航天飞机初始状态如图所示；</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小学高年级组旋转的方向由裁判抽签决定；初中组、高中组旋转方向由模型上的tag码决定，tag码识别为1则顺时针，识别为2则逆时针；</w:t>
      </w:r>
    </w:p>
    <w:p>
      <w:pPr>
        <w:pStyle w:val="24"/>
        <w:numPr>
          <w:ilvl w:val="1"/>
          <w:numId w:val="29"/>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航天飞机向正确方向旋转（90°-180°）则视为成功，得30分。</w:t>
      </w:r>
    </w:p>
    <w:p>
      <w:pPr>
        <w:pStyle w:val="5"/>
        <w:bidi w:val="0"/>
        <w:rPr>
          <w:rFonts w:ascii="仿宋" w:hAnsi="仿宋" w:eastAsia="仿宋" w:cs="仿宋"/>
          <w:b/>
          <w:bCs/>
          <w:color w:val="FF0000"/>
          <w:sz w:val="24"/>
          <w:szCs w:val="24"/>
          <w:shd w:val="clear" w:color="auto" w:fill="FFFFFF"/>
        </w:rPr>
      </w:pPr>
      <w:bookmarkStart w:id="365" w:name="_Toc7820"/>
      <w:bookmarkStart w:id="366" w:name="_Toc5776"/>
      <w:bookmarkStart w:id="367" w:name="_Toc23391"/>
      <w:r>
        <w:rPr>
          <w:rFonts w:hint="eastAsia" w:ascii="仿宋" w:hAnsi="仿宋" w:eastAsia="仿宋" w:cs="仿宋"/>
          <w:b/>
          <w:bCs/>
          <w:color w:val="333333"/>
          <w:sz w:val="24"/>
          <w:szCs w:val="24"/>
          <w:shd w:val="clear" w:color="auto" w:fill="FFFFFF"/>
        </w:rPr>
        <w:t>6.2</w:t>
      </w:r>
      <w:r>
        <w:rPr>
          <w:rFonts w:hint="eastAsia" w:ascii="仿宋" w:hAnsi="仿宋" w:eastAsia="仿宋" w:cs="仿宋"/>
          <w:b/>
          <w:bCs/>
          <w:sz w:val="24"/>
          <w:szCs w:val="24"/>
          <w:shd w:val="clear" w:color="auto" w:fill="FFFFFF"/>
        </w:rPr>
        <w:t>光能发电技术</w:t>
      </w:r>
      <w:bookmarkEnd w:id="365"/>
      <w:bookmarkEnd w:id="366"/>
      <w:bookmarkEnd w:id="367"/>
    </w:p>
    <w:p>
      <w:pPr>
        <w:shd w:val="clear" w:color="auto" w:fill="FFFFFF"/>
        <w:spacing w:line="360" w:lineRule="atLeast"/>
        <w:ind w:firstLine="48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在地图的B-1，B-2区固定着光能发电装置，机器人需要把太阳能板翻起从而启动该装置，示意图如下：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1"/>
        <w:gridCol w:w="3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1"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1498600" cy="1997075"/>
                  <wp:effectExtent l="0" t="0" r="6350" b="3175"/>
                  <wp:docPr id="121" name="图片 1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122"/>
                          <pic:cNvPicPr>
                            <a:picLocks noChangeAspect="true"/>
                          </pic:cNvPicPr>
                        </pic:nvPicPr>
                        <pic:blipFill>
                          <a:blip r:embed="rId122"/>
                          <a:stretch>
                            <a:fillRect/>
                          </a:stretch>
                        </pic:blipFill>
                        <pic:spPr>
                          <a:xfrm>
                            <a:off x="0" y="0"/>
                            <a:ext cx="1498600" cy="199707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3765"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1495425" cy="1992630"/>
                  <wp:effectExtent l="0" t="0" r="9525" b="7620"/>
                  <wp:docPr id="122" name="图片 1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123"/>
                          <pic:cNvPicPr>
                            <a:picLocks noChangeAspect="true"/>
                          </pic:cNvPicPr>
                        </pic:nvPicPr>
                        <pic:blipFill>
                          <a:blip r:embed="rId123"/>
                          <a:stretch>
                            <a:fillRect/>
                          </a:stretch>
                        </pic:blipFill>
                        <pic:spPr>
                          <a:xfrm>
                            <a:off x="0" y="0"/>
                            <a:ext cx="1495425" cy="199263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shd w:val="clear" w:color="auto" w:fill="FFFFFF"/>
        <w:spacing w:line="360" w:lineRule="atLeast"/>
        <w:rPr>
          <w:rFonts w:ascii="仿宋" w:hAnsi="仿宋" w:eastAsia="仿宋" w:cs="仿宋"/>
          <w:color w:val="333333"/>
          <w:sz w:val="24"/>
          <w:szCs w:val="24"/>
          <w:shd w:val="clear" w:color="auto" w:fill="FFFFFF"/>
        </w:rPr>
      </w:pPr>
    </w:p>
    <w:p>
      <w:pPr>
        <w:pStyle w:val="24"/>
        <w:numPr>
          <w:ilvl w:val="0"/>
          <w:numId w:val="30"/>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本任务最高20分；</w:t>
      </w:r>
    </w:p>
    <w:p>
      <w:pPr>
        <w:pStyle w:val="24"/>
        <w:numPr>
          <w:ilvl w:val="0"/>
          <w:numId w:val="30"/>
        </w:numPr>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模型初始状态如图所示；</w:t>
      </w:r>
    </w:p>
    <w:p>
      <w:pPr>
        <w:pStyle w:val="24"/>
        <w:numPr>
          <w:ilvl w:val="0"/>
          <w:numId w:val="30"/>
        </w:numPr>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模型的状态保持的单轮比赛结束视为成功；</w:t>
      </w:r>
    </w:p>
    <w:p>
      <w:pPr>
        <w:pStyle w:val="24"/>
        <w:numPr>
          <w:ilvl w:val="0"/>
          <w:numId w:val="30"/>
        </w:numPr>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小高组完成任意一个得20分；初中组、高中组完成一个得10分。</w:t>
      </w:r>
    </w:p>
    <w:p>
      <w:pPr>
        <w:pStyle w:val="5"/>
        <w:bidi w:val="0"/>
        <w:rPr>
          <w:rFonts w:ascii="仿宋" w:hAnsi="仿宋" w:eastAsia="仿宋" w:cs="仿宋"/>
          <w:b/>
          <w:bCs/>
          <w:color w:val="333333"/>
          <w:sz w:val="24"/>
          <w:szCs w:val="24"/>
          <w:shd w:val="clear" w:color="auto" w:fill="FFFFFF"/>
        </w:rPr>
      </w:pPr>
      <w:bookmarkStart w:id="368" w:name="_Toc6985"/>
      <w:bookmarkStart w:id="369" w:name="_Toc27222"/>
      <w:bookmarkStart w:id="370" w:name="_Toc29604"/>
      <w:r>
        <w:rPr>
          <w:rFonts w:hint="eastAsia" w:ascii="仿宋" w:hAnsi="仿宋" w:eastAsia="仿宋" w:cs="仿宋"/>
          <w:b/>
          <w:bCs/>
          <w:color w:val="333333"/>
          <w:sz w:val="24"/>
          <w:szCs w:val="24"/>
          <w:shd w:val="clear" w:color="auto" w:fill="FFFFFF"/>
        </w:rPr>
        <w:t>6.3</w:t>
      </w:r>
      <w:r>
        <w:rPr>
          <w:rFonts w:hint="eastAsia" w:ascii="仿宋" w:hAnsi="仿宋" w:eastAsia="仿宋" w:cs="仿宋"/>
          <w:b/>
          <w:bCs/>
          <w:sz w:val="24"/>
          <w:szCs w:val="24"/>
          <w:shd w:val="clear" w:color="auto" w:fill="FFFFFF"/>
        </w:rPr>
        <w:t>基因密码技术</w:t>
      </w:r>
      <w:bookmarkEnd w:id="368"/>
      <w:bookmarkEnd w:id="369"/>
      <w:bookmarkEnd w:id="370"/>
    </w:p>
    <w:p>
      <w:pPr>
        <w:shd w:val="clear" w:color="auto" w:fill="FFFFFF"/>
        <w:spacing w:line="360" w:lineRule="atLeast"/>
        <w:ind w:firstLine="480" w:firstLineChars="20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在地图的C区固定着基因球存储模型，机器人需要去触发模型把基因球带回基地：</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spacing w:line="360" w:lineRule="atLeast"/>
              <w:jc w:val="center"/>
              <w:rPr>
                <w:rFonts w:ascii="仿宋" w:hAnsi="仿宋" w:eastAsia="仿宋" w:cs="仿宋"/>
                <w:sz w:val="24"/>
                <w:szCs w:val="24"/>
                <w:shd w:val="clear" w:color="auto" w:fill="FFFFFF"/>
              </w:rPr>
            </w:pPr>
            <w:r>
              <w:rPr>
                <w:rFonts w:hint="eastAsia" w:ascii="仿宋" w:hAnsi="仿宋" w:eastAsia="仿宋" w:cs="仿宋"/>
                <w:sz w:val="24"/>
                <w:szCs w:val="24"/>
              </w:rPr>
              <mc:AlternateContent>
                <mc:Choice Requires="wps">
                  <w:drawing>
                    <wp:anchor distT="0" distB="0" distL="114300" distR="114300" simplePos="0" relativeHeight="251684864" behindDoc="0" locked="0" layoutInCell="1" allowOverlap="1">
                      <wp:simplePos x="0" y="0"/>
                      <wp:positionH relativeFrom="column">
                        <wp:posOffset>-65405</wp:posOffset>
                      </wp:positionH>
                      <wp:positionV relativeFrom="paragraph">
                        <wp:posOffset>928370</wp:posOffset>
                      </wp:positionV>
                      <wp:extent cx="812800" cy="438150"/>
                      <wp:effectExtent l="12700" t="12700" r="508000" b="82550"/>
                      <wp:wrapNone/>
                      <wp:docPr id="123" name="圆角矩形标注 123"/>
                      <wp:cNvGraphicFramePr/>
                      <a:graphic xmlns:a="http://schemas.openxmlformats.org/drawingml/2006/main">
                        <a:graphicData uri="http://schemas.microsoft.com/office/word/2010/wordprocessingShape">
                          <wps:wsp>
                            <wps:cNvSpPr/>
                            <wps:spPr>
                              <a:xfrm>
                                <a:off x="0" y="0"/>
                                <a:ext cx="812800" cy="438150"/>
                              </a:xfrm>
                              <a:prstGeom prst="wedgeRoundRectCallout">
                                <a:avLst>
                                  <a:gd name="adj1" fmla="val 109636"/>
                                  <a:gd name="adj2" fmla="val 65399"/>
                                  <a:gd name="adj3" fmla="val 16667"/>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基因球</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15pt;margin-top:73.1pt;height:34.5pt;width:64pt;z-index:251684864;v-text-anchor:middle;mso-width-relative:page;mso-height-relative:page;" fillcolor="#4F81BD" filled="t" stroked="t" coordsize="21600,21600" o:gfxdata="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BYAAABkcnMvUEsBAhQAFAAA&#10;AAgAh07iQByiwGrZAAAACwEAAA8AAAAAAAAAAQAgAAAAOAAAAGRycy9kb3ducmV2LnhtbFBLAQIU&#10;ABQAAAAIAIdO4kCnnLCKwAIAAG4FAAAOAAAAAAAAAAEAIAAAAD4BAABkcnMvZTJvRG9jLnhtbFBL&#10;BQYAAAAABgAGAFkBAABwBgAAAAA=&#10;" adj="34481,24926,14400">
                      <v:fill on="t" focussize="0,0"/>
                      <v:stroke weight="2pt" color="#264264" joinstyle="round"/>
                      <v:imagedata o:title=""/>
                      <o:lock v:ext="edit" aspectratio="f"/>
                      <v:textbox>
                        <w:txbxContent>
                          <w:p>
                            <w:pPr>
                              <w:jc w:val="center"/>
                            </w:pPr>
                            <w:r>
                              <w:rPr>
                                <w:rFonts w:hint="eastAsia"/>
                              </w:rPr>
                              <w:t>基因球</w:t>
                            </w:r>
                          </w:p>
                        </w:txbxContent>
                      </v:textbox>
                    </v:shape>
                  </w:pict>
                </mc:Fallback>
              </mc:AlternateContent>
            </w:r>
            <w:r>
              <w:rPr>
                <w:rFonts w:hint="eastAsia" w:ascii="仿宋" w:hAnsi="仿宋" w:eastAsia="仿宋" w:cs="仿宋"/>
                <w:sz w:val="24"/>
                <w:szCs w:val="24"/>
                <w:shd w:val="clear" w:color="auto" w:fill="FFFFFF"/>
              </w:rPr>
              <w:drawing>
                <wp:inline distT="0" distB="0" distL="114300" distR="114300">
                  <wp:extent cx="2340610" cy="2476500"/>
                  <wp:effectExtent l="0" t="0" r="2540" b="0"/>
                  <wp:docPr id="124" name="图片 1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true"/>
                          </pic:cNvPicPr>
                        </pic:nvPicPr>
                        <pic:blipFill>
                          <a:blip r:embed="rId124"/>
                          <a:srcRect t="19489" b="32655"/>
                          <a:stretch>
                            <a:fillRect/>
                          </a:stretch>
                        </pic:blipFill>
                        <pic:spPr>
                          <a:xfrm>
                            <a:off x="0" y="0"/>
                            <a:ext cx="2340610" cy="2476500"/>
                          </a:xfrm>
                          <a:prstGeom prst="rect">
                            <a:avLst/>
                          </a:prstGeom>
                          <a:noFill/>
                          <a:ln>
                            <a:noFill/>
                          </a:ln>
                        </pic:spPr>
                      </pic:pic>
                    </a:graphicData>
                  </a:graphic>
                </wp:inline>
              </w:drawing>
            </w:r>
          </w:p>
          <w:p>
            <w:pPr>
              <w:spacing w:line="360" w:lineRule="atLeast"/>
              <w:jc w:val="center"/>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初始状态</w:t>
            </w:r>
          </w:p>
        </w:tc>
        <w:tc>
          <w:tcPr>
            <w:tcW w:w="4148" w:type="dxa"/>
          </w:tcPr>
          <w:p>
            <w:pPr>
              <w:spacing w:line="360" w:lineRule="atLeast"/>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drawing>
                <wp:inline distT="0" distB="0" distL="114300" distR="114300">
                  <wp:extent cx="2489200" cy="2451100"/>
                  <wp:effectExtent l="0" t="0" r="6350" b="6350"/>
                  <wp:docPr id="125" name="图片 1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true"/>
                          </pic:cNvPicPr>
                        </pic:nvPicPr>
                        <pic:blipFill>
                          <a:blip r:embed="rId125"/>
                          <a:srcRect t="22958" b="32498"/>
                          <a:stretch>
                            <a:fillRect/>
                          </a:stretch>
                        </pic:blipFill>
                        <pic:spPr>
                          <a:xfrm>
                            <a:off x="0" y="0"/>
                            <a:ext cx="2489200" cy="2451100"/>
                          </a:xfrm>
                          <a:prstGeom prst="rect">
                            <a:avLst/>
                          </a:prstGeom>
                          <a:noFill/>
                          <a:ln>
                            <a:noFill/>
                          </a:ln>
                        </pic:spPr>
                      </pic:pic>
                    </a:graphicData>
                  </a:graphic>
                </wp:inline>
              </w:drawing>
            </w:r>
          </w:p>
          <w:p>
            <w:pPr>
              <w:spacing w:line="360" w:lineRule="atLeast"/>
              <w:ind w:firstLine="480" w:firstLineChars="200"/>
              <w:jc w:val="center"/>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完成状态</w:t>
            </w:r>
          </w:p>
        </w:tc>
      </w:tr>
    </w:tbl>
    <w:p>
      <w:pPr>
        <w:shd w:val="clear" w:color="auto" w:fill="FFFFFF"/>
        <w:spacing w:line="360" w:lineRule="atLeast"/>
        <w:ind w:firstLine="480" w:firstLineChars="200"/>
        <w:rPr>
          <w:rFonts w:ascii="仿宋" w:hAnsi="仿宋" w:eastAsia="仿宋" w:cs="仿宋"/>
          <w:sz w:val="24"/>
          <w:szCs w:val="24"/>
          <w:shd w:val="clear" w:color="auto" w:fill="FFFFFF"/>
        </w:rPr>
      </w:pPr>
    </w:p>
    <w:p>
      <w:pPr>
        <w:pStyle w:val="24"/>
        <w:numPr>
          <w:ilvl w:val="0"/>
          <w:numId w:val="31"/>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本任务最高分30分；</w:t>
      </w:r>
    </w:p>
    <w:p>
      <w:pPr>
        <w:pStyle w:val="24"/>
        <w:numPr>
          <w:ilvl w:val="0"/>
          <w:numId w:val="31"/>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总共3个基因球，带回基地一个，得10分（垂直投影接触基地）；</w:t>
      </w:r>
    </w:p>
    <w:p>
      <w:pPr>
        <w:pStyle w:val="5"/>
        <w:bidi w:val="0"/>
      </w:pPr>
      <w:bookmarkStart w:id="371" w:name="_Toc10070"/>
      <w:bookmarkStart w:id="372" w:name="_Toc23421"/>
      <w:bookmarkStart w:id="373" w:name="_Toc31710"/>
      <w:r>
        <w:rPr>
          <w:rFonts w:hint="eastAsia"/>
        </w:rPr>
        <w:t>6.4 天眼技术</w:t>
      </w:r>
      <w:bookmarkEnd w:id="371"/>
      <w:bookmarkEnd w:id="372"/>
      <w:bookmarkEnd w:id="373"/>
    </w:p>
    <w:p>
      <w:pPr>
        <w:shd w:val="clear" w:color="auto" w:fill="FFFFFF"/>
        <w:spacing w:line="360" w:lineRule="atLeast"/>
        <w:ind w:firstLine="480" w:firstLineChars="20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此任务需要机器人把雷达接收器由基地送往信号区：</w:t>
      </w:r>
    </w:p>
    <w:tbl>
      <w:tblPr>
        <w:tblStyle w:val="1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2" w:hRule="atLeast"/>
          <w:jc w:val="center"/>
        </w:trPr>
        <w:tc>
          <w:tcPr>
            <w:tcW w:w="4261" w:type="dxa"/>
            <w:vAlign w:val="center"/>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971675" cy="1595755"/>
                  <wp:effectExtent l="0" t="0" r="9525" b="4445"/>
                  <wp:docPr id="126" name="图片 1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true"/>
                          </pic:cNvPicPr>
                        </pic:nvPicPr>
                        <pic:blipFill>
                          <a:blip r:embed="rId126"/>
                          <a:stretch>
                            <a:fillRect/>
                          </a:stretch>
                        </pic:blipFill>
                        <pic:spPr>
                          <a:xfrm>
                            <a:off x="0" y="0"/>
                            <a:ext cx="1971675" cy="159575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4261" w:type="dxa"/>
            <w:vAlign w:val="center"/>
          </w:tcPr>
          <w:p>
            <w:pPr>
              <w:spacing w:line="360" w:lineRule="atLeast"/>
              <w:jc w:val="center"/>
              <w:rPr>
                <w:rFonts w:ascii="仿宋" w:hAnsi="仿宋" w:eastAsia="仿宋" w:cs="仿宋"/>
                <w:sz w:val="24"/>
                <w:szCs w:val="24"/>
                <w:highlight w:val="yellow"/>
              </w:rPr>
            </w:pPr>
            <w:r>
              <w:rPr>
                <w:rFonts w:hint="eastAsia" w:ascii="仿宋" w:hAnsi="仿宋" w:eastAsia="仿宋" w:cs="仿宋"/>
                <w:sz w:val="24"/>
                <w:szCs w:val="24"/>
              </w:rPr>
              <w:drawing>
                <wp:inline distT="0" distB="0" distL="114300" distR="114300">
                  <wp:extent cx="1533525" cy="1600200"/>
                  <wp:effectExtent l="0" t="0" r="9525" b="0"/>
                  <wp:docPr id="86" name="图片 1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27"/>
                          <pic:cNvPicPr>
                            <a:picLocks noChangeAspect="true"/>
                          </pic:cNvPicPr>
                        </pic:nvPicPr>
                        <pic:blipFill>
                          <a:blip r:embed="rId127"/>
                          <a:stretch>
                            <a:fillRect/>
                          </a:stretch>
                        </pic:blipFill>
                        <pic:spPr>
                          <a:xfrm>
                            <a:off x="0" y="0"/>
                            <a:ext cx="1533525" cy="16002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pStyle w:val="24"/>
        <w:numPr>
          <w:ilvl w:val="0"/>
          <w:numId w:val="31"/>
        </w:numPr>
        <w:shd w:val="clear" w:color="auto" w:fill="FFFFFF"/>
        <w:autoSpaceDE w:val="0"/>
        <w:autoSpaceDN w:val="0"/>
        <w:spacing w:line="360" w:lineRule="atLeast"/>
        <w:ind w:right="255" w:firstLineChars="0"/>
        <w:jc w:val="left"/>
        <w:rPr>
          <w:rFonts w:hint="eastAsia" w:ascii="仿宋" w:hAnsi="仿宋" w:eastAsia="仿宋" w:cs="仿宋"/>
          <w:color w:val="333333"/>
          <w:sz w:val="24"/>
          <w:szCs w:val="24"/>
          <w:shd w:val="clear" w:color="auto" w:fill="FFFFFF"/>
        </w:rPr>
      </w:pPr>
      <w:bookmarkStart w:id="374" w:name="_Toc2003"/>
      <w:bookmarkStart w:id="375" w:name="_Toc5224"/>
      <w:bookmarkStart w:id="376" w:name="_Toc7009"/>
      <w:r>
        <w:rPr>
          <w:rFonts w:hint="eastAsia" w:ascii="仿宋" w:hAnsi="仿宋" w:eastAsia="仿宋" w:cs="仿宋"/>
          <w:color w:val="333333"/>
          <w:sz w:val="24"/>
          <w:szCs w:val="24"/>
          <w:shd w:val="clear" w:color="auto" w:fill="FFFFFF"/>
        </w:rPr>
        <w:t>本任务最高分20分；</w:t>
      </w:r>
      <w:bookmarkEnd w:id="374"/>
      <w:bookmarkEnd w:id="375"/>
      <w:bookmarkEnd w:id="376"/>
    </w:p>
    <w:p>
      <w:pPr>
        <w:pStyle w:val="24"/>
        <w:numPr>
          <w:ilvl w:val="0"/>
          <w:numId w:val="31"/>
        </w:numPr>
        <w:shd w:val="clear" w:color="auto" w:fill="FFFFFF"/>
        <w:autoSpaceDE w:val="0"/>
        <w:autoSpaceDN w:val="0"/>
        <w:spacing w:line="360" w:lineRule="atLeast"/>
        <w:ind w:right="255" w:firstLineChars="0"/>
        <w:jc w:val="left"/>
        <w:rPr>
          <w:rFonts w:ascii="仿宋" w:hAnsi="仿宋" w:eastAsia="仿宋" w:cs="仿宋"/>
          <w:color w:val="333333"/>
          <w:sz w:val="24"/>
          <w:szCs w:val="24"/>
          <w:shd w:val="clear" w:color="auto" w:fill="FFFFFF"/>
        </w:rPr>
      </w:pPr>
      <w:bookmarkStart w:id="377" w:name="_Toc28359"/>
      <w:bookmarkStart w:id="378" w:name="_Toc22358"/>
      <w:bookmarkStart w:id="379" w:name="_Toc4462"/>
      <w:r>
        <w:rPr>
          <w:rFonts w:hint="eastAsia" w:ascii="仿宋" w:hAnsi="仿宋" w:eastAsia="仿宋" w:cs="仿宋"/>
          <w:color w:val="333333"/>
          <w:sz w:val="24"/>
          <w:szCs w:val="24"/>
          <w:shd w:val="clear" w:color="auto" w:fill="FFFFFF"/>
        </w:rPr>
        <w:t>信号接收器的底座垂直投影完全在信号区内得20分。</w:t>
      </w:r>
      <w:bookmarkEnd w:id="377"/>
      <w:bookmarkEnd w:id="378"/>
      <w:bookmarkEnd w:id="379"/>
    </w:p>
    <w:p>
      <w:pPr>
        <w:pStyle w:val="5"/>
        <w:bidi w:val="0"/>
        <w:rPr>
          <w:rFonts w:ascii="仿宋" w:hAnsi="仿宋" w:eastAsia="仿宋" w:cs="仿宋"/>
          <w:color w:val="333333"/>
          <w:sz w:val="24"/>
          <w:szCs w:val="24"/>
          <w:shd w:val="clear" w:color="auto" w:fill="FFFFFF"/>
        </w:rPr>
      </w:pPr>
      <w:bookmarkStart w:id="380" w:name="_Toc31834"/>
      <w:bookmarkStart w:id="381" w:name="_Toc7585"/>
      <w:bookmarkStart w:id="382" w:name="_Toc19141"/>
      <w:r>
        <w:rPr>
          <w:rFonts w:hint="eastAsia" w:ascii="仿宋" w:hAnsi="仿宋" w:eastAsia="仿宋" w:cs="仿宋"/>
          <w:b/>
          <w:bCs/>
          <w:color w:val="333333"/>
          <w:sz w:val="24"/>
          <w:szCs w:val="24"/>
          <w:shd w:val="clear" w:color="auto" w:fill="FFFFFF"/>
        </w:rPr>
        <w:t>6.5</w:t>
      </w:r>
      <w:r>
        <w:rPr>
          <w:rFonts w:hint="eastAsia" w:ascii="仿宋" w:hAnsi="仿宋" w:eastAsia="仿宋" w:cs="仿宋"/>
          <w:b/>
          <w:bCs/>
          <w:sz w:val="24"/>
          <w:szCs w:val="24"/>
          <w:shd w:val="clear" w:color="auto" w:fill="FFFFFF"/>
        </w:rPr>
        <w:t>薛定谔的猫</w:t>
      </w:r>
      <w:bookmarkEnd w:id="380"/>
      <w:bookmarkEnd w:id="381"/>
      <w:bookmarkEnd w:id="382"/>
    </w:p>
    <w:p>
      <w:pPr>
        <w:shd w:val="clear" w:color="auto" w:fill="FFFFFF"/>
        <w:spacing w:line="360" w:lineRule="atLeast"/>
        <w:ind w:firstLine="48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地图的E区固定着随机模型装置，机器人需要触发拨杆使任务卡掉落并根据朝上面的指示完成6.6任务：</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4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mc:AlternateContent>
                <mc:Choice Requires="wps">
                  <w:drawing>
                    <wp:anchor distT="0" distB="0" distL="114300" distR="114300" simplePos="0" relativeHeight="251685888" behindDoc="0" locked="0" layoutInCell="1" allowOverlap="1">
                      <wp:simplePos x="0" y="0"/>
                      <wp:positionH relativeFrom="column">
                        <wp:posOffset>67945</wp:posOffset>
                      </wp:positionH>
                      <wp:positionV relativeFrom="paragraph">
                        <wp:posOffset>424180</wp:posOffset>
                      </wp:positionV>
                      <wp:extent cx="704850" cy="393700"/>
                      <wp:effectExtent l="12700" t="12700" r="768350" b="12700"/>
                      <wp:wrapNone/>
                      <wp:docPr id="87" name="圆角矩形标注 87"/>
                      <wp:cNvGraphicFramePr/>
                      <a:graphic xmlns:a="http://schemas.openxmlformats.org/drawingml/2006/main">
                        <a:graphicData uri="http://schemas.microsoft.com/office/word/2010/wordprocessingShape">
                          <wps:wsp>
                            <wps:cNvSpPr/>
                            <wps:spPr>
                              <a:xfrm>
                                <a:off x="0" y="0"/>
                                <a:ext cx="704850" cy="393700"/>
                              </a:xfrm>
                              <a:prstGeom prst="wedgeRoundRectCallout">
                                <a:avLst>
                                  <a:gd name="adj1" fmla="val 155411"/>
                                  <a:gd name="adj2" fmla="val 10887"/>
                                  <a:gd name="adj3" fmla="val 16667"/>
                                </a:avLst>
                              </a:prstGeom>
                              <a:solidFill>
                                <a:srgbClr val="4F81BD"/>
                              </a:solidFill>
                              <a:ln w="25400" cap="flat" cmpd="sng" algn="ctr">
                                <a:solidFill>
                                  <a:srgbClr val="385D8A">
                                    <a:shade val="50000"/>
                                  </a:srgbClr>
                                </a:solidFill>
                                <a:prstDash val="solid"/>
                              </a:ln>
                              <a:effectLst/>
                            </wps:spPr>
                            <wps:txbx>
                              <w:txbxContent>
                                <w:p>
                                  <w:pPr>
                                    <w:jc w:val="center"/>
                                  </w:pPr>
                                  <w:r>
                                    <w:rPr>
                                      <w:rFonts w:hint="eastAsia"/>
                                    </w:rPr>
                                    <w:t>任务卡</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2" type="#_x0000_t62" style="position:absolute;left:0pt;margin-left:5.35pt;margin-top:33.4pt;height:31pt;width:55.5pt;z-index:251685888;v-text-anchor:middle;mso-width-relative:page;mso-height-relative:page;" fillcolor="#4F81BD" filled="t" stroked="t" coordsize="21600,21600" o:gfxdata="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BYAAABkcnMvUEsBAhQAFAAAAAgAh07i&#10;QCrUn7DTAAAACQEAAA8AAAAAAAAAAQAgAAAAOAAAAGRycy9kb3ducmV2LnhtbFBLAQIUABQAAAAI&#10;AIdO4kAJKcGswAIAAGwFAAAOAAAAAAAAAAEAIAAAADgBAABkcnMvZTJvRG9jLnhtbFBLBQYAAAAA&#10;BgAGAFkBAABqBgAAAAA=&#10;" adj="44369,13152,14400">
                      <v:fill on="t" focussize="0,0"/>
                      <v:stroke weight="2pt" color="#264264" joinstyle="round"/>
                      <v:imagedata o:title=""/>
                      <o:lock v:ext="edit" aspectratio="f"/>
                      <v:textbox>
                        <w:txbxContent>
                          <w:p>
                            <w:pPr>
                              <w:jc w:val="center"/>
                            </w:pPr>
                            <w:r>
                              <w:rPr>
                                <w:rFonts w:hint="eastAsia"/>
                              </w:rPr>
                              <w:t>任务卡</w:t>
                            </w:r>
                          </w:p>
                        </w:txbxContent>
                      </v:textbox>
                    </v:shape>
                  </w:pict>
                </mc:Fallback>
              </mc:AlternateContent>
            </w:r>
            <w:r>
              <w:rPr>
                <w:rFonts w:hint="eastAsia" w:ascii="仿宋" w:hAnsi="仿宋" w:eastAsia="仿宋" w:cs="仿宋"/>
                <w:sz w:val="24"/>
                <w:szCs w:val="24"/>
              </w:rPr>
              <w:drawing>
                <wp:inline distT="0" distB="0" distL="114300" distR="114300">
                  <wp:extent cx="2044700" cy="2195195"/>
                  <wp:effectExtent l="0" t="0" r="12700" b="14605"/>
                  <wp:docPr id="88" name="图片 1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28"/>
                          <pic:cNvPicPr>
                            <a:picLocks noChangeAspect="true"/>
                          </pic:cNvPicPr>
                        </pic:nvPicPr>
                        <pic:blipFill>
                          <a:blip r:embed="rId128"/>
                          <a:stretch>
                            <a:fillRect/>
                          </a:stretch>
                        </pic:blipFill>
                        <pic:spPr>
                          <a:xfrm>
                            <a:off x="0" y="0"/>
                            <a:ext cx="2044700" cy="219519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4048"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2177415" cy="2228850"/>
                  <wp:effectExtent l="0" t="0" r="13335" b="0"/>
                  <wp:docPr id="89" name="图片 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129"/>
                          <pic:cNvPicPr>
                            <a:picLocks noChangeAspect="true"/>
                          </pic:cNvPicPr>
                        </pic:nvPicPr>
                        <pic:blipFill>
                          <a:blip r:embed="rId129"/>
                          <a:stretch>
                            <a:fillRect/>
                          </a:stretch>
                        </pic:blipFill>
                        <pic:spPr>
                          <a:xfrm>
                            <a:off x="0" y="0"/>
                            <a:ext cx="2177415" cy="222885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pStyle w:val="24"/>
        <w:numPr>
          <w:ilvl w:val="2"/>
          <w:numId w:val="34"/>
        </w:numPr>
        <w:autoSpaceDE w:val="0"/>
        <w:autoSpaceDN w:val="0"/>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本任务最高分20分；</w:t>
      </w:r>
    </w:p>
    <w:p>
      <w:pPr>
        <w:pStyle w:val="24"/>
        <w:numPr>
          <w:ilvl w:val="2"/>
          <w:numId w:val="34"/>
        </w:numPr>
        <w:autoSpaceDE w:val="0"/>
        <w:autoSpaceDN w:val="0"/>
        <w:ind w:right="255" w:firstLineChars="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触发任务模型（任务卡脱离模型）得20分。</w:t>
      </w:r>
    </w:p>
    <w:p>
      <w:pPr>
        <w:rPr>
          <w:shd w:val="clear" w:color="auto" w:fill="FFFFFF"/>
        </w:rPr>
      </w:pPr>
    </w:p>
    <w:p>
      <w:pPr>
        <w:pStyle w:val="5"/>
        <w:bidi w:val="0"/>
        <w:rPr>
          <w:rFonts w:ascii="仿宋" w:hAnsi="仿宋" w:eastAsia="仿宋" w:cs="仿宋"/>
          <w:color w:val="333333"/>
          <w:sz w:val="24"/>
          <w:szCs w:val="24"/>
          <w:shd w:val="clear" w:color="auto" w:fill="FFFFFF"/>
        </w:rPr>
      </w:pPr>
      <w:bookmarkStart w:id="383" w:name="_Toc27647"/>
      <w:bookmarkStart w:id="384" w:name="_Toc6496"/>
      <w:bookmarkStart w:id="385" w:name="_Toc18833"/>
      <w:r>
        <w:rPr>
          <w:rFonts w:hint="eastAsia" w:ascii="仿宋" w:hAnsi="仿宋" w:eastAsia="仿宋" w:cs="仿宋"/>
          <w:b/>
          <w:bCs/>
          <w:color w:val="333333"/>
          <w:sz w:val="24"/>
          <w:szCs w:val="24"/>
          <w:shd w:val="clear" w:color="auto" w:fill="FFFFFF"/>
        </w:rPr>
        <w:t>6.6</w:t>
      </w:r>
      <w:r>
        <w:rPr>
          <w:rFonts w:hint="eastAsia" w:ascii="仿宋" w:hAnsi="仿宋" w:eastAsia="仿宋" w:cs="仿宋"/>
          <w:b/>
          <w:bCs/>
          <w:color w:val="4F81BD"/>
          <w:sz w:val="24"/>
          <w:szCs w:val="24"/>
          <w:shd w:val="clear" w:color="auto" w:fill="FFFFFF"/>
        </w:rPr>
        <w:t xml:space="preserve"> </w:t>
      </w:r>
      <w:r>
        <w:rPr>
          <w:rFonts w:hint="eastAsia" w:ascii="仿宋" w:hAnsi="仿宋" w:eastAsia="仿宋" w:cs="仿宋"/>
          <w:b/>
          <w:bCs/>
          <w:sz w:val="24"/>
          <w:szCs w:val="24"/>
          <w:shd w:val="clear" w:color="auto" w:fill="FFFFFF"/>
        </w:rPr>
        <w:t>升旗</w:t>
      </w:r>
      <w:bookmarkEnd w:id="383"/>
      <w:bookmarkEnd w:id="384"/>
      <w:bookmarkEnd w:id="385"/>
    </w:p>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地图的二层平台的F-1、F-2位置固定着升旗模型，机器人需要根据6.5中朝上面颜色升起正确的旗帜：</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6"/>
        <w:gridCol w:w="4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6"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1882775" cy="2959100"/>
                  <wp:effectExtent l="0" t="0" r="3175" b="12700"/>
                  <wp:docPr id="90" name="图片 1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130"/>
                          <pic:cNvPicPr>
                            <a:picLocks noChangeAspect="true"/>
                          </pic:cNvPicPr>
                        </pic:nvPicPr>
                        <pic:blipFill>
                          <a:blip r:embed="rId130"/>
                          <a:srcRect t="11440" b="17480"/>
                          <a:stretch>
                            <a:fillRect/>
                          </a:stretch>
                        </pic:blipFill>
                        <pic:spPr>
                          <a:xfrm>
                            <a:off x="0" y="0"/>
                            <a:ext cx="1882775" cy="29591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4190"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drawing>
                <wp:inline distT="0" distB="0" distL="114300" distR="114300">
                  <wp:extent cx="1941830" cy="2806700"/>
                  <wp:effectExtent l="0" t="0" r="1270" b="12700"/>
                  <wp:docPr id="91" name="图片 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131"/>
                          <pic:cNvPicPr>
                            <a:picLocks noChangeAspect="true"/>
                          </pic:cNvPicPr>
                        </pic:nvPicPr>
                        <pic:blipFill>
                          <a:blip r:embed="rId131"/>
                          <a:srcRect b="34631"/>
                          <a:stretch>
                            <a:fillRect/>
                          </a:stretch>
                        </pic:blipFill>
                        <pic:spPr>
                          <a:xfrm>
                            <a:off x="0" y="0"/>
                            <a:ext cx="1941830" cy="28067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6.6.1 本任务最高30分；</w:t>
      </w:r>
    </w:p>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6.6.2 旗子初始位置如图所示；</w:t>
      </w:r>
    </w:p>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6.6.3 任务卡朝上面颜色为红色对应F-1，蓝色对应F-2；</w:t>
      </w:r>
    </w:p>
    <w:p>
      <w:pPr>
        <w:autoSpaceDE w:val="0"/>
        <w:autoSpaceDN w:val="0"/>
        <w:ind w:right="255" w:firstLine="480" w:firstLineChars="200"/>
        <w:jc w:val="left"/>
        <w:rPr>
          <w:rFonts w:ascii="仿宋" w:hAnsi="仿宋" w:eastAsia="仿宋" w:cs="仿宋"/>
          <w:b/>
          <w:bCs/>
          <w:color w:val="333333"/>
          <w:sz w:val="24"/>
          <w:szCs w:val="24"/>
          <w:shd w:val="clear" w:color="auto" w:fill="FFFFFF"/>
        </w:rPr>
      </w:pPr>
      <w:r>
        <w:rPr>
          <w:rFonts w:hint="eastAsia" w:ascii="仿宋" w:hAnsi="仿宋" w:eastAsia="仿宋" w:cs="仿宋"/>
          <w:color w:val="333333"/>
          <w:sz w:val="24"/>
          <w:szCs w:val="24"/>
          <w:shd w:val="clear" w:color="auto" w:fill="FFFFFF"/>
        </w:rPr>
        <w:t>6.6.4 小学高年级组旗子上升2个完整孔的高度视为任务成功，得30分；初中组、高中组旗子上升4个完整孔的高度视为任务成功，得30分。</w:t>
      </w:r>
    </w:p>
    <w:p>
      <w:pPr>
        <w:pStyle w:val="5"/>
        <w:bidi w:val="0"/>
        <w:rPr>
          <w:rFonts w:ascii="仿宋" w:hAnsi="仿宋" w:eastAsia="仿宋" w:cs="仿宋"/>
          <w:color w:val="333333"/>
          <w:sz w:val="24"/>
          <w:szCs w:val="24"/>
          <w:shd w:val="clear" w:color="auto" w:fill="FFFFFF"/>
        </w:rPr>
      </w:pPr>
      <w:bookmarkStart w:id="386" w:name="_Toc13036"/>
      <w:bookmarkStart w:id="387" w:name="_Toc363"/>
      <w:bookmarkStart w:id="388" w:name="_Toc23592"/>
      <w:r>
        <w:rPr>
          <w:rFonts w:hint="eastAsia" w:ascii="仿宋" w:hAnsi="仿宋" w:eastAsia="仿宋" w:cs="仿宋"/>
          <w:b/>
          <w:bCs/>
          <w:color w:val="333333"/>
          <w:sz w:val="24"/>
          <w:szCs w:val="24"/>
          <w:shd w:val="clear" w:color="auto" w:fill="FFFFFF"/>
        </w:rPr>
        <w:t>6.7 重力测试</w:t>
      </w:r>
      <w:bookmarkEnd w:id="386"/>
      <w:bookmarkEnd w:id="387"/>
      <w:bookmarkEnd w:id="388"/>
      <w:r>
        <w:rPr>
          <w:rFonts w:hint="eastAsia" w:ascii="仿宋" w:hAnsi="仿宋" w:eastAsia="仿宋" w:cs="仿宋"/>
          <w:b/>
          <w:bCs/>
          <w:color w:val="4F81BD"/>
          <w:sz w:val="24"/>
          <w:szCs w:val="24"/>
          <w:shd w:val="clear" w:color="auto" w:fill="FFFFFF"/>
        </w:rPr>
        <w:t xml:space="preserve"> </w:t>
      </w:r>
    </w:p>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地图G区固定着重力测定模型，机器人需要去触发模型使模型中的重力球掉落，从而获得火星的重力加速度。</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6"/>
        <w:gridCol w:w="4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6"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873250" cy="2580005"/>
                  <wp:effectExtent l="0" t="0" r="12700" b="10795"/>
                  <wp:docPr id="93" name="图片 1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132"/>
                          <pic:cNvPicPr>
                            <a:picLocks noChangeAspect="true"/>
                          </pic:cNvPicPr>
                        </pic:nvPicPr>
                        <pic:blipFill>
                          <a:blip r:embed="rId132"/>
                          <a:stretch>
                            <a:fillRect/>
                          </a:stretch>
                        </pic:blipFill>
                        <pic:spPr>
                          <a:xfrm>
                            <a:off x="0" y="0"/>
                            <a:ext cx="1873250" cy="258000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初始状态</w:t>
            </w:r>
          </w:p>
        </w:tc>
        <w:tc>
          <w:tcPr>
            <w:tcW w:w="4190"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816100" cy="2624455"/>
                  <wp:effectExtent l="0" t="0" r="12700" b="4445"/>
                  <wp:docPr id="94" name="图片 1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133"/>
                          <pic:cNvPicPr>
                            <a:picLocks noChangeAspect="true"/>
                          </pic:cNvPicPr>
                        </pic:nvPicPr>
                        <pic:blipFill>
                          <a:blip r:embed="rId133"/>
                          <a:stretch>
                            <a:fillRect/>
                          </a:stretch>
                        </pic:blipFill>
                        <pic:spPr>
                          <a:xfrm>
                            <a:off x="0" y="0"/>
                            <a:ext cx="1816100" cy="2624455"/>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完成状态</w:t>
            </w:r>
          </w:p>
        </w:tc>
      </w:tr>
    </w:tbl>
    <w:p>
      <w:pPr>
        <w:autoSpaceDE w:val="0"/>
        <w:autoSpaceDN w:val="0"/>
        <w:ind w:right="255"/>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 xml:space="preserve">   6.7.1 本任务最高20分；</w:t>
      </w:r>
    </w:p>
    <w:p>
      <w:pPr>
        <w:autoSpaceDE w:val="0"/>
        <w:autoSpaceDN w:val="0"/>
        <w:ind w:right="255"/>
        <w:jc w:val="left"/>
        <w:rPr>
          <w:rFonts w:ascii="仿宋" w:hAnsi="仿宋" w:eastAsia="仿宋" w:cs="仿宋"/>
          <w:b/>
          <w:bCs/>
          <w:color w:val="333333"/>
          <w:sz w:val="24"/>
          <w:szCs w:val="24"/>
          <w:shd w:val="clear" w:color="auto" w:fill="FFFFFF"/>
        </w:rPr>
      </w:pPr>
      <w:r>
        <w:rPr>
          <w:rFonts w:hint="eastAsia" w:ascii="仿宋" w:hAnsi="仿宋" w:eastAsia="仿宋" w:cs="仿宋"/>
          <w:color w:val="333333"/>
          <w:sz w:val="24"/>
          <w:szCs w:val="24"/>
          <w:shd w:val="clear" w:color="auto" w:fill="FFFFFF"/>
        </w:rPr>
        <w:t xml:space="preserve">   6.7.2 重力球掉入框中得20分。</w:t>
      </w:r>
    </w:p>
    <w:p>
      <w:pPr>
        <w:pStyle w:val="5"/>
        <w:bidi w:val="0"/>
      </w:pPr>
      <w:bookmarkStart w:id="389" w:name="_Toc21192"/>
      <w:bookmarkStart w:id="390" w:name="_Toc3810"/>
      <w:bookmarkStart w:id="391" w:name="_Toc2330"/>
      <w:r>
        <w:rPr>
          <w:rFonts w:hint="eastAsia"/>
        </w:rPr>
        <w:t>6.8 登陆技术</w:t>
      </w:r>
      <w:bookmarkEnd w:id="389"/>
      <w:bookmarkEnd w:id="390"/>
      <w:bookmarkEnd w:id="391"/>
    </w:p>
    <w:p>
      <w:pPr>
        <w:autoSpaceDE w:val="0"/>
        <w:autoSpaceDN w:val="0"/>
        <w:ind w:right="255" w:firstLine="480" w:firstLineChars="200"/>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比赛结束时机器人需要停止在二层平台上的登陆区。</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0" w:hRule="atLeast"/>
        </w:trPr>
        <w:tc>
          <w:tcPr>
            <w:tcW w:w="8296" w:type="dxa"/>
          </w:tcPr>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sz w:val="24"/>
                <w:szCs w:val="24"/>
              </w:rPr>
              <w:drawing>
                <wp:inline distT="0" distB="0" distL="114300" distR="114300">
                  <wp:extent cx="1333500" cy="1295400"/>
                  <wp:effectExtent l="0" t="0" r="0" b="0"/>
                  <wp:docPr id="95" name="图片 1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134"/>
                          <pic:cNvPicPr>
                            <a:picLocks noChangeAspect="true"/>
                          </pic:cNvPicPr>
                        </pic:nvPicPr>
                        <pic:blipFill>
                          <a:blip r:embed="rId134"/>
                          <a:stretch>
                            <a:fillRect/>
                          </a:stretch>
                        </pic:blipFill>
                        <pic:spPr>
                          <a:xfrm>
                            <a:off x="0" y="0"/>
                            <a:ext cx="1333500" cy="1295400"/>
                          </a:xfrm>
                          <a:prstGeom prst="rect">
                            <a:avLst/>
                          </a:prstGeom>
                          <a:noFill/>
                          <a:ln>
                            <a:noFill/>
                          </a:ln>
                        </pic:spPr>
                      </pic:pic>
                    </a:graphicData>
                  </a:graphic>
                </wp:inline>
              </w:drawing>
            </w:r>
          </w:p>
          <w:p>
            <w:pPr>
              <w:spacing w:line="360" w:lineRule="atLeast"/>
              <w:jc w:val="center"/>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登陆区，尺寸30*30cm</w:t>
            </w:r>
          </w:p>
        </w:tc>
      </w:tr>
    </w:tbl>
    <w:p>
      <w:pPr>
        <w:autoSpaceDE w:val="0"/>
        <w:autoSpaceDN w:val="0"/>
        <w:ind w:right="255"/>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 xml:space="preserve">   6.7.1 本任务最高20分；</w:t>
      </w:r>
    </w:p>
    <w:p>
      <w:pPr>
        <w:autoSpaceDE w:val="0"/>
        <w:autoSpaceDN w:val="0"/>
        <w:ind w:right="255"/>
        <w:jc w:val="lef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 xml:space="preserve">   6.7.2 机器人停止时垂直投影完全在登陆区内得20分。</w:t>
      </w:r>
    </w:p>
    <w:p>
      <w:pPr>
        <w:rPr>
          <w:shd w:val="clear" w:color="auto" w:fill="FFFFFF"/>
        </w:rPr>
      </w:pPr>
      <w:bookmarkStart w:id="392" w:name="_Toc14671"/>
    </w:p>
    <w:p>
      <w:pPr>
        <w:rPr>
          <w:rFonts w:ascii="仿宋" w:hAnsi="仿宋" w:eastAsia="仿宋" w:cs="仿宋"/>
          <w:sz w:val="24"/>
          <w:szCs w:val="24"/>
        </w:rPr>
      </w:pPr>
      <w:r>
        <w:rPr>
          <w:rFonts w:hint="eastAsia" w:ascii="仿宋" w:hAnsi="仿宋" w:eastAsia="仿宋" w:cs="仿宋"/>
          <w:b/>
          <w:bCs/>
          <w:color w:val="333333"/>
          <w:sz w:val="24"/>
          <w:szCs w:val="24"/>
          <w:shd w:val="clear" w:color="auto" w:fill="FFFFFF"/>
        </w:rPr>
        <w:t>七、 赛制与赛程</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393" w:name="_Toc21600"/>
      <w:bookmarkStart w:id="394" w:name="_Toc29440"/>
      <w:bookmarkStart w:id="395" w:name="_Toc6610"/>
      <w:r>
        <w:rPr>
          <w:rFonts w:hint="eastAsia" w:ascii="仿宋" w:hAnsi="仿宋" w:eastAsia="仿宋" w:cs="仿宋"/>
          <w:b/>
          <w:bCs/>
          <w:color w:val="333333"/>
          <w:sz w:val="24"/>
          <w:szCs w:val="24"/>
          <w:shd w:val="clear" w:color="auto" w:fill="FFFFFF"/>
        </w:rPr>
        <w:t>7.1赛制</w:t>
      </w:r>
      <w:bookmarkEnd w:id="392"/>
      <w:bookmarkEnd w:id="393"/>
      <w:bookmarkEnd w:id="394"/>
      <w:bookmarkEnd w:id="395"/>
    </w:p>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396" w:name="_Toc15427"/>
      <w:r>
        <w:rPr>
          <w:rFonts w:hint="eastAsia" w:ascii="仿宋" w:hAnsi="仿宋" w:eastAsia="仿宋" w:cs="仿宋"/>
          <w:b/>
          <w:bCs/>
          <w:color w:val="333333"/>
          <w:sz w:val="24"/>
          <w:szCs w:val="24"/>
          <w:shd w:val="clear" w:color="auto" w:fill="FFFFFF"/>
        </w:rPr>
        <w:t>7.1.1 比赛方式</w:t>
      </w:r>
      <w:bookmarkEnd w:id="396"/>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比赛不分初赛与复赛。组委会将确保同一组别的不同参赛队有相同的上场机会，一般不少于2轮。</w:t>
      </w:r>
    </w:p>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397" w:name="_Toc2752"/>
      <w:r>
        <w:rPr>
          <w:rFonts w:hint="eastAsia" w:ascii="仿宋" w:hAnsi="仿宋" w:eastAsia="仿宋" w:cs="仿宋"/>
          <w:b/>
          <w:bCs/>
          <w:color w:val="333333"/>
          <w:sz w:val="24"/>
          <w:szCs w:val="24"/>
          <w:shd w:val="clear" w:color="auto" w:fill="FFFFFF"/>
        </w:rPr>
        <w:t>7.1.2 比赛时间</w:t>
      </w:r>
      <w:bookmarkEnd w:id="397"/>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赛前现场设计时间为60分钟，单场比赛时间为180秒。在进行机器人的搭建编程后，按抽签确定的参赛队编号轮流上场比赛。</w:t>
      </w:r>
    </w:p>
    <w:tbl>
      <w:tblPr>
        <w:tblStyle w:val="17"/>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5"/>
        <w:gridCol w:w="1713"/>
        <w:gridCol w:w="1714"/>
        <w:gridCol w:w="1713"/>
        <w:gridCol w:w="1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5"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组别</w:t>
            </w:r>
          </w:p>
        </w:tc>
        <w:tc>
          <w:tcPr>
            <w:tcW w:w="1713"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小学低年级组</w:t>
            </w:r>
          </w:p>
        </w:tc>
        <w:tc>
          <w:tcPr>
            <w:tcW w:w="1714"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小学高年级组</w:t>
            </w:r>
          </w:p>
        </w:tc>
        <w:tc>
          <w:tcPr>
            <w:tcW w:w="1713"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初中组</w:t>
            </w:r>
          </w:p>
        </w:tc>
        <w:tc>
          <w:tcPr>
            <w:tcW w:w="1714"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高中组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5"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现场设计</w:t>
            </w:r>
          </w:p>
        </w:tc>
        <w:tc>
          <w:tcPr>
            <w:tcW w:w="1713"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60分钟</w:t>
            </w:r>
          </w:p>
        </w:tc>
        <w:tc>
          <w:tcPr>
            <w:tcW w:w="1714"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60分钟</w:t>
            </w:r>
          </w:p>
        </w:tc>
        <w:tc>
          <w:tcPr>
            <w:tcW w:w="1713"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60分钟</w:t>
            </w:r>
          </w:p>
        </w:tc>
        <w:tc>
          <w:tcPr>
            <w:tcW w:w="1714"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60分钟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5" w:type="dxa"/>
            <w:vAlign w:val="center"/>
          </w:tcPr>
          <w:p>
            <w:pPr>
              <w:jc w:val="center"/>
              <w:rPr>
                <w:rFonts w:ascii="仿宋" w:hAnsi="仿宋" w:eastAsia="仿宋" w:cs="仿宋"/>
                <w:bCs/>
                <w:sz w:val="24"/>
                <w:szCs w:val="24"/>
              </w:rPr>
            </w:pPr>
            <w:r>
              <w:rPr>
                <w:rFonts w:hint="eastAsia" w:ascii="仿宋" w:hAnsi="仿宋" w:eastAsia="仿宋" w:cs="仿宋"/>
                <w:bCs/>
                <w:sz w:val="24"/>
                <w:szCs w:val="24"/>
              </w:rPr>
              <w:t>比赛完成</w:t>
            </w:r>
          </w:p>
        </w:tc>
        <w:tc>
          <w:tcPr>
            <w:tcW w:w="1713" w:type="dxa"/>
            <w:vAlign w:val="center"/>
          </w:tcPr>
          <w:p>
            <w:pPr>
              <w:jc w:val="center"/>
              <w:rPr>
                <w:rFonts w:ascii="仿宋" w:hAnsi="仿宋" w:eastAsia="仿宋" w:cs="仿宋"/>
                <w:bCs/>
                <w:color w:val="FF0000"/>
                <w:sz w:val="24"/>
                <w:szCs w:val="24"/>
              </w:rPr>
            </w:pPr>
            <w:r>
              <w:rPr>
                <w:rFonts w:hint="eastAsia" w:ascii="仿宋" w:hAnsi="仿宋" w:eastAsia="仿宋" w:cs="仿宋"/>
                <w:bCs/>
                <w:sz w:val="24"/>
                <w:szCs w:val="24"/>
              </w:rPr>
              <w:t>180秒</w:t>
            </w:r>
          </w:p>
        </w:tc>
        <w:tc>
          <w:tcPr>
            <w:tcW w:w="1714" w:type="dxa"/>
            <w:vAlign w:val="center"/>
          </w:tcPr>
          <w:p>
            <w:pPr>
              <w:jc w:val="center"/>
              <w:rPr>
                <w:rFonts w:ascii="仿宋" w:hAnsi="仿宋" w:eastAsia="仿宋" w:cs="仿宋"/>
                <w:bCs/>
                <w:color w:val="FF0000"/>
                <w:sz w:val="24"/>
                <w:szCs w:val="24"/>
              </w:rPr>
            </w:pPr>
            <w:r>
              <w:rPr>
                <w:rFonts w:hint="eastAsia" w:ascii="仿宋" w:hAnsi="仿宋" w:eastAsia="仿宋" w:cs="仿宋"/>
                <w:bCs/>
                <w:sz w:val="24"/>
                <w:szCs w:val="24"/>
              </w:rPr>
              <w:t>180秒</w:t>
            </w:r>
          </w:p>
        </w:tc>
        <w:tc>
          <w:tcPr>
            <w:tcW w:w="1713" w:type="dxa"/>
            <w:vAlign w:val="center"/>
          </w:tcPr>
          <w:p>
            <w:pPr>
              <w:jc w:val="center"/>
              <w:rPr>
                <w:rFonts w:ascii="仿宋" w:hAnsi="仿宋" w:eastAsia="仿宋" w:cs="仿宋"/>
                <w:bCs/>
                <w:color w:val="FF0000"/>
                <w:sz w:val="24"/>
                <w:szCs w:val="24"/>
              </w:rPr>
            </w:pPr>
            <w:r>
              <w:rPr>
                <w:rFonts w:hint="eastAsia" w:ascii="仿宋" w:hAnsi="仿宋" w:eastAsia="仿宋" w:cs="仿宋"/>
                <w:bCs/>
                <w:sz w:val="24"/>
                <w:szCs w:val="24"/>
              </w:rPr>
              <w:t>180秒</w:t>
            </w:r>
          </w:p>
        </w:tc>
        <w:tc>
          <w:tcPr>
            <w:tcW w:w="1714" w:type="dxa"/>
            <w:vAlign w:val="center"/>
          </w:tcPr>
          <w:p>
            <w:pPr>
              <w:jc w:val="center"/>
              <w:rPr>
                <w:rFonts w:ascii="仿宋" w:hAnsi="仿宋" w:eastAsia="仿宋" w:cs="仿宋"/>
                <w:bCs/>
                <w:color w:val="FF0000"/>
                <w:sz w:val="24"/>
                <w:szCs w:val="24"/>
              </w:rPr>
            </w:pPr>
            <w:r>
              <w:rPr>
                <w:rFonts w:hint="eastAsia" w:ascii="仿宋" w:hAnsi="仿宋" w:eastAsia="仿宋" w:cs="仿宋"/>
                <w:bCs/>
                <w:sz w:val="24"/>
                <w:szCs w:val="24"/>
              </w:rPr>
              <w:t>180秒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359" w:type="dxa"/>
            <w:gridSpan w:val="5"/>
          </w:tcPr>
          <w:p>
            <w:pPr>
              <w:ind w:left="-15" w:firstLine="482"/>
              <w:rPr>
                <w:rFonts w:ascii="仿宋" w:hAnsi="仿宋" w:eastAsia="仿宋" w:cs="仿宋"/>
                <w:bCs/>
                <w:sz w:val="24"/>
                <w:szCs w:val="24"/>
              </w:rPr>
            </w:pPr>
            <w:r>
              <w:rPr>
                <w:rFonts w:hint="eastAsia" w:ascii="仿宋" w:hAnsi="仿宋" w:eastAsia="仿宋" w:cs="仿宋"/>
                <w:bCs/>
                <w:sz w:val="24"/>
                <w:szCs w:val="24"/>
              </w:rPr>
              <w:t>说明：1.现场设计时长：所有参赛选手统一进行调试所限定的起止时间，在此时间内参赛选手可进行场地调试与程序调整。2.比赛完成时长：每支参赛队伍完成比赛所限定的起止时间，未在规定时间内完成比赛的强制结束本次比赛。</w:t>
            </w:r>
          </w:p>
        </w:tc>
      </w:tr>
    </w:tbl>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398" w:name="_Toc14508"/>
      <w:bookmarkStart w:id="399" w:name="_Toc14812"/>
      <w:bookmarkStart w:id="400" w:name="_Toc4077"/>
      <w:bookmarkStart w:id="401" w:name="_Toc15930"/>
      <w:r>
        <w:rPr>
          <w:rFonts w:hint="eastAsia" w:ascii="仿宋" w:hAnsi="仿宋" w:eastAsia="仿宋" w:cs="仿宋"/>
          <w:b/>
          <w:bCs/>
          <w:color w:val="333333"/>
          <w:sz w:val="24"/>
          <w:szCs w:val="24"/>
          <w:shd w:val="clear" w:color="auto" w:fill="FFFFFF"/>
        </w:rPr>
        <w:t>7.2比赛流程</w:t>
      </w:r>
      <w:bookmarkEnd w:id="398"/>
      <w:bookmarkEnd w:id="399"/>
      <w:bookmarkEnd w:id="400"/>
      <w:bookmarkEnd w:id="401"/>
    </w:p>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2" w:name="_Toc27372"/>
      <w:r>
        <w:rPr>
          <w:rFonts w:hint="eastAsia" w:ascii="仿宋" w:hAnsi="仿宋" w:eastAsia="仿宋" w:cs="仿宋"/>
          <w:b/>
          <w:bCs/>
          <w:color w:val="333333"/>
          <w:sz w:val="24"/>
          <w:szCs w:val="24"/>
          <w:shd w:val="clear" w:color="auto" w:fill="FFFFFF"/>
        </w:rPr>
        <w:t>7.2.1现场设计与搭建</w:t>
      </w:r>
      <w:bookmarkEnd w:id="402"/>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4"/>
              <w:numPr>
                <w:ilvl w:val="0"/>
                <w:numId w:val="35"/>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机器人整机入场；</w:t>
            </w:r>
          </w:p>
          <w:p>
            <w:pPr>
              <w:pStyle w:val="24"/>
              <w:numPr>
                <w:ilvl w:val="0"/>
                <w:numId w:val="35"/>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参赛队的学生队员经检录后方能进入准备区。裁判员对参赛队携带的器材进行检查。队员不得携带及使用U盘、光盘、无线路由器、手机、相机等存储和通信器材；</w:t>
            </w:r>
          </w:p>
          <w:p>
            <w:pPr>
              <w:pStyle w:val="24"/>
              <w:numPr>
                <w:ilvl w:val="0"/>
                <w:numId w:val="35"/>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所有参赛学生在准备区就座后，裁判员抽签确定任务模型位置。参赛队自行设计、编制程序。未经裁判或场控允许，不得擅自离场或以任何方式与教练员或家长联系；</w:t>
            </w:r>
          </w:p>
          <w:p>
            <w:pPr>
              <w:pStyle w:val="24"/>
              <w:numPr>
                <w:ilvl w:val="0"/>
                <w:numId w:val="35"/>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现场设计阶段结束后，各参赛队把机器人排列在准备区的指定位置，封存，上场前不得修改硬件设备。如需对电池进行充电，在封存前进行，封存过程中不允许申请取或换电池等核心模块；</w:t>
            </w:r>
          </w:p>
          <w:p>
            <w:pPr>
              <w:pStyle w:val="24"/>
              <w:numPr>
                <w:ilvl w:val="0"/>
                <w:numId w:val="35"/>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参赛队在每轮比赛结束后，允许在准备区简单地维修机器人和修改控制程序，但不能打乱下一轮出场次序。</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3" w:name="_Toc18322"/>
      <w:r>
        <w:rPr>
          <w:rFonts w:hint="eastAsia" w:ascii="仿宋" w:hAnsi="仿宋" w:eastAsia="仿宋" w:cs="仿宋"/>
          <w:b/>
          <w:bCs/>
          <w:color w:val="333333"/>
          <w:sz w:val="24"/>
          <w:szCs w:val="24"/>
          <w:shd w:val="clear" w:color="auto" w:fill="FFFFFF"/>
        </w:rPr>
        <w:t>7.2.2赛前准备</w:t>
      </w:r>
      <w:bookmarkEnd w:id="403"/>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4"/>
              <w:numPr>
                <w:ilvl w:val="0"/>
                <w:numId w:val="36"/>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准备上场时，队员领取自己的机器人，在引导员带领下进入比赛区。在规定时间内未到场的参赛队将被视为弃权；</w:t>
            </w:r>
          </w:p>
          <w:p>
            <w:pPr>
              <w:pStyle w:val="24"/>
              <w:numPr>
                <w:ilvl w:val="0"/>
                <w:numId w:val="36"/>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上场的队员，在裁判的允许下，将自己的机器人放入基地。机器人的任何部分及其在地面的投影不能超出基地；</w:t>
            </w:r>
          </w:p>
          <w:p>
            <w:pPr>
              <w:pStyle w:val="24"/>
              <w:numPr>
                <w:ilvl w:val="0"/>
                <w:numId w:val="36"/>
              </w:numPr>
              <w:shd w:val="clear" w:color="auto" w:fill="FFFFFF"/>
              <w:spacing w:line="360" w:lineRule="atLeast"/>
              <w:ind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参赛队员应抓紧时间（不超过1分钟）做好启动前的准备工作，准备期间不得启动机器人，不能修改程序和硬件设备。完成准备工作后，队员应向裁判员示意。</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4" w:name="_Toc8478"/>
      <w:r>
        <w:rPr>
          <w:rFonts w:hint="eastAsia" w:ascii="仿宋" w:hAnsi="仿宋" w:eastAsia="仿宋" w:cs="仿宋"/>
          <w:b/>
          <w:bCs/>
          <w:color w:val="333333"/>
          <w:sz w:val="24"/>
          <w:szCs w:val="24"/>
          <w:shd w:val="clear" w:color="auto" w:fill="FFFFFF"/>
        </w:rPr>
        <w:t>7.2.3开始比赛</w:t>
      </w:r>
      <w:bookmarkEnd w:id="404"/>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7.2.3.1将机器人放入且只能放入基地准备出发；</w:t>
            </w:r>
          </w:p>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7.2.3.2裁判员确认参赛队已准备好后，将发出“3，2，1，开始”的倒计时启动口令。随着倒计时的开始，队员可以用一只手慢慢靠近机器人，听到“开始”命令的第一个字，队员可以触碰一个按钮或给传感器一个信号去启动机器人；</w:t>
            </w:r>
          </w:p>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7.2.3.3在“开始”命令前启动机器人将被视为犯规；</w:t>
            </w:r>
          </w:p>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7.2.3.4机器人一旦启动，就只能受自带的控制器中的程序控制。队员不得接触机器人，重试的情况除外；</w:t>
            </w:r>
          </w:p>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7.2.3.5启动后的机器人如因速度过快或程序错误将所携带的物品抛出场地，该物品不得再回到场上。</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5" w:name="_Toc10486"/>
      <w:r>
        <w:rPr>
          <w:rFonts w:hint="eastAsia" w:ascii="仿宋" w:hAnsi="仿宋" w:eastAsia="仿宋" w:cs="仿宋"/>
          <w:b/>
          <w:bCs/>
          <w:color w:val="333333"/>
          <w:sz w:val="24"/>
          <w:szCs w:val="24"/>
          <w:shd w:val="clear" w:color="auto" w:fill="FFFFFF"/>
        </w:rPr>
        <w:t>7.2.4重启</w:t>
      </w:r>
      <w:bookmarkEnd w:id="405"/>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重启是指比赛过程中，机器人被手动返回基地。</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7.2.4.1单轮比赛时间内，重启次数不限；</w:t>
            </w:r>
          </w:p>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7.2.4.2比赛计时不因重启而停止；</w:t>
            </w:r>
          </w:p>
          <w:p>
            <w:pPr>
              <w:pStyle w:val="24"/>
              <w:shd w:val="clear" w:color="auto" w:fill="FFFFFF"/>
              <w:spacing w:line="360" w:lineRule="atLeast"/>
              <w:ind w:firstLine="0" w:firstLineChars="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7.2.4.3重启可以调整机器人结构件、传动件及核心模块，也可以调整待运行的程序；</w:t>
            </w:r>
          </w:p>
          <w:p>
            <w:pPr>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7.2.4.4因重启过程被人为间接改变的模型初始状态的模型，维持模型状态；</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6" w:name="_Toc27433"/>
      <w:r>
        <w:rPr>
          <w:rFonts w:hint="eastAsia" w:ascii="仿宋" w:hAnsi="仿宋" w:eastAsia="仿宋" w:cs="仿宋"/>
          <w:b/>
          <w:bCs/>
          <w:color w:val="333333"/>
          <w:sz w:val="24"/>
          <w:szCs w:val="24"/>
          <w:shd w:val="clear" w:color="auto" w:fill="FFFFFF"/>
        </w:rPr>
        <w:t>7.2.5结束比赛</w:t>
      </w:r>
      <w:bookmarkEnd w:id="406"/>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 xml:space="preserve">7.2.5.1 </w:t>
            </w:r>
          </w:p>
          <w:p>
            <w:pPr>
              <w:numPr>
                <w:ilvl w:val="0"/>
                <w:numId w:val="37"/>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当单轮比赛时间归0；</w:t>
            </w:r>
          </w:p>
          <w:p>
            <w:pPr>
              <w:numPr>
                <w:ilvl w:val="0"/>
                <w:numId w:val="37"/>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参赛队员申请结束比赛并获得裁判允许;</w:t>
            </w:r>
          </w:p>
          <w:p>
            <w:pPr>
              <w:numPr>
                <w:ilvl w:val="0"/>
                <w:numId w:val="37"/>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参赛队员申请弃权并获得裁判允许。</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7" w:name="_Toc4555"/>
      <w:r>
        <w:rPr>
          <w:rFonts w:hint="eastAsia" w:ascii="仿宋" w:hAnsi="仿宋" w:eastAsia="仿宋" w:cs="仿宋"/>
          <w:b/>
          <w:bCs/>
          <w:color w:val="333333"/>
          <w:sz w:val="24"/>
          <w:szCs w:val="24"/>
          <w:shd w:val="clear" w:color="auto" w:fill="FFFFFF"/>
        </w:rPr>
        <w:t>7.2.6计分</w:t>
      </w:r>
      <w:bookmarkEnd w:id="407"/>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7.2.6.1每轮比赛结束后要计算参赛队的得分。单场比赛的得分为所有任务（含临时任务）得分之和，参赛队总分为每一轮得分之总和。</w:t>
            </w:r>
          </w:p>
        </w:tc>
      </w:tr>
    </w:tbl>
    <w:p>
      <w:pPr>
        <w:shd w:val="clear" w:color="auto" w:fill="FFFFFF"/>
        <w:spacing w:line="360" w:lineRule="atLeast"/>
        <w:ind w:firstLine="480"/>
        <w:outlineLvl w:val="2"/>
        <w:rPr>
          <w:rFonts w:ascii="仿宋" w:hAnsi="仿宋" w:eastAsia="仿宋" w:cs="仿宋"/>
          <w:b/>
          <w:bCs/>
          <w:color w:val="333333"/>
          <w:sz w:val="24"/>
          <w:szCs w:val="24"/>
          <w:shd w:val="clear" w:color="auto" w:fill="FFFFFF"/>
        </w:rPr>
      </w:pPr>
      <w:bookmarkStart w:id="408" w:name="_Toc9952"/>
      <w:r>
        <w:rPr>
          <w:rFonts w:hint="eastAsia" w:ascii="仿宋" w:hAnsi="仿宋" w:eastAsia="仿宋" w:cs="仿宋"/>
          <w:b/>
          <w:bCs/>
          <w:color w:val="333333"/>
          <w:sz w:val="24"/>
          <w:szCs w:val="24"/>
          <w:shd w:val="clear" w:color="auto" w:fill="FFFFFF"/>
        </w:rPr>
        <w:t>7.2.7 排名</w:t>
      </w:r>
      <w:bookmarkEnd w:id="408"/>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参赛队排名按参赛队的总分进行排名。如果出现局部持平，按以下顺序破平：</w:t>
            </w:r>
          </w:p>
          <w:p>
            <w:pPr>
              <w:numPr>
                <w:ilvl w:val="0"/>
                <w:numId w:val="38"/>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单轮成绩高者在先；</w:t>
            </w:r>
          </w:p>
          <w:p>
            <w:pPr>
              <w:numPr>
                <w:ilvl w:val="0"/>
                <w:numId w:val="38"/>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两轮用时之和低者在先；</w:t>
            </w:r>
          </w:p>
          <w:p>
            <w:pPr>
              <w:numPr>
                <w:ilvl w:val="0"/>
                <w:numId w:val="38"/>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重启次数少的在先；</w:t>
            </w:r>
          </w:p>
          <w:p>
            <w:pPr>
              <w:numPr>
                <w:ilvl w:val="0"/>
                <w:numId w:val="38"/>
              </w:numPr>
              <w:shd w:val="clear" w:color="auto" w:fill="FFFFFF"/>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由裁判确定。</w:t>
            </w:r>
          </w:p>
        </w:tc>
      </w:tr>
    </w:tbl>
    <w:p>
      <w:pPr>
        <w:ind w:firstLine="480" w:firstLineChars="200"/>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b/>
          <w:bCs/>
          <w:color w:val="333333"/>
          <w:sz w:val="24"/>
          <w:szCs w:val="24"/>
          <w:shd w:val="clear" w:color="auto" w:fill="FFFFFF"/>
        </w:rPr>
        <w:t>八、 犯规与取消比赛资格</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409" w:name="_Toc10245"/>
      <w:bookmarkStart w:id="410" w:name="_Toc31882"/>
      <w:bookmarkStart w:id="411" w:name="_Toc362"/>
      <w:bookmarkStart w:id="412" w:name="_Toc15969"/>
      <w:r>
        <w:rPr>
          <w:rFonts w:hint="eastAsia" w:ascii="仿宋" w:hAnsi="仿宋" w:eastAsia="仿宋" w:cs="仿宋"/>
          <w:b/>
          <w:bCs/>
          <w:color w:val="333333"/>
          <w:sz w:val="24"/>
          <w:szCs w:val="24"/>
          <w:shd w:val="clear" w:color="auto" w:fill="FFFFFF"/>
        </w:rPr>
        <w:t>8.1迟到或未到</w:t>
      </w:r>
      <w:bookmarkEnd w:id="409"/>
      <w:bookmarkEnd w:id="410"/>
      <w:bookmarkEnd w:id="411"/>
      <w:bookmarkEnd w:id="412"/>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未准时到场的参赛队，每迟到1分钟则判罚该队10分。如果2分钟后仍未到场，该队将被取消比赛资格。</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413" w:name="_Toc32442"/>
      <w:bookmarkStart w:id="414" w:name="_Toc23730"/>
      <w:bookmarkStart w:id="415" w:name="_Toc22264"/>
      <w:bookmarkStart w:id="416" w:name="_Toc24140"/>
      <w:r>
        <w:rPr>
          <w:rFonts w:hint="eastAsia" w:ascii="仿宋" w:hAnsi="仿宋" w:eastAsia="仿宋" w:cs="仿宋"/>
          <w:b/>
          <w:bCs/>
          <w:color w:val="333333"/>
          <w:sz w:val="24"/>
          <w:szCs w:val="24"/>
          <w:shd w:val="clear" w:color="auto" w:fill="FFFFFF"/>
        </w:rPr>
        <w:t>8.2犯规</w:t>
      </w:r>
      <w:bookmarkEnd w:id="413"/>
      <w:bookmarkEnd w:id="414"/>
      <w:bookmarkEnd w:id="415"/>
      <w:bookmarkEnd w:id="416"/>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第1次犯规将受到裁判员的警告，机器人回到基地再次启动，计时不停止。第2次犯规将被取消比赛资格。</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417" w:name="_Toc21809"/>
      <w:bookmarkStart w:id="418" w:name="_Toc19828"/>
      <w:bookmarkStart w:id="419" w:name="_Toc28955"/>
      <w:bookmarkStart w:id="420" w:name="_Toc12881"/>
      <w:r>
        <w:rPr>
          <w:rFonts w:hint="eastAsia" w:ascii="仿宋" w:hAnsi="仿宋" w:eastAsia="仿宋" w:cs="仿宋"/>
          <w:b/>
          <w:bCs/>
          <w:color w:val="333333"/>
          <w:sz w:val="24"/>
          <w:szCs w:val="24"/>
          <w:shd w:val="clear" w:color="auto" w:fill="FFFFFF"/>
        </w:rPr>
        <w:t>8.3分离部件</w:t>
      </w:r>
      <w:bookmarkEnd w:id="417"/>
      <w:bookmarkEnd w:id="418"/>
      <w:bookmarkEnd w:id="419"/>
      <w:bookmarkEnd w:id="420"/>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为了策略的需要而分离部件是犯规行为,视情节严重的程度可能会被取消比赛资格。</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421" w:name="_Toc31595"/>
      <w:bookmarkStart w:id="422" w:name="_Toc18347"/>
      <w:bookmarkStart w:id="423" w:name="_Toc30753"/>
      <w:bookmarkStart w:id="424" w:name="_Toc3923"/>
      <w:r>
        <w:rPr>
          <w:rFonts w:hint="eastAsia" w:ascii="仿宋" w:hAnsi="仿宋" w:eastAsia="仿宋" w:cs="仿宋"/>
          <w:b/>
          <w:bCs/>
          <w:color w:val="333333"/>
          <w:sz w:val="24"/>
          <w:szCs w:val="24"/>
          <w:shd w:val="clear" w:color="auto" w:fill="FFFFFF"/>
        </w:rPr>
        <w:t>8.4冲撞模型</w:t>
      </w:r>
      <w:bookmarkEnd w:id="421"/>
      <w:bookmarkEnd w:id="422"/>
      <w:bookmarkEnd w:id="423"/>
      <w:bookmarkEnd w:id="424"/>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机器人以高速冲撞任务模型导致损坏将受到裁判员的警告，机器人回到基地再次启动，计时不停止。第2次损坏任务模型将被取消比赛资格。</w:t>
      </w:r>
    </w:p>
    <w:p>
      <w:pPr>
        <w:shd w:val="clear" w:color="auto" w:fill="FFFFFF"/>
        <w:spacing w:line="360" w:lineRule="atLeast"/>
        <w:ind w:firstLine="480"/>
        <w:outlineLvl w:val="1"/>
        <w:rPr>
          <w:rFonts w:ascii="仿宋" w:hAnsi="仿宋" w:eastAsia="仿宋" w:cs="仿宋"/>
          <w:b/>
          <w:bCs/>
          <w:color w:val="333333"/>
          <w:sz w:val="24"/>
          <w:szCs w:val="24"/>
          <w:shd w:val="clear" w:color="auto" w:fill="FFFFFF"/>
        </w:rPr>
      </w:pPr>
      <w:bookmarkStart w:id="425" w:name="_Toc6099"/>
      <w:bookmarkStart w:id="426" w:name="_Toc18247"/>
      <w:bookmarkStart w:id="427" w:name="_Toc1734"/>
      <w:bookmarkStart w:id="428" w:name="_Toc28208"/>
      <w:r>
        <w:rPr>
          <w:rFonts w:hint="eastAsia" w:ascii="仿宋" w:hAnsi="仿宋" w:eastAsia="仿宋" w:cs="仿宋"/>
          <w:b/>
          <w:bCs/>
          <w:color w:val="333333"/>
          <w:sz w:val="24"/>
          <w:szCs w:val="24"/>
          <w:shd w:val="clear" w:color="auto" w:fill="FFFFFF"/>
        </w:rPr>
        <w:t>8.5听从指挥</w:t>
      </w:r>
      <w:bookmarkEnd w:id="425"/>
      <w:bookmarkEnd w:id="426"/>
      <w:bookmarkEnd w:id="427"/>
      <w:bookmarkEnd w:id="428"/>
    </w:p>
    <w:p>
      <w:pPr>
        <w:shd w:val="clear" w:color="auto" w:fill="FFFFFF"/>
        <w:spacing w:line="360" w:lineRule="atLeast"/>
        <w:ind w:firstLine="480"/>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rPr>
        <w:t>不听从裁判员的指示将被取消比赛资格。</w:t>
      </w:r>
    </w:p>
    <w:p>
      <w:pPr>
        <w:outlineLvl w:val="0"/>
        <w:rPr>
          <w:rFonts w:ascii="仿宋" w:hAnsi="仿宋" w:eastAsia="仿宋" w:cs="仿宋"/>
          <w:b/>
          <w:sz w:val="24"/>
          <w:szCs w:val="24"/>
        </w:rPr>
      </w:pPr>
      <w:bookmarkStart w:id="429" w:name="_Toc10239"/>
      <w:bookmarkStart w:id="430" w:name="_Toc14818"/>
      <w:bookmarkStart w:id="431" w:name="_Toc11452"/>
      <w:r>
        <w:rPr>
          <w:rFonts w:hint="eastAsia" w:ascii="仿宋" w:hAnsi="仿宋" w:eastAsia="仿宋" w:cs="仿宋"/>
          <w:b/>
          <w:bCs/>
          <w:color w:val="333333"/>
          <w:sz w:val="24"/>
          <w:szCs w:val="24"/>
          <w:shd w:val="clear" w:color="auto" w:fill="FFFFFF"/>
        </w:rPr>
        <w:t>九、 其他</w:t>
      </w:r>
      <w:bookmarkEnd w:id="429"/>
      <w:bookmarkEnd w:id="430"/>
      <w:bookmarkEnd w:id="431"/>
    </w:p>
    <w:p>
      <w:pPr>
        <w:shd w:val="clear" w:color="auto" w:fill="FFFFFF"/>
        <w:spacing w:line="360" w:lineRule="atLeast"/>
        <w:ind w:firstLine="480"/>
        <w:outlineLvl w:val="1"/>
        <w:rPr>
          <w:rFonts w:ascii="仿宋" w:hAnsi="仿宋" w:eastAsia="仿宋" w:cs="仿宋"/>
          <w:color w:val="333333"/>
          <w:sz w:val="24"/>
          <w:szCs w:val="24"/>
          <w:shd w:val="clear" w:color="auto" w:fill="FFFFFF"/>
        </w:rPr>
      </w:pPr>
      <w:bookmarkStart w:id="432" w:name="_Toc5853"/>
      <w:bookmarkStart w:id="433" w:name="_Toc8754"/>
      <w:bookmarkStart w:id="434" w:name="_Toc27359"/>
      <w:bookmarkStart w:id="435" w:name="_Toc13172"/>
      <w:r>
        <w:rPr>
          <w:rFonts w:hint="eastAsia" w:ascii="仿宋" w:hAnsi="仿宋" w:eastAsia="仿宋" w:cs="仿宋"/>
          <w:color w:val="333333"/>
          <w:sz w:val="24"/>
          <w:szCs w:val="24"/>
          <w:shd w:val="clear" w:color="auto" w:fill="FFFFFF"/>
        </w:rPr>
        <w:t>9.1本规则是实施裁判工作的依据。在比赛中，裁判长有最终裁定权，他的裁决是最终裁决。处理争议时不会复查重放的比赛录像。组委会不接受教练员或家长的投诉。</w:t>
      </w:r>
      <w:bookmarkEnd w:id="432"/>
      <w:bookmarkEnd w:id="433"/>
      <w:bookmarkEnd w:id="434"/>
      <w:bookmarkEnd w:id="435"/>
    </w:p>
    <w:p>
      <w:pPr>
        <w:shd w:val="clear" w:color="auto" w:fill="FFFFFF"/>
        <w:spacing w:line="360" w:lineRule="atLeast"/>
        <w:ind w:firstLine="480"/>
        <w:outlineLvl w:val="1"/>
        <w:rPr>
          <w:rFonts w:ascii="仿宋" w:hAnsi="仿宋" w:eastAsia="仿宋" w:cs="仿宋"/>
          <w:color w:val="333333"/>
          <w:sz w:val="24"/>
          <w:szCs w:val="24"/>
          <w:shd w:val="clear" w:color="auto" w:fill="FFFFFF"/>
        </w:rPr>
      </w:pPr>
      <w:bookmarkStart w:id="436" w:name="_Toc18365"/>
      <w:bookmarkStart w:id="437" w:name="_Toc10263"/>
      <w:bookmarkStart w:id="438" w:name="_Toc13983"/>
      <w:bookmarkStart w:id="439" w:name="_Toc8389"/>
      <w:r>
        <w:rPr>
          <w:rFonts w:hint="eastAsia" w:ascii="仿宋" w:hAnsi="仿宋" w:eastAsia="仿宋" w:cs="仿宋"/>
          <w:color w:val="333333"/>
          <w:sz w:val="24"/>
          <w:szCs w:val="24"/>
          <w:shd w:val="clear" w:color="auto" w:fill="FFFFFF"/>
        </w:rPr>
        <w:t>9.2关于比赛规则的任何修订，将赛事组织者发布。</w:t>
      </w:r>
      <w:bookmarkEnd w:id="436"/>
      <w:bookmarkEnd w:id="437"/>
      <w:bookmarkEnd w:id="438"/>
      <w:bookmarkEnd w:id="439"/>
    </w:p>
    <w:p>
      <w:pPr>
        <w:shd w:val="clear" w:color="auto" w:fill="FFFFFF"/>
        <w:spacing w:line="360" w:lineRule="atLeast"/>
        <w:ind w:firstLine="480"/>
        <w:outlineLvl w:val="1"/>
        <w:rPr>
          <w:rFonts w:ascii="仿宋" w:hAnsi="仿宋" w:eastAsia="仿宋" w:cs="仿宋"/>
          <w:color w:val="333333"/>
          <w:sz w:val="24"/>
          <w:szCs w:val="24"/>
          <w:shd w:val="clear" w:color="auto" w:fill="FFFFFF"/>
        </w:rPr>
      </w:pPr>
      <w:bookmarkStart w:id="440" w:name="_Toc2358"/>
      <w:bookmarkStart w:id="441" w:name="_Toc26416"/>
      <w:bookmarkStart w:id="442" w:name="_Toc9668"/>
      <w:bookmarkStart w:id="443" w:name="_Toc27"/>
      <w:r>
        <w:rPr>
          <w:rFonts w:hint="eastAsia" w:ascii="仿宋" w:hAnsi="仿宋" w:eastAsia="仿宋" w:cs="仿宋"/>
          <w:color w:val="333333"/>
          <w:sz w:val="24"/>
          <w:szCs w:val="24"/>
          <w:shd w:val="clear" w:color="auto" w:fill="FFFFFF"/>
        </w:rPr>
        <w:t>9.3比赛期间，凡是规则中没有说明的事项由裁判委员会决定和解释。竞赛组委会委托裁判委员会对此规则进行解释与修改。</w:t>
      </w:r>
      <w:bookmarkEnd w:id="440"/>
      <w:bookmarkEnd w:id="441"/>
      <w:bookmarkEnd w:id="442"/>
      <w:bookmarkEnd w:id="443"/>
    </w:p>
    <w:p>
      <w:pPr>
        <w:widowControl/>
        <w:jc w:val="left"/>
        <w:rPr>
          <w:rFonts w:ascii="仿宋" w:hAnsi="仿宋" w:eastAsia="仿宋" w:cs="仿宋"/>
          <w:sz w:val="24"/>
          <w:szCs w:val="24"/>
        </w:rPr>
      </w:pPr>
      <w:r>
        <w:rPr>
          <w:rFonts w:hint="eastAsia" w:ascii="仿宋" w:hAnsi="仿宋" w:eastAsia="仿宋" w:cs="仿宋"/>
          <w:sz w:val="24"/>
          <w:szCs w:val="24"/>
        </w:rPr>
        <w:br w:type="page"/>
      </w:r>
    </w:p>
    <w:p>
      <w:pPr>
        <w:outlineLvl w:val="0"/>
        <w:rPr>
          <w:rFonts w:ascii="仿宋" w:hAnsi="仿宋" w:eastAsia="仿宋" w:cs="仿宋"/>
          <w:b/>
          <w:sz w:val="24"/>
          <w:szCs w:val="24"/>
        </w:rPr>
      </w:pPr>
      <w:bookmarkStart w:id="444" w:name="_Toc9229"/>
      <w:bookmarkStart w:id="445" w:name="_Toc9592"/>
      <w:bookmarkStart w:id="446" w:name="_Toc17245"/>
      <w:r>
        <w:rPr>
          <w:rFonts w:hint="eastAsia" w:ascii="仿宋" w:hAnsi="仿宋" w:eastAsia="仿宋" w:cs="仿宋"/>
          <w:b/>
          <w:bCs/>
          <w:color w:val="333333"/>
          <w:sz w:val="24"/>
          <w:szCs w:val="24"/>
          <w:shd w:val="clear" w:color="auto" w:fill="FFFFFF"/>
        </w:rPr>
        <w:t>十、 其他</w:t>
      </w:r>
      <w:bookmarkEnd w:id="444"/>
      <w:bookmarkEnd w:id="445"/>
      <w:bookmarkEnd w:id="446"/>
    </w:p>
    <w:p>
      <w:pPr>
        <w:shd w:val="clear" w:color="auto" w:fill="FFFFFF"/>
        <w:jc w:val="center"/>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GAR普及赛——火星移民（文明迁徙）</w:t>
      </w:r>
    </w:p>
    <w:p>
      <w:pPr>
        <w:shd w:val="clear" w:color="auto" w:fill="FFFFFF"/>
        <w:jc w:val="center"/>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任务赛一赛项计分表</w:t>
      </w:r>
    </w:p>
    <w:tbl>
      <w:tblPr>
        <w:tblStyle w:val="16"/>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0"/>
        <w:gridCol w:w="2103"/>
        <w:gridCol w:w="1486"/>
        <w:gridCol w:w="1709"/>
        <w:gridCol w:w="1650"/>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69"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参赛队伍名称</w:t>
            </w:r>
          </w:p>
        </w:tc>
        <w:tc>
          <w:tcPr>
            <w:tcW w:w="4550"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组别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任务名称</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分值</w:t>
            </w:r>
          </w:p>
        </w:tc>
        <w:tc>
          <w:tcPr>
            <w:tcW w:w="1709"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sz w:val="24"/>
                <w:szCs w:val="24"/>
              </w:rPr>
            </w:pPr>
            <w:r>
              <w:rPr>
                <w:rFonts w:hint="eastAsia" w:ascii="仿宋" w:hAnsi="仿宋" w:eastAsia="仿宋" w:cs="仿宋"/>
                <w:color w:val="333333"/>
                <w:sz w:val="24"/>
                <w:szCs w:val="24"/>
                <w:shd w:val="clear" w:color="auto" w:fill="FFFFFF"/>
                <w:lang w:bidi="ar"/>
              </w:rPr>
              <w:t>第1轮得分</w:t>
            </w:r>
          </w:p>
        </w:tc>
        <w:tc>
          <w:tcPr>
            <w:tcW w:w="1650"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sz w:val="24"/>
                <w:szCs w:val="24"/>
              </w:rPr>
            </w:pPr>
            <w:r>
              <w:rPr>
                <w:rFonts w:hint="eastAsia" w:ascii="仿宋" w:hAnsi="仿宋" w:eastAsia="仿宋" w:cs="仿宋"/>
                <w:color w:val="333333"/>
                <w:sz w:val="24"/>
                <w:szCs w:val="24"/>
                <w:shd w:val="clear" w:color="auto" w:fill="FFFFFF"/>
                <w:lang w:bidi="ar"/>
              </w:rPr>
              <w:t>第2轮得分</w:t>
            </w:r>
          </w:p>
        </w:tc>
        <w:tc>
          <w:tcPr>
            <w:tcW w:w="1191"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lang w:bidi="ar"/>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1</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航空航天技术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光能发电技术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基因密码技术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4</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雷达探测技术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5</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薛定谔的猫</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单轮比赛用时</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180秒</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358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单轮总分</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358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重启次数</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3969"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参赛队员签字</w:t>
            </w:r>
          </w:p>
        </w:tc>
        <w:tc>
          <w:tcPr>
            <w:tcW w:w="335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裁判员签字</w:t>
            </w: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bl>
    <w:p>
      <w:pPr>
        <w:widowControl/>
        <w:jc w:val="left"/>
        <w:rPr>
          <w:rFonts w:ascii="仿宋" w:hAnsi="仿宋" w:eastAsia="仿宋" w:cs="仿宋"/>
          <w:b/>
          <w:bCs/>
          <w:color w:val="333333"/>
          <w:sz w:val="24"/>
          <w:szCs w:val="24"/>
          <w:shd w:val="clear" w:color="auto" w:fill="FFFFFF"/>
        </w:rPr>
      </w:pPr>
    </w:p>
    <w:p>
      <w:pPr>
        <w:widowControl/>
        <w:jc w:val="left"/>
        <w:rPr>
          <w:rFonts w:ascii="仿宋" w:hAnsi="仿宋" w:eastAsia="仿宋" w:cs="仿宋"/>
          <w:sz w:val="24"/>
          <w:szCs w:val="24"/>
        </w:rPr>
      </w:pPr>
      <w:r>
        <w:rPr>
          <w:rFonts w:hint="eastAsia" w:ascii="仿宋" w:hAnsi="仿宋" w:eastAsia="仿宋" w:cs="仿宋"/>
          <w:sz w:val="24"/>
          <w:szCs w:val="24"/>
        </w:rPr>
        <w:br w:type="page"/>
      </w:r>
    </w:p>
    <w:p>
      <w:pPr>
        <w:shd w:val="clear" w:color="auto" w:fill="FFFFFF"/>
        <w:jc w:val="center"/>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GAR普及赛——火星移民（文明迁徙）</w:t>
      </w:r>
    </w:p>
    <w:p>
      <w:pPr>
        <w:shd w:val="clear" w:color="auto" w:fill="FFFFFF"/>
        <w:jc w:val="center"/>
        <w:rPr>
          <w:rFonts w:ascii="仿宋" w:hAnsi="仿宋" w:eastAsia="仿宋" w:cs="仿宋"/>
          <w:b/>
          <w:bCs/>
          <w:color w:val="333333"/>
          <w:sz w:val="24"/>
          <w:szCs w:val="24"/>
          <w:shd w:val="clear" w:color="auto" w:fill="FFFFFF"/>
        </w:rPr>
      </w:pPr>
      <w:r>
        <w:rPr>
          <w:rFonts w:hint="eastAsia" w:ascii="仿宋" w:hAnsi="仿宋" w:eastAsia="仿宋" w:cs="仿宋"/>
          <w:b/>
          <w:bCs/>
          <w:color w:val="333333"/>
          <w:sz w:val="24"/>
          <w:szCs w:val="24"/>
          <w:shd w:val="clear" w:color="auto" w:fill="FFFFFF"/>
        </w:rPr>
        <w:t>任务赛二赛项计分表</w:t>
      </w:r>
    </w:p>
    <w:tbl>
      <w:tblPr>
        <w:tblStyle w:val="16"/>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0"/>
        <w:gridCol w:w="2103"/>
        <w:gridCol w:w="1486"/>
        <w:gridCol w:w="1709"/>
        <w:gridCol w:w="1650"/>
        <w:gridCol w:w="1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969"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参赛队伍名称</w:t>
            </w:r>
          </w:p>
        </w:tc>
        <w:tc>
          <w:tcPr>
            <w:tcW w:w="4550"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组别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任务名称</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分值</w:t>
            </w:r>
          </w:p>
        </w:tc>
        <w:tc>
          <w:tcPr>
            <w:tcW w:w="1709"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sz w:val="24"/>
                <w:szCs w:val="24"/>
              </w:rPr>
            </w:pPr>
            <w:r>
              <w:rPr>
                <w:rFonts w:hint="eastAsia" w:ascii="仿宋" w:hAnsi="仿宋" w:eastAsia="仿宋" w:cs="仿宋"/>
                <w:color w:val="333333"/>
                <w:sz w:val="24"/>
                <w:szCs w:val="24"/>
                <w:shd w:val="clear" w:color="auto" w:fill="FFFFFF"/>
                <w:lang w:bidi="ar"/>
              </w:rPr>
              <w:t>第1轮得分</w:t>
            </w:r>
          </w:p>
        </w:tc>
        <w:tc>
          <w:tcPr>
            <w:tcW w:w="1650"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sz w:val="24"/>
                <w:szCs w:val="24"/>
              </w:rPr>
            </w:pPr>
            <w:r>
              <w:rPr>
                <w:rFonts w:hint="eastAsia" w:ascii="仿宋" w:hAnsi="仿宋" w:eastAsia="仿宋" w:cs="仿宋"/>
                <w:color w:val="333333"/>
                <w:sz w:val="24"/>
                <w:szCs w:val="24"/>
                <w:shd w:val="clear" w:color="auto" w:fill="FFFFFF"/>
                <w:lang w:bidi="ar"/>
              </w:rPr>
              <w:t>第2轮得分</w:t>
            </w:r>
          </w:p>
        </w:tc>
        <w:tc>
          <w:tcPr>
            <w:tcW w:w="1191" w:type="dxa"/>
            <w:tcBorders>
              <w:top w:val="single" w:color="auto" w:sz="4" w:space="0"/>
              <w:left w:val="single" w:color="auto" w:sz="4" w:space="0"/>
              <w:bottom w:val="single" w:color="auto" w:sz="4" w:space="0"/>
              <w:right w:val="single" w:color="auto" w:sz="4" w:space="0"/>
            </w:tcBorders>
          </w:tcPr>
          <w:p>
            <w:pPr>
              <w:spacing w:line="360" w:lineRule="atLeast"/>
              <w:rPr>
                <w:rFonts w:ascii="仿宋" w:hAnsi="仿宋" w:eastAsia="仿宋" w:cs="仿宋"/>
                <w:color w:val="333333"/>
                <w:sz w:val="24"/>
                <w:szCs w:val="24"/>
                <w:shd w:val="clear" w:color="auto" w:fill="FFFFFF"/>
              </w:rPr>
            </w:pPr>
            <w:r>
              <w:rPr>
                <w:rFonts w:hint="eastAsia" w:ascii="仿宋" w:hAnsi="仿宋" w:eastAsia="仿宋" w:cs="仿宋"/>
                <w:color w:val="333333"/>
                <w:sz w:val="24"/>
                <w:szCs w:val="24"/>
                <w:shd w:val="clear" w:color="auto" w:fill="FFFFFF"/>
                <w:lang w:bidi="ar"/>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1</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航空航天技术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光能发电技术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基因密码技术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30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4</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天眼技术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5</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薛定谔的猫</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6</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升旗帜</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30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7</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重力测试</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8</w:t>
            </w: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登陆技术</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20</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2103"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单轮比赛用时及奖励分</w:t>
            </w:r>
          </w:p>
        </w:tc>
        <w:tc>
          <w:tcPr>
            <w:tcW w:w="1486"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180秒</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358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单轮总分</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8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358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lang w:bidi="ar"/>
              </w:rPr>
            </w:pPr>
            <w:r>
              <w:rPr>
                <w:rFonts w:hint="eastAsia" w:ascii="仿宋" w:hAnsi="仿宋" w:eastAsia="仿宋" w:cs="仿宋"/>
                <w:lang w:bidi="ar"/>
              </w:rPr>
              <w:t>重启次数</w:t>
            </w:r>
          </w:p>
        </w:tc>
        <w:tc>
          <w:tcPr>
            <w:tcW w:w="1709"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650"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3969" w:type="dxa"/>
            <w:gridSpan w:val="3"/>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参赛队员签字</w:t>
            </w:r>
          </w:p>
        </w:tc>
        <w:tc>
          <w:tcPr>
            <w:tcW w:w="3359" w:type="dxa"/>
            <w:gridSpan w:val="2"/>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r>
              <w:rPr>
                <w:rFonts w:hint="eastAsia" w:ascii="仿宋" w:hAnsi="仿宋" w:eastAsia="仿宋" w:cs="仿宋"/>
                <w:lang w:bidi="ar"/>
              </w:rPr>
              <w:t>裁判员签字</w:t>
            </w:r>
          </w:p>
        </w:tc>
        <w:tc>
          <w:tcPr>
            <w:tcW w:w="1191" w:type="dxa"/>
            <w:tcBorders>
              <w:top w:val="single" w:color="auto" w:sz="4" w:space="0"/>
              <w:left w:val="single" w:color="auto" w:sz="4" w:space="0"/>
              <w:bottom w:val="single" w:color="auto" w:sz="4" w:space="0"/>
              <w:right w:val="single" w:color="auto" w:sz="4" w:space="0"/>
            </w:tcBorders>
          </w:tcPr>
          <w:p>
            <w:pPr>
              <w:pStyle w:val="14"/>
              <w:autoSpaceDE w:val="0"/>
              <w:autoSpaceDN w:val="0"/>
              <w:spacing w:before="145"/>
              <w:ind w:left="13"/>
              <w:rPr>
                <w:rFonts w:ascii="仿宋" w:hAnsi="仿宋" w:eastAsia="仿宋" w:cs="仿宋"/>
              </w:rPr>
            </w:pPr>
          </w:p>
        </w:tc>
      </w:tr>
    </w:tbl>
    <w:p>
      <w:pPr>
        <w:widowControl/>
        <w:jc w:val="left"/>
        <w:rPr>
          <w:rFonts w:ascii="仿宋" w:hAnsi="仿宋" w:eastAsia="仿宋" w:cs="仿宋"/>
          <w:b/>
          <w:bCs/>
          <w:color w:val="333333"/>
          <w:sz w:val="24"/>
          <w:szCs w:val="24"/>
          <w:shd w:val="clear" w:color="auto" w:fill="FFFFFF"/>
        </w:rPr>
      </w:pPr>
    </w:p>
    <w:p>
      <w:pPr>
        <w:ind w:firstLine="420" w:firstLineChars="200"/>
        <w:rPr>
          <w:rFonts w:ascii="仿宋" w:hAnsi="仿宋" w:eastAsia="仿宋" w:cs="仿宋"/>
        </w:rPr>
      </w:pPr>
    </w:p>
    <w:p>
      <w:pPr>
        <w:rPr>
          <w:rFonts w:ascii="仿宋" w:hAnsi="仿宋" w:eastAsia="仿宋" w:cs="仿宋"/>
          <w:b/>
          <w:bCs/>
          <w:sz w:val="28"/>
          <w:szCs w:val="28"/>
        </w:rPr>
      </w:pPr>
    </w:p>
    <w:p>
      <w:pPr>
        <w:jc w:val="center"/>
        <w:rPr>
          <w:rFonts w:ascii="仿宋" w:hAnsi="仿宋" w:eastAsia="仿宋" w:cs="仿宋"/>
          <w:b/>
          <w:bCs/>
          <w:sz w:val="32"/>
          <w:szCs w:val="32"/>
          <w:highlight w:val="lightGray"/>
        </w:rPr>
      </w:pPr>
      <w:r>
        <w:rPr>
          <w:rFonts w:hint="eastAsia" w:ascii="仿宋" w:hAnsi="仿宋" w:eastAsia="仿宋" w:cs="仿宋"/>
          <w:b/>
          <w:bCs/>
          <w:sz w:val="32"/>
          <w:szCs w:val="32"/>
          <w:highlight w:val="lightGray"/>
        </w:rPr>
        <w:br w:type="page"/>
      </w:r>
      <w:bookmarkStart w:id="447" w:name="_Toc9079"/>
      <w:r>
        <w:rPr>
          <w:rStyle w:val="26"/>
          <w:rFonts w:hint="eastAsia"/>
          <w:sz w:val="36"/>
          <w:szCs w:val="36"/>
          <w:highlight w:val="lightGray"/>
        </w:rPr>
        <w:t>3、Enjoy AI-夏季运动会</w:t>
      </w:r>
      <w:bookmarkEnd w:id="447"/>
    </w:p>
    <w:p>
      <w:pPr>
        <w:spacing w:line="360" w:lineRule="auto"/>
        <w:rPr>
          <w:rFonts w:ascii="仿宋" w:hAnsi="仿宋" w:eastAsia="仿宋" w:cs="仿宋"/>
          <w:b/>
          <w:sz w:val="24"/>
          <w:szCs w:val="24"/>
        </w:rPr>
      </w:pPr>
      <w:r>
        <w:rPr>
          <w:rFonts w:hint="eastAsia" w:ascii="仿宋" w:hAnsi="仿宋" w:eastAsia="仿宋" w:cs="仿宋"/>
          <w:b/>
          <w:sz w:val="24"/>
          <w:szCs w:val="24"/>
        </w:rPr>
        <w:t>1比赛主题</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新一代青少年处在一个科技推动的世界，人工智能应用无处不在，科技与运动，正在发生巧妙碰撞。ENJOY AI 2023赛季夏季运动会，以“探究科学、创新实践、运动竞技”为特色，将机器人设计、编程控制、人工智能等科技探究学习与竞技巧妙融合，利用多学科知识模拟田径、击剑、举重、吊环等经典夏季运动项目。比赛集趣味性、</w:t>
      </w:r>
    </w:p>
    <w:p>
      <w:pPr>
        <w:widowControl/>
        <w:shd w:val="clear" w:color="auto" w:fill="FFFFFF"/>
        <w:spacing w:line="360" w:lineRule="auto"/>
        <w:jc w:val="left"/>
        <w:rPr>
          <w:rFonts w:ascii="仿宋" w:hAnsi="仿宋" w:eastAsia="仿宋" w:cs="仿宋"/>
          <w:kern w:val="0"/>
          <w:sz w:val="24"/>
          <w:szCs w:val="24"/>
        </w:rPr>
      </w:pPr>
      <w:r>
        <w:rPr>
          <w:rFonts w:hint="eastAsia" w:ascii="仿宋" w:hAnsi="仿宋" w:eastAsia="仿宋" w:cs="仿宋"/>
          <w:kern w:val="0"/>
          <w:sz w:val="24"/>
          <w:szCs w:val="24"/>
        </w:rPr>
        <w:t>普及性、科技性于一体，把身、心与大脑重新联系在一起，促进广大青少年成为身心健康的学习者、竞技者和创造</w:t>
      </w:r>
    </w:p>
    <w:p>
      <w:pPr>
        <w:widowControl/>
        <w:shd w:val="clear" w:color="auto" w:fill="FFFFFF"/>
        <w:spacing w:line="360" w:lineRule="auto"/>
        <w:jc w:val="left"/>
        <w:rPr>
          <w:rFonts w:ascii="仿宋" w:hAnsi="仿宋" w:eastAsia="仿宋" w:cs="仿宋"/>
          <w:kern w:val="0"/>
          <w:sz w:val="24"/>
          <w:szCs w:val="24"/>
        </w:rPr>
      </w:pPr>
      <w:r>
        <w:rPr>
          <w:rFonts w:hint="eastAsia" w:ascii="仿宋" w:hAnsi="仿宋" w:eastAsia="仿宋" w:cs="仿宋"/>
          <w:kern w:val="0"/>
          <w:sz w:val="24"/>
          <w:szCs w:val="24"/>
        </w:rPr>
        <w:t>者。</w:t>
      </w:r>
    </w:p>
    <w:p>
      <w:pPr>
        <w:widowControl/>
        <w:shd w:val="clear" w:color="auto" w:fill="FFFFFF"/>
        <w:spacing w:line="360" w:lineRule="auto"/>
        <w:jc w:val="left"/>
        <w:rPr>
          <w:rFonts w:ascii="仿宋" w:hAnsi="仿宋" w:eastAsia="仿宋" w:cs="仿宋"/>
          <w:b/>
          <w:sz w:val="24"/>
          <w:szCs w:val="24"/>
        </w:rPr>
      </w:pPr>
      <w:r>
        <w:rPr>
          <w:rFonts w:hint="eastAsia" w:ascii="仿宋" w:hAnsi="仿宋" w:eastAsia="仿宋" w:cs="仿宋"/>
          <w:b/>
          <w:sz w:val="24"/>
          <w:szCs w:val="24"/>
        </w:rPr>
        <w:t>2比赛场地与环境</w:t>
      </w:r>
    </w:p>
    <w:p>
      <w:pPr>
        <w:spacing w:line="360" w:lineRule="auto"/>
        <w:rPr>
          <w:rFonts w:ascii="仿宋" w:hAnsi="仿宋" w:eastAsia="仿宋" w:cs="仿宋"/>
          <w:b/>
          <w:sz w:val="24"/>
          <w:szCs w:val="24"/>
        </w:rPr>
      </w:pPr>
      <w:r>
        <w:rPr>
          <w:rFonts w:hint="eastAsia" w:ascii="仿宋" w:hAnsi="仿宋" w:eastAsia="仿宋" w:cs="仿宋"/>
          <w:b/>
          <w:sz w:val="24"/>
          <w:szCs w:val="24"/>
        </w:rPr>
        <w:t>2.1场地</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比赛场地尺寸为220X120cm（图1），材质为PU布或喷绘布，黑色引导线宽度约为2.5cm。下方中间为机器人基地（30X30cm）。</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场地右上角是由两块斜坡拼成的斜坡区，第一个斜坡最高处距离地面5cm，第二个为5cm高的平台。斜坡并不固定在场地上。</w:t>
      </w:r>
    </w:p>
    <w:p>
      <w:pPr>
        <w:widowControl/>
        <w:shd w:val="clear" w:color="auto" w:fill="FFFFFF"/>
        <w:spacing w:line="360" w:lineRule="auto"/>
        <w:ind w:firstLine="363"/>
        <w:jc w:val="left"/>
        <w:rPr>
          <w:rFonts w:ascii="仿宋" w:hAnsi="仿宋" w:eastAsia="仿宋" w:cs="仿宋"/>
          <w:kern w:val="0"/>
          <w:sz w:val="24"/>
          <w:szCs w:val="24"/>
        </w:rPr>
      </w:pPr>
    </w:p>
    <w:p>
      <w:pPr>
        <w:widowControl/>
        <w:shd w:val="clear" w:color="auto" w:fill="FFFFFF"/>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5951220" cy="1937385"/>
            <wp:effectExtent l="0" t="0" r="11430" b="5715"/>
            <wp:docPr id="96" name="图片 135" descr="P1-23初始状态.2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135" descr="P1-23初始状态.216"/>
                    <pic:cNvPicPr>
                      <a:picLocks noChangeAspect="true"/>
                    </pic:cNvPicPr>
                  </pic:nvPicPr>
                  <pic:blipFill>
                    <a:blip r:embed="rId135"/>
                    <a:srcRect t="32936" b="20419"/>
                    <a:stretch>
                      <a:fillRect/>
                    </a:stretch>
                  </pic:blipFill>
                  <pic:spPr>
                    <a:xfrm>
                      <a:off x="0" y="0"/>
                      <a:ext cx="5951220" cy="1937385"/>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kern w:val="0"/>
          <w:sz w:val="24"/>
          <w:szCs w:val="24"/>
        </w:rPr>
      </w:pPr>
      <w:r>
        <w:rPr>
          <w:rFonts w:hint="eastAsia" w:ascii="仿宋" w:hAnsi="仿宋" w:eastAsia="仿宋" w:cs="仿宋"/>
          <w:b/>
          <w:bCs/>
          <w:kern w:val="0"/>
          <w:sz w:val="24"/>
          <w:szCs w:val="24"/>
        </w:rPr>
        <w:t>图1比赛场地示意图</w:t>
      </w:r>
    </w:p>
    <w:p>
      <w:pPr>
        <w:spacing w:line="360" w:lineRule="auto"/>
        <w:rPr>
          <w:rFonts w:ascii="仿宋" w:hAnsi="仿宋" w:eastAsia="仿宋" w:cs="仿宋"/>
          <w:b/>
          <w:sz w:val="24"/>
          <w:szCs w:val="24"/>
        </w:rPr>
      </w:pPr>
      <w:r>
        <w:rPr>
          <w:rFonts w:hint="eastAsia" w:ascii="仿宋" w:hAnsi="仿宋" w:eastAsia="仿宋" w:cs="仿宋"/>
          <w:b/>
          <w:sz w:val="24"/>
          <w:szCs w:val="24"/>
        </w:rPr>
        <w:t>2.2赛场环境</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机器人比赛场地环境为冷光源、低照度、无磁场干扰。但由于一般赛场环境的不确定因素较多，例如，场地表面可能有纹路和不平整，边框上有裂缝，光照条件有变化等等。参赛队在设计机器人时应考虑各种应对措施。</w:t>
      </w:r>
    </w:p>
    <w:p>
      <w:pPr>
        <w:spacing w:line="360" w:lineRule="auto"/>
        <w:rPr>
          <w:rFonts w:ascii="仿宋" w:hAnsi="仿宋" w:eastAsia="仿宋" w:cs="仿宋"/>
          <w:b/>
          <w:sz w:val="24"/>
          <w:szCs w:val="24"/>
        </w:rPr>
      </w:pPr>
      <w:r>
        <w:rPr>
          <w:rFonts w:hint="eastAsia" w:ascii="仿宋" w:hAnsi="仿宋" w:eastAsia="仿宋" w:cs="仿宋"/>
          <w:b/>
          <w:sz w:val="24"/>
          <w:szCs w:val="24"/>
        </w:rPr>
        <w:t>3机器人任务及得分</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以下任务只是对生活某些情景的模拟，切勿将它们与真实生活相比。</w:t>
      </w:r>
    </w:p>
    <w:p>
      <w:pPr>
        <w:spacing w:line="360" w:lineRule="auto"/>
        <w:rPr>
          <w:rFonts w:ascii="仿宋" w:hAnsi="仿宋" w:eastAsia="仿宋" w:cs="仿宋"/>
          <w:b/>
          <w:sz w:val="24"/>
          <w:szCs w:val="24"/>
        </w:rPr>
      </w:pPr>
      <w:r>
        <w:rPr>
          <w:rFonts w:hint="eastAsia" w:ascii="仿宋" w:hAnsi="仿宋" w:eastAsia="仿宋" w:cs="仿宋"/>
          <w:b/>
          <w:sz w:val="24"/>
          <w:szCs w:val="24"/>
        </w:rPr>
        <w:t>3.1击剑</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3.1.1场地某个任务区上固定有一个击剑场，上面有两个击剑运动员，转柄竖直，如图2。</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3.1.2机器人通过转动转柄，使得一个运动员击倒另一个运动员（身体在水平长剑的下方），得50分，如图3。</w:t>
      </w:r>
    </w:p>
    <w:p>
      <w:pPr>
        <w:widowControl/>
        <w:shd w:val="clear" w:color="auto" w:fill="FFFFFF"/>
        <w:spacing w:line="360" w:lineRule="auto"/>
        <w:jc w:val="center"/>
        <w:rPr>
          <w:rFonts w:ascii="仿宋" w:hAnsi="仿宋" w:eastAsia="仿宋" w:cs="仿宋"/>
          <w:b/>
          <w:sz w:val="24"/>
          <w:szCs w:val="24"/>
        </w:rPr>
      </w:pPr>
      <w:r>
        <w:rPr>
          <w:rFonts w:hint="eastAsia" w:ascii="仿宋" w:hAnsi="仿宋" w:eastAsia="仿宋" w:cs="仿宋"/>
          <w:b/>
          <w:sz w:val="24"/>
          <w:szCs w:val="24"/>
        </w:rPr>
        <mc:AlternateContent>
          <mc:Choice Requires="wps">
            <w:drawing>
              <wp:anchor distT="0" distB="0" distL="114300" distR="114300" simplePos="0" relativeHeight="251689984" behindDoc="0" locked="0" layoutInCell="1" allowOverlap="1">
                <wp:simplePos x="0" y="0"/>
                <wp:positionH relativeFrom="column">
                  <wp:posOffset>5394325</wp:posOffset>
                </wp:positionH>
                <wp:positionV relativeFrom="paragraph">
                  <wp:posOffset>2419985</wp:posOffset>
                </wp:positionV>
                <wp:extent cx="451485" cy="296545"/>
                <wp:effectExtent l="1381125" t="305435" r="15240" b="7620"/>
                <wp:wrapNone/>
                <wp:docPr id="97" name="矩形标注 97"/>
                <wp:cNvGraphicFramePr/>
                <a:graphic xmlns:a="http://schemas.openxmlformats.org/drawingml/2006/main">
                  <a:graphicData uri="http://schemas.microsoft.com/office/word/2010/wordprocessingShape">
                    <wps:wsp>
                      <wps:cNvSpPr/>
                      <wps:spPr>
                        <a:xfrm>
                          <a:off x="0" y="0"/>
                          <a:ext cx="451485" cy="296545"/>
                        </a:xfrm>
                        <a:prstGeom prst="wedgeRectCallout">
                          <a:avLst>
                            <a:gd name="adj1" fmla="val -347606"/>
                            <a:gd name="adj2" fmla="val -148282"/>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b/>
                                <w:sz w:val="16"/>
                                <w:szCs w:val="16"/>
                              </w:rPr>
                            </w:pPr>
                            <w:r>
                              <w:rPr>
                                <w:rFonts w:hint="eastAsia" w:ascii="宋体" w:hAnsi="宋体" w:eastAsia="宋体" w:cs="宋体"/>
                                <w:b/>
                                <w:sz w:val="16"/>
                                <w:szCs w:val="16"/>
                              </w:rPr>
                              <w:t>转柄</w:t>
                            </w:r>
                          </w:p>
                        </w:txbxContent>
                      </wps:txbx>
                      <wps:bodyPr upright="true"/>
                    </wps:wsp>
                  </a:graphicData>
                </a:graphic>
              </wp:anchor>
            </w:drawing>
          </mc:Choice>
          <mc:Fallback>
            <w:pict>
              <v:shape id="_x0000_s1026" o:spid="_x0000_s1026" o:spt="61" type="#_x0000_t61" style="position:absolute;left:0pt;margin-left:424.75pt;margin-top:190.55pt;height:23.35pt;width:35.55pt;z-index:251689984;mso-width-relative:page;mso-height-relative:page;" fillcolor="#FFFFFF" filled="t" stroked="t" coordsize="21600,21600" o:gfxdata="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kWex/twAAAALAQAADwAAAAAAAAABACAAAAA4AAAAZHJzL2Rv&#10;d25yZXYueG1sUEsBAhQAFAAAAAgAh07iQIG4EL4gAgAARgQAAA4AAAAAAAAAAQAgAAAAQQEAAGRy&#10;cy9lMm9Eb2MueG1sUEsFBgAAAAAGAAYAWQEAANMFAAAAAA==&#10;" adj="-64283,-21229">
                <v:fill on="t" focussize="0,0"/>
                <v:stroke color="#000000" joinstyle="miter"/>
                <v:imagedata o:title=""/>
                <o:lock v:ext="edit" aspectratio="f"/>
                <v:textbox>
                  <w:txbxContent>
                    <w:p>
                      <w:pPr>
                        <w:rPr>
                          <w:rFonts w:eastAsia="宋体"/>
                          <w:b/>
                          <w:sz w:val="16"/>
                          <w:szCs w:val="16"/>
                        </w:rPr>
                      </w:pPr>
                      <w:r>
                        <w:rPr>
                          <w:rFonts w:hint="eastAsia" w:ascii="宋体" w:hAnsi="宋体" w:eastAsia="宋体" w:cs="宋体"/>
                          <w:b/>
                          <w:sz w:val="16"/>
                          <w:szCs w:val="16"/>
                        </w:rPr>
                        <w:t>转柄</w:t>
                      </w:r>
                    </w:p>
                  </w:txbxContent>
                </v:textbox>
              </v:shape>
            </w:pict>
          </mc:Fallback>
        </mc:AlternateContent>
      </w:r>
      <w:r>
        <w:rPr>
          <w:rFonts w:hint="eastAsia" w:ascii="仿宋" w:hAnsi="仿宋" w:eastAsia="仿宋" w:cs="仿宋"/>
          <w:b/>
          <w:sz w:val="24"/>
          <w:szCs w:val="24"/>
        </w:rPr>
        <w:drawing>
          <wp:inline distT="0" distB="0" distL="114300" distR="114300">
            <wp:extent cx="3590290" cy="2923540"/>
            <wp:effectExtent l="0" t="0" r="10160" b="10160"/>
            <wp:docPr id="98" name="图片 136" descr="P1-23初始状态.2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136" descr="P1-23初始状态.214"/>
                    <pic:cNvPicPr>
                      <a:picLocks noChangeAspect="true"/>
                    </pic:cNvPicPr>
                  </pic:nvPicPr>
                  <pic:blipFill>
                    <a:blip r:embed="rId136"/>
                    <a:srcRect l="19774" t="10486" r="10130" b="7748"/>
                    <a:stretch>
                      <a:fillRect/>
                    </a:stretch>
                  </pic:blipFill>
                  <pic:spPr>
                    <a:xfrm>
                      <a:off x="0" y="0"/>
                      <a:ext cx="3590290" cy="2923540"/>
                    </a:xfrm>
                    <a:prstGeom prst="rect">
                      <a:avLst/>
                    </a:prstGeom>
                    <a:noFill/>
                    <a:ln>
                      <a:noFill/>
                    </a:ln>
                  </pic:spPr>
                </pic:pic>
              </a:graphicData>
            </a:graphic>
          </wp:inline>
        </w:drawing>
      </w:r>
      <w:r>
        <w:rPr>
          <w:rFonts w:hint="eastAsia" w:ascii="仿宋" w:hAnsi="仿宋" w:eastAsia="仿宋" w:cs="仿宋"/>
          <w:b/>
          <w:sz w:val="24"/>
          <w:szCs w:val="24"/>
        </w:rPr>
        <w:t xml:space="preserve">    </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图2初始状态</w:t>
      </w:r>
      <w:r>
        <w:rPr>
          <w:rFonts w:hint="eastAsia" w:ascii="仿宋" w:hAnsi="仿宋" w:eastAsia="仿宋" w:cs="仿宋"/>
          <w:b/>
          <w:bCs/>
          <w:kern w:val="0"/>
          <w:sz w:val="24"/>
          <w:szCs w:val="24"/>
        </w:rPr>
        <w:br w:type="textWrapping"/>
      </w:r>
      <w:r>
        <w:rPr>
          <w:rFonts w:hint="eastAsia" w:ascii="仿宋" w:hAnsi="仿宋" w:eastAsia="仿宋" w:cs="仿宋"/>
          <w:b/>
          <w:bCs/>
          <w:kern w:val="0"/>
          <w:sz w:val="24"/>
          <w:szCs w:val="24"/>
        </w:rPr>
        <w:drawing>
          <wp:inline distT="0" distB="0" distL="114300" distR="114300">
            <wp:extent cx="3912235" cy="3181985"/>
            <wp:effectExtent l="0" t="0" r="12065" b="18415"/>
            <wp:docPr id="99" name="图片 137" descr="P1-23初始状态.2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137" descr="P1-23初始状态.217"/>
                    <pic:cNvPicPr>
                      <a:picLocks noChangeAspect="true"/>
                    </pic:cNvPicPr>
                  </pic:nvPicPr>
                  <pic:blipFill>
                    <a:blip r:embed="rId137"/>
                    <a:srcRect l="11157" t="12067" r="15718" b="2777"/>
                    <a:stretch>
                      <a:fillRect/>
                    </a:stretch>
                  </pic:blipFill>
                  <pic:spPr>
                    <a:xfrm>
                      <a:off x="0" y="0"/>
                      <a:ext cx="3912235" cy="3181985"/>
                    </a:xfrm>
                    <a:prstGeom prst="rect">
                      <a:avLst/>
                    </a:prstGeom>
                    <a:noFill/>
                    <a:ln>
                      <a:noFill/>
                    </a:ln>
                  </pic:spPr>
                </pic:pic>
              </a:graphicData>
            </a:graphic>
          </wp:inline>
        </w:drawing>
      </w:r>
    </w:p>
    <w:p>
      <w:pPr>
        <w:widowControl/>
        <w:shd w:val="clear" w:color="auto" w:fill="FFFFFF"/>
        <w:spacing w:line="360" w:lineRule="auto"/>
        <w:ind w:firstLine="363"/>
        <w:jc w:val="center"/>
        <w:rPr>
          <w:rFonts w:ascii="仿宋" w:hAnsi="仿宋" w:eastAsia="仿宋" w:cs="仿宋"/>
          <w:b/>
          <w:bCs/>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713536" behindDoc="0" locked="0" layoutInCell="1" allowOverlap="1">
                <wp:simplePos x="0" y="0"/>
                <wp:positionH relativeFrom="column">
                  <wp:posOffset>3356610</wp:posOffset>
                </wp:positionH>
                <wp:positionV relativeFrom="paragraph">
                  <wp:posOffset>-110490</wp:posOffset>
                </wp:positionV>
                <wp:extent cx="918845" cy="460375"/>
                <wp:effectExtent l="270510" t="5080" r="10795" b="448945"/>
                <wp:wrapNone/>
                <wp:docPr id="100" name="矩形标注 100"/>
                <wp:cNvGraphicFramePr/>
                <a:graphic xmlns:a="http://schemas.openxmlformats.org/drawingml/2006/main">
                  <a:graphicData uri="http://schemas.microsoft.com/office/word/2010/wordprocessingShape">
                    <wps:wsp>
                      <wps:cNvSpPr/>
                      <wps:spPr>
                        <a:xfrm>
                          <a:off x="0" y="0"/>
                          <a:ext cx="918845" cy="460375"/>
                        </a:xfrm>
                        <a:prstGeom prst="wedgeRectCallout">
                          <a:avLst>
                            <a:gd name="adj1" fmla="val -76236"/>
                            <a:gd name="adj2" fmla="val 140759"/>
                          </a:avLst>
                        </a:prstGeom>
                        <a:solidFill>
                          <a:srgbClr val="FFFFFF"/>
                        </a:solidFill>
                        <a:ln w="9525" cap="flat" cmpd="sng">
                          <a:solidFill>
                            <a:srgbClr val="FF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被击倒运动员身体在长剑下方</w:t>
                            </w:r>
                          </w:p>
                        </w:txbxContent>
                      </wps:txbx>
                      <wps:bodyPr upright="true"/>
                    </wps:wsp>
                  </a:graphicData>
                </a:graphic>
              </wp:anchor>
            </w:drawing>
          </mc:Choice>
          <mc:Fallback>
            <w:pict>
              <v:shape id="_x0000_s1026" o:spid="_x0000_s1026" o:spt="61" type="#_x0000_t61" style="position:absolute;left:0pt;margin-left:264.3pt;margin-top:-8.7pt;height:36.25pt;width:72.35pt;z-index:251713536;mso-width-relative:page;mso-height-relative:page;" fillcolor="#FFFFFF" filled="t" stroked="t" coordsize="21600,21600" o:gfxdata="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D/TubLaAAAACgEAAA8AAAAAAAAAAQAgAAAAOAAAAGRycy9kb3du&#10;cmV2LnhtbFBLAQIUABQAAAAIAIdO4kBElHD1IAIAAEYEAAAOAAAAAAAAAAEAIAAAAD8BAABkcnMv&#10;ZTJvRG9jLnhtbFBLBQYAAAAABgAGAFkBAADRBQAAAAA=&#10;" adj="-5667,41204">
                <v:fill on="t" focussize="0,0"/>
                <v:stroke color="#FF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被击倒运动员身体在长剑下方</w:t>
                      </w:r>
                    </w:p>
                  </w:txbxContent>
                </v:textbox>
              </v:shape>
            </w:pict>
          </mc:Fallback>
        </mc:AlternateContent>
      </w:r>
      <w:r>
        <w:rPr>
          <w:rFonts w:hint="eastAsia" w:ascii="仿宋" w:hAnsi="仿宋" w:eastAsia="仿宋" w:cs="仿宋"/>
          <w:b/>
          <w:bCs/>
          <w:kern w:val="0"/>
          <w:sz w:val="24"/>
          <w:szCs w:val="24"/>
        </w:rPr>
        <w:t xml:space="preserve">     </w:t>
      </w:r>
      <w:r>
        <w:rPr>
          <w:rFonts w:hint="eastAsia" w:ascii="仿宋" w:hAnsi="仿宋" w:eastAsia="仿宋" w:cs="仿宋"/>
          <w:b/>
          <w:bCs/>
          <w:kern w:val="0"/>
          <w:sz w:val="24"/>
          <w:szCs w:val="24"/>
        </w:rPr>
        <w:drawing>
          <wp:inline distT="0" distB="0" distL="114300" distR="114300">
            <wp:extent cx="3964940" cy="2367280"/>
            <wp:effectExtent l="0" t="0" r="16510" b="13970"/>
            <wp:docPr id="101" name="图片 138" descr="P1-23初始状态.2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38" descr="P1-23初始状态.218"/>
                    <pic:cNvPicPr>
                      <a:picLocks noChangeAspect="true"/>
                    </pic:cNvPicPr>
                  </pic:nvPicPr>
                  <pic:blipFill>
                    <a:blip r:embed="rId138"/>
                    <a:srcRect l="7855" t="19534" r="4982" b="5948"/>
                    <a:stretch>
                      <a:fillRect/>
                    </a:stretch>
                  </pic:blipFill>
                  <pic:spPr>
                    <a:xfrm>
                      <a:off x="0" y="0"/>
                      <a:ext cx="3964940" cy="236728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图3完成状态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3.2 举重</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3.2.1场地某个任务区上固定有一个举重馆，场内有一个运动员，如图4。</w:t>
      </w:r>
    </w:p>
    <w:p>
      <w:pPr>
        <w:widowControl/>
        <w:shd w:val="clear" w:color="auto" w:fill="FFFFFF"/>
        <w:spacing w:line="360" w:lineRule="auto"/>
        <w:ind w:left="210" w:leftChars="100" w:firstLine="172" w:firstLineChars="72"/>
        <w:jc w:val="left"/>
        <w:rPr>
          <w:rFonts w:ascii="仿宋" w:hAnsi="仿宋" w:eastAsia="仿宋" w:cs="仿宋"/>
          <w:kern w:val="0"/>
          <w:sz w:val="24"/>
          <w:szCs w:val="24"/>
        </w:rPr>
      </w:pPr>
      <w:r>
        <w:rPr>
          <w:rFonts w:hint="eastAsia" w:ascii="仿宋" w:hAnsi="仿宋" w:eastAsia="仿宋" w:cs="仿宋"/>
          <w:kern w:val="0"/>
          <w:sz w:val="24"/>
          <w:szCs w:val="24"/>
        </w:rPr>
        <w:t>3.2.2机器人移动杠铃到运动员头顶上方，得60分，如图5。</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3.2.3杠铃状态保持到比赛结束。</w:t>
      </w:r>
    </w:p>
    <w:p>
      <w:pPr>
        <w:jc w:val="center"/>
        <w:rPr>
          <w:rFonts w:ascii="仿宋" w:hAnsi="仿宋" w:eastAsia="仿宋" w:cs="仿宋"/>
          <w:b/>
          <w:sz w:val="24"/>
          <w:szCs w:val="24"/>
        </w:rPr>
      </w:pPr>
      <w:r>
        <w:rPr>
          <w:rFonts w:hint="eastAsia" w:ascii="仿宋" w:hAnsi="仿宋" w:eastAsia="仿宋" w:cs="仿宋"/>
          <w:b/>
          <w:sz w:val="24"/>
          <w:szCs w:val="24"/>
        </w:rPr>
        <mc:AlternateContent>
          <mc:Choice Requires="wps">
            <w:drawing>
              <wp:anchor distT="0" distB="0" distL="114300" distR="114300" simplePos="0" relativeHeight="251692032" behindDoc="0" locked="0" layoutInCell="1" allowOverlap="1">
                <wp:simplePos x="0" y="0"/>
                <wp:positionH relativeFrom="column">
                  <wp:posOffset>4418965</wp:posOffset>
                </wp:positionH>
                <wp:positionV relativeFrom="paragraph">
                  <wp:posOffset>213995</wp:posOffset>
                </wp:positionV>
                <wp:extent cx="455295" cy="283210"/>
                <wp:effectExtent l="756920" t="4445" r="6985" b="169545"/>
                <wp:wrapNone/>
                <wp:docPr id="102" name="矩形标注 102"/>
                <wp:cNvGraphicFramePr/>
                <a:graphic xmlns:a="http://schemas.openxmlformats.org/drawingml/2006/main">
                  <a:graphicData uri="http://schemas.microsoft.com/office/word/2010/wordprocessingShape">
                    <wps:wsp>
                      <wps:cNvSpPr/>
                      <wps:spPr>
                        <a:xfrm>
                          <a:off x="0" y="0"/>
                          <a:ext cx="455295" cy="283210"/>
                        </a:xfrm>
                        <a:prstGeom prst="wedgeRectCallout">
                          <a:avLst>
                            <a:gd name="adj1" fmla="val -208074"/>
                            <a:gd name="adj2" fmla="val 100356"/>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b/>
                                <w:sz w:val="16"/>
                                <w:szCs w:val="20"/>
                              </w:rPr>
                            </w:pPr>
                            <w:r>
                              <w:rPr>
                                <w:rFonts w:hint="eastAsia"/>
                                <w:b/>
                                <w:sz w:val="16"/>
                                <w:szCs w:val="20"/>
                              </w:rPr>
                              <w:t>杠铃</w:t>
                            </w:r>
                          </w:p>
                        </w:txbxContent>
                      </wps:txbx>
                      <wps:bodyPr upright="true"/>
                    </wps:wsp>
                  </a:graphicData>
                </a:graphic>
              </wp:anchor>
            </w:drawing>
          </mc:Choice>
          <mc:Fallback>
            <w:pict>
              <v:shape id="_x0000_s1026" o:spid="_x0000_s1026" o:spt="61" type="#_x0000_t61" style="position:absolute;left:0pt;margin-left:347.95pt;margin-top:16.85pt;height:22.3pt;width:35.85pt;z-index:251692032;mso-width-relative:page;mso-height-relative:page;" fillcolor="#FFFFFF" filled="t" stroked="t" coordsize="21600,21600" o:gfxdata="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BYA&#10;AABkcnMvUEsBAhQAFAAAAAgAh07iQKPM92fbAAAACQEAAA8AAAAAAAAAAQAgAAAAOAAAAGRycy9k&#10;b3ducmV2LnhtbFBLAQIUABQAAAAIAIdO4kDNTPPkIgIAAEcEAAAOAAAAAAAAAAEAIAAAAEABAABk&#10;cnMvZTJvRG9jLnhtbFBLBQYAAAAABgAGAFkBAADUBQAAAAA=&#10;" adj="-34144,32477">
                <v:fill on="t" focussize="0,0"/>
                <v:stroke color="#000000" joinstyle="miter"/>
                <v:imagedata o:title=""/>
                <o:lock v:ext="edit" aspectratio="f"/>
                <v:textbox>
                  <w:txbxContent>
                    <w:p>
                      <w:pPr>
                        <w:rPr>
                          <w:rFonts w:eastAsia="宋体"/>
                          <w:b/>
                          <w:sz w:val="16"/>
                          <w:szCs w:val="20"/>
                        </w:rPr>
                      </w:pPr>
                      <w:r>
                        <w:rPr>
                          <w:rFonts w:hint="eastAsia"/>
                          <w:b/>
                          <w:sz w:val="16"/>
                          <w:szCs w:val="20"/>
                        </w:rPr>
                        <w:t>杠铃</w:t>
                      </w:r>
                    </w:p>
                  </w:txbxContent>
                </v:textbox>
              </v:shape>
            </w:pict>
          </mc:Fallback>
        </mc:AlternateContent>
      </w:r>
      <w:r>
        <w:rPr>
          <w:rFonts w:hint="eastAsia" w:ascii="仿宋" w:hAnsi="仿宋" w:eastAsia="仿宋" w:cs="仿宋"/>
          <w:b/>
          <w:sz w:val="24"/>
          <w:szCs w:val="24"/>
        </w:rPr>
        <w:drawing>
          <wp:inline distT="0" distB="0" distL="114300" distR="114300">
            <wp:extent cx="3350895" cy="3129915"/>
            <wp:effectExtent l="0" t="0" r="1905" b="13335"/>
            <wp:docPr id="103" name="图片 139" descr="P1-23初始状态.2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39" descr="P1-23初始状态.211"/>
                    <pic:cNvPicPr>
                      <a:picLocks noChangeAspect="true"/>
                    </pic:cNvPicPr>
                  </pic:nvPicPr>
                  <pic:blipFill>
                    <a:blip r:embed="rId139"/>
                    <a:srcRect l="14040" t="4231" r="17299" b="3889"/>
                    <a:stretch>
                      <a:fillRect/>
                    </a:stretch>
                  </pic:blipFill>
                  <pic:spPr>
                    <a:xfrm>
                      <a:off x="0" y="0"/>
                      <a:ext cx="3350895" cy="3129915"/>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图4初始状态</w:t>
      </w:r>
    </w:p>
    <w:p>
      <w:pPr>
        <w:widowControl/>
        <w:shd w:val="clear" w:color="auto" w:fill="FFFFFF"/>
        <w:spacing w:line="360" w:lineRule="auto"/>
        <w:ind w:firstLine="363"/>
        <w:jc w:val="center"/>
        <w:rPr>
          <w:rFonts w:ascii="仿宋" w:hAnsi="仿宋" w:eastAsia="仿宋" w:cs="仿宋"/>
          <w:b/>
          <w:bCs/>
          <w:kern w:val="0"/>
          <w:sz w:val="24"/>
          <w:szCs w:val="24"/>
        </w:rPr>
      </w:pPr>
      <w:r>
        <w:rPr>
          <w:rFonts w:hint="eastAsia" w:ascii="仿宋" w:hAnsi="仿宋" w:eastAsia="仿宋" w:cs="仿宋"/>
          <w:b/>
          <w:bCs/>
          <w:kern w:val="0"/>
          <w:sz w:val="24"/>
          <w:szCs w:val="24"/>
        </w:rPr>
        <w:drawing>
          <wp:inline distT="0" distB="0" distL="114300" distR="114300">
            <wp:extent cx="2422525" cy="3527425"/>
            <wp:effectExtent l="0" t="0" r="15875" b="15875"/>
            <wp:docPr id="104" name="图片 140" descr="P1-23初始状态.2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40" descr="P1-23初始状态.222"/>
                    <pic:cNvPicPr>
                      <a:picLocks noChangeAspect="true"/>
                    </pic:cNvPicPr>
                  </pic:nvPicPr>
                  <pic:blipFill>
                    <a:blip r:embed="rId140"/>
                    <a:srcRect l="23961" t="3725" r="32103" b="4642"/>
                    <a:stretch>
                      <a:fillRect/>
                    </a:stretch>
                  </pic:blipFill>
                  <pic:spPr>
                    <a:xfrm>
                      <a:off x="0" y="0"/>
                      <a:ext cx="2422525" cy="3527425"/>
                    </a:xfrm>
                    <a:prstGeom prst="rect">
                      <a:avLst/>
                    </a:prstGeom>
                    <a:noFill/>
                    <a:ln>
                      <a:noFill/>
                    </a:ln>
                  </pic:spPr>
                </pic:pic>
              </a:graphicData>
            </a:graphic>
          </wp:inline>
        </w:drawing>
      </w:r>
      <w:r>
        <w:rPr>
          <w:rFonts w:hint="eastAsia" w:ascii="仿宋" w:hAnsi="仿宋" w:eastAsia="仿宋" w:cs="仿宋"/>
          <w:b/>
          <w:bCs/>
          <w:kern w:val="0"/>
          <w:sz w:val="24"/>
          <w:szCs w:val="24"/>
        </w:rPr>
        <w:t xml:space="preserve">            </w:t>
      </w:r>
      <w:r>
        <w:rPr>
          <w:rFonts w:hint="eastAsia" w:ascii="仿宋" w:hAnsi="仿宋" w:eastAsia="仿宋" w:cs="仿宋"/>
          <w:b/>
          <w:bCs/>
          <w:kern w:val="0"/>
          <w:sz w:val="24"/>
          <w:szCs w:val="24"/>
        </w:rPr>
        <w:drawing>
          <wp:inline distT="0" distB="0" distL="114300" distR="114300">
            <wp:extent cx="1494790" cy="3479165"/>
            <wp:effectExtent l="0" t="0" r="10160" b="6985"/>
            <wp:docPr id="105" name="图片 141" descr="P1-23初始状态.2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41" descr="P1-23初始状态.221"/>
                    <pic:cNvPicPr>
                      <a:picLocks noChangeAspect="true"/>
                    </pic:cNvPicPr>
                  </pic:nvPicPr>
                  <pic:blipFill>
                    <a:blip r:embed="rId141"/>
                    <a:srcRect l="31186" r="38823"/>
                    <a:stretch>
                      <a:fillRect/>
                    </a:stretch>
                  </pic:blipFill>
                  <pic:spPr>
                    <a:xfrm>
                      <a:off x="0" y="0"/>
                      <a:ext cx="1494790" cy="3479165"/>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图5完成状态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3.3自行车</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3.3.1场地某个任务区上固定有一个赛车场，场上有一辆自行车，如图6。</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3.3.2机器人拉动拨杆，使得自行车到达终点，自行车前轮50梁触碰到轴套，得50分，如图7。</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3.3.3</w:t>
      </w:r>
      <w:r>
        <w:rPr>
          <w:rFonts w:hint="eastAsia" w:ascii="仿宋" w:hAnsi="仿宋" w:eastAsia="仿宋" w:cs="仿宋"/>
          <w:sz w:val="24"/>
          <w:szCs w:val="24"/>
        </w:rPr>
        <w:t>自行车的两个车轮与两个110梁接触且没有跌倒。</w:t>
      </w:r>
    </w:p>
    <w:p>
      <w:pPr>
        <w:jc w:val="center"/>
        <w:rPr>
          <w:rFonts w:ascii="仿宋" w:hAnsi="仿宋" w:eastAsia="仿宋" w:cs="仿宋"/>
          <w:b/>
          <w:sz w:val="24"/>
          <w:szCs w:val="24"/>
        </w:rPr>
      </w:pPr>
      <w:r>
        <w:rPr>
          <w:rFonts w:hint="eastAsia" w:ascii="仿宋" w:hAnsi="仿宋" w:eastAsia="仿宋" w:cs="仿宋"/>
          <w:b/>
          <w:sz w:val="24"/>
          <w:szCs w:val="24"/>
        </w:rPr>
        <mc:AlternateContent>
          <mc:Choice Requires="wps">
            <w:drawing>
              <wp:anchor distT="0" distB="0" distL="114300" distR="114300" simplePos="0" relativeHeight="251686912" behindDoc="0" locked="0" layoutInCell="1" allowOverlap="1">
                <wp:simplePos x="0" y="0"/>
                <wp:positionH relativeFrom="column">
                  <wp:posOffset>249555</wp:posOffset>
                </wp:positionH>
                <wp:positionV relativeFrom="paragraph">
                  <wp:posOffset>2933700</wp:posOffset>
                </wp:positionV>
                <wp:extent cx="439420" cy="282575"/>
                <wp:effectExtent l="4445" t="674370" r="89535" b="14605"/>
                <wp:wrapNone/>
                <wp:docPr id="106" name="矩形标注 106"/>
                <wp:cNvGraphicFramePr/>
                <a:graphic xmlns:a="http://schemas.openxmlformats.org/drawingml/2006/main">
                  <a:graphicData uri="http://schemas.microsoft.com/office/word/2010/wordprocessingShape">
                    <wps:wsp>
                      <wps:cNvSpPr/>
                      <wps:spPr>
                        <a:xfrm>
                          <a:off x="0" y="0"/>
                          <a:ext cx="439420" cy="282575"/>
                        </a:xfrm>
                        <a:prstGeom prst="wedgeRectCallout">
                          <a:avLst>
                            <a:gd name="adj1" fmla="val 63875"/>
                            <a:gd name="adj2" fmla="val -275611"/>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拨杆</w:t>
                            </w:r>
                          </w:p>
                        </w:txbxContent>
                      </wps:txbx>
                      <wps:bodyPr upright="true"/>
                    </wps:wsp>
                  </a:graphicData>
                </a:graphic>
              </wp:anchor>
            </w:drawing>
          </mc:Choice>
          <mc:Fallback>
            <w:pict>
              <v:shape id="_x0000_s1026" o:spid="_x0000_s1026" o:spt="61" type="#_x0000_t61" style="position:absolute;left:0pt;margin-left:19.65pt;margin-top:231pt;height:22.25pt;width:34.6pt;z-index:251686912;mso-width-relative:page;mso-height-relative:page;" fillcolor="#FFFFFF" filled="t" stroked="t" coordsize="21600,21600" o:gfxdata="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5ggWPNkAAAAKAQAADwAAAAAAAAABACAAAAA4AAAAZHJzL2Rv&#10;d25yZXYueG1sUEsBAhQAFAAAAAgAh07iQCHiesAjAgAARgQAAA4AAAAAAAAAAQAgAAAAPgEAAGRy&#10;cy9lMm9Eb2MueG1sUEsFBgAAAAAGAAYAWQEAANMFAAAAAA==&#10;" adj="24597,-48732">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拨杆</w:t>
                      </w:r>
                    </w:p>
                  </w:txbxContent>
                </v:textbox>
              </v:shape>
            </w:pict>
          </mc:Fallback>
        </mc:AlternateContent>
      </w:r>
      <w:r>
        <w:rPr>
          <w:rFonts w:hint="eastAsia" w:ascii="仿宋" w:hAnsi="仿宋" w:eastAsia="仿宋" w:cs="仿宋"/>
          <w:b/>
          <w:sz w:val="24"/>
          <w:szCs w:val="24"/>
        </w:rPr>
        <w:drawing>
          <wp:inline distT="0" distB="0" distL="114300" distR="114300">
            <wp:extent cx="4506595" cy="3216910"/>
            <wp:effectExtent l="0" t="0" r="8255" b="2540"/>
            <wp:docPr id="107" name="图片 142" descr="P1-23初始状态.2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42" descr="P1-23初始状态.203"/>
                    <pic:cNvPicPr>
                      <a:picLocks noChangeAspect="true"/>
                    </pic:cNvPicPr>
                  </pic:nvPicPr>
                  <pic:blipFill>
                    <a:blip r:embed="rId142"/>
                    <a:srcRect l="22403" t="8339" r="9767" b="22292"/>
                    <a:stretch>
                      <a:fillRect/>
                    </a:stretch>
                  </pic:blipFill>
                  <pic:spPr>
                    <a:xfrm>
                      <a:off x="0" y="0"/>
                      <a:ext cx="4506595" cy="321691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图6初始状态</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687936" behindDoc="0" locked="0" layoutInCell="1" allowOverlap="1">
                <wp:simplePos x="0" y="0"/>
                <wp:positionH relativeFrom="column">
                  <wp:posOffset>4701540</wp:posOffset>
                </wp:positionH>
                <wp:positionV relativeFrom="paragraph">
                  <wp:posOffset>2602865</wp:posOffset>
                </wp:positionV>
                <wp:extent cx="666750" cy="466725"/>
                <wp:effectExtent l="451485" t="959485" r="5715" b="21590"/>
                <wp:wrapNone/>
                <wp:docPr id="190" name="矩形标注 190"/>
                <wp:cNvGraphicFramePr/>
                <a:graphic xmlns:a="http://schemas.openxmlformats.org/drawingml/2006/main">
                  <a:graphicData uri="http://schemas.microsoft.com/office/word/2010/wordprocessingShape">
                    <wps:wsp>
                      <wps:cNvSpPr/>
                      <wps:spPr>
                        <a:xfrm>
                          <a:off x="0" y="0"/>
                          <a:ext cx="666750" cy="466725"/>
                        </a:xfrm>
                        <a:prstGeom prst="wedgeRectCallout">
                          <a:avLst>
                            <a:gd name="adj1" fmla="val -114282"/>
                            <a:gd name="adj2" fmla="val -248500"/>
                          </a:avLst>
                        </a:prstGeom>
                        <a:solidFill>
                          <a:srgbClr val="FFFFFF"/>
                        </a:solidFill>
                        <a:ln w="9525" cap="flat" cmpd="sng">
                          <a:solidFill>
                            <a:srgbClr val="FF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50梁与轴套接触</w:t>
                            </w:r>
                          </w:p>
                        </w:txbxContent>
                      </wps:txbx>
                      <wps:bodyPr upright="true"/>
                    </wps:wsp>
                  </a:graphicData>
                </a:graphic>
              </wp:anchor>
            </w:drawing>
          </mc:Choice>
          <mc:Fallback>
            <w:pict>
              <v:shape id="_x0000_s1026" o:spid="_x0000_s1026" o:spt="61" type="#_x0000_t61" style="position:absolute;left:0pt;margin-left:370.2pt;margin-top:204.95pt;height:36.75pt;width:52.5pt;z-index:251687936;mso-width-relative:page;mso-height-relative:page;" fillcolor="#FFFFFF" filled="t" stroked="t" coordsize="21600,21600" o:gfxdata="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FN3wBzZAAAACwEAAA8AAAAAAAAAAQAgAAAAOAAAAGRycy9kb3ducmV2&#10;LnhtbFBLAQIUABQAAAAIAIdO4kDgOWQfHgIAAEgEAAAOAAAAAAAAAAEAIAAAAD4BAABkcnMvZTJv&#10;RG9jLnhtbFBLBQYAAAAABgAGAFkBAADOBQAAAAA=&#10;" adj="-13885,-42876">
                <v:fill on="t" focussize="0,0"/>
                <v:stroke color="#FF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50梁与轴套接触</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712512" behindDoc="0" locked="0" layoutInCell="1" allowOverlap="1">
                <wp:simplePos x="0" y="0"/>
                <wp:positionH relativeFrom="column">
                  <wp:posOffset>3263900</wp:posOffset>
                </wp:positionH>
                <wp:positionV relativeFrom="paragraph">
                  <wp:posOffset>2687955</wp:posOffset>
                </wp:positionV>
                <wp:extent cx="502920" cy="282575"/>
                <wp:effectExtent l="4445" t="1176655" r="6985" b="7620"/>
                <wp:wrapNone/>
                <wp:docPr id="191" name="矩形标注 191"/>
                <wp:cNvGraphicFramePr/>
                <a:graphic xmlns:a="http://schemas.openxmlformats.org/drawingml/2006/main">
                  <a:graphicData uri="http://schemas.microsoft.com/office/word/2010/wordprocessingShape">
                    <wps:wsp>
                      <wps:cNvSpPr/>
                      <wps:spPr>
                        <a:xfrm>
                          <a:off x="0" y="0"/>
                          <a:ext cx="502920" cy="282575"/>
                        </a:xfrm>
                        <a:prstGeom prst="wedgeRectCallout">
                          <a:avLst>
                            <a:gd name="adj1" fmla="val -30056"/>
                            <a:gd name="adj2" fmla="val -452917"/>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110梁</w:t>
                            </w:r>
                          </w:p>
                        </w:txbxContent>
                      </wps:txbx>
                      <wps:bodyPr upright="true"/>
                    </wps:wsp>
                  </a:graphicData>
                </a:graphic>
              </wp:anchor>
            </w:drawing>
          </mc:Choice>
          <mc:Fallback>
            <w:pict>
              <v:shape id="_x0000_s1026" o:spid="_x0000_s1026" o:spt="61" type="#_x0000_t61" style="position:absolute;left:0pt;margin-left:257pt;margin-top:211.65pt;height:22.25pt;width:39.6pt;z-index:251712512;mso-width-relative:page;mso-height-relative:page;" fillcolor="#FFFFFF" filled="t" stroked="t" coordsize="21600,21600" o:gfxdata="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BJRAgXaAAAACwEAAA8AAAAAAAAAAQAgAAAAOAAAAGRycy9kb3du&#10;cmV2LnhtbFBLAQIUABQAAAAIAIdO4kCDvQuMIAIAAEcEAAAOAAAAAAAAAAEAIAAAAD8BAABkcnMv&#10;ZTJvRG9jLnhtbFBLBQYAAAAABgAGAFkBAADRBQAAAAA=&#10;" adj="4308,-87030">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110梁</w:t>
                      </w:r>
                    </w:p>
                  </w:txbxContent>
                </v:textbox>
              </v:shape>
            </w:pict>
          </mc:Fallback>
        </mc:AlternateContent>
      </w:r>
      <w:r>
        <w:rPr>
          <w:rFonts w:hint="eastAsia" w:ascii="仿宋" w:hAnsi="仿宋" w:eastAsia="仿宋" w:cs="仿宋"/>
          <w:b/>
          <w:sz w:val="24"/>
          <w:szCs w:val="24"/>
        </w:rPr>
        <w:drawing>
          <wp:inline distT="0" distB="0" distL="114300" distR="114300">
            <wp:extent cx="4534535" cy="3023870"/>
            <wp:effectExtent l="0" t="0" r="18415" b="5080"/>
            <wp:docPr id="192" name="图片 143" descr="P1-23初始状态.2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2" name="图片 143" descr="P1-23初始状态.220"/>
                    <pic:cNvPicPr>
                      <a:picLocks noChangeAspect="true"/>
                    </pic:cNvPicPr>
                  </pic:nvPicPr>
                  <pic:blipFill>
                    <a:blip r:embed="rId143"/>
                    <a:srcRect l="8305" t="13310" r="2963" b="1917"/>
                    <a:stretch>
                      <a:fillRect/>
                    </a:stretch>
                  </pic:blipFill>
                  <pic:spPr>
                    <a:xfrm>
                      <a:off x="0" y="0"/>
                      <a:ext cx="4534535" cy="302387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图7 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3.4 百米赛跑</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3.4.1场地某个任务区固定一个百米赛跑区，上面有一运动员，如图8。</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3.4.2机器人推动运动员（含下方70梁），运动员撞击终点线，且与底板接触的部分全部位于最后一个平板上，得60分，如图9。</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3.4.3运动员完成状态不可与场地接触、不可跌倒。</w:t>
      </w:r>
    </w:p>
    <w:p>
      <w:pPr>
        <w:jc w:val="center"/>
        <w:rPr>
          <w:rFonts w:ascii="仿宋" w:hAnsi="仿宋" w:eastAsia="仿宋" w:cs="仿宋"/>
          <w:b/>
          <w:sz w:val="24"/>
          <w:szCs w:val="24"/>
        </w:rPr>
      </w:pPr>
      <w:r>
        <w:rPr>
          <w:rFonts w:hint="eastAsia" w:ascii="仿宋" w:hAnsi="仿宋" w:eastAsia="仿宋" w:cs="仿宋"/>
          <w:sz w:val="24"/>
          <w:szCs w:val="24"/>
        </w:rPr>
        <mc:AlternateContent>
          <mc:Choice Requires="wps">
            <w:drawing>
              <wp:anchor distT="0" distB="0" distL="114300" distR="114300" simplePos="0" relativeHeight="251708416" behindDoc="0" locked="0" layoutInCell="1" allowOverlap="1">
                <wp:simplePos x="0" y="0"/>
                <wp:positionH relativeFrom="column">
                  <wp:posOffset>155575</wp:posOffset>
                </wp:positionH>
                <wp:positionV relativeFrom="paragraph">
                  <wp:posOffset>1361440</wp:posOffset>
                </wp:positionV>
                <wp:extent cx="1087120" cy="349250"/>
                <wp:effectExtent l="12700" t="0" r="24130" b="19050"/>
                <wp:wrapNone/>
                <wp:docPr id="193" name="矩形 193"/>
                <wp:cNvGraphicFramePr/>
                <a:graphic xmlns:a="http://schemas.openxmlformats.org/drawingml/2006/main">
                  <a:graphicData uri="http://schemas.microsoft.com/office/word/2010/wordprocessingShape">
                    <wps:wsp>
                      <wps:cNvSpPr/>
                      <wps:spPr>
                        <a:xfrm>
                          <a:off x="0" y="0"/>
                          <a:ext cx="1087120" cy="349250"/>
                        </a:xfrm>
                        <a:prstGeom prst="rect">
                          <a:avLst/>
                        </a:prstGeom>
                        <a:noFill/>
                        <a:ln w="25400" cap="flat" cmpd="sng">
                          <a:solidFill>
                            <a:srgbClr val="FF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12.25pt;margin-top:107.2pt;height:27.5pt;width:85.6pt;z-index:251708416;mso-width-relative:page;mso-height-relative:page;" filled="f" stroked="t" coordsize="21600,21600" o:gfxdata="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BYAAABkcnMv&#10;UEsBAhQAFAAAAAgAh07iQKWxkkXaAAAACgEAAA8AAAAAAAAAAQAgAAAAOAAAAGRycy9kb3ducmV2&#10;LnhtbFBLAQIUABQAAAAIAIdO4kCswI+c5AEAAK8DAAAOAAAAAAAAAAEAIAAAAD8BAABkcnMvZTJv&#10;RG9jLnhtbFBLBQYAAAAABgAGAFkBAACVBQAAAAA=&#10;">
                <v:fill on="f" focussize="0,0"/>
                <v:stroke weight="2pt" color="#FF0000" joinstyle="miter"/>
                <v:imagedata o:title=""/>
                <o:lock v:ext="edit" aspectratio="f"/>
              </v:rect>
            </w:pict>
          </mc:Fallback>
        </mc:AlternateContent>
      </w:r>
      <w:r>
        <w:rPr>
          <w:rFonts w:hint="eastAsia" w:ascii="仿宋" w:hAnsi="仿宋" w:eastAsia="仿宋" w:cs="仿宋"/>
          <w:b/>
          <w:sz w:val="24"/>
          <w:szCs w:val="24"/>
        </w:rPr>
        <mc:AlternateContent>
          <mc:Choice Requires="wps">
            <w:drawing>
              <wp:anchor distT="0" distB="0" distL="114300" distR="114300" simplePos="0" relativeHeight="251698176" behindDoc="0" locked="0" layoutInCell="1" allowOverlap="1">
                <wp:simplePos x="0" y="0"/>
                <wp:positionH relativeFrom="column">
                  <wp:posOffset>-97790</wp:posOffset>
                </wp:positionH>
                <wp:positionV relativeFrom="paragraph">
                  <wp:posOffset>396875</wp:posOffset>
                </wp:positionV>
                <wp:extent cx="542925" cy="307340"/>
                <wp:effectExtent l="4445" t="4445" r="24130" b="431165"/>
                <wp:wrapNone/>
                <wp:docPr id="194" name="矩形标注 194"/>
                <wp:cNvGraphicFramePr/>
                <a:graphic xmlns:a="http://schemas.openxmlformats.org/drawingml/2006/main">
                  <a:graphicData uri="http://schemas.microsoft.com/office/word/2010/wordprocessingShape">
                    <wps:wsp>
                      <wps:cNvSpPr/>
                      <wps:spPr>
                        <a:xfrm>
                          <a:off x="0" y="0"/>
                          <a:ext cx="542925" cy="307340"/>
                        </a:xfrm>
                        <a:prstGeom prst="wedgeRectCallout">
                          <a:avLst>
                            <a:gd name="adj1" fmla="val 51639"/>
                            <a:gd name="adj2" fmla="val 179958"/>
                          </a:avLst>
                        </a:prstGeom>
                        <a:solidFill>
                          <a:srgbClr val="FFFFFF"/>
                        </a:solidFill>
                        <a:ln w="9525" cap="flat" cmpd="sng">
                          <a:solidFill>
                            <a:srgbClr val="FF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终点线</w:t>
                            </w:r>
                          </w:p>
                        </w:txbxContent>
                      </wps:txbx>
                      <wps:bodyPr upright="true"/>
                    </wps:wsp>
                  </a:graphicData>
                </a:graphic>
              </wp:anchor>
            </w:drawing>
          </mc:Choice>
          <mc:Fallback>
            <w:pict>
              <v:shape id="_x0000_s1026" o:spid="_x0000_s1026" o:spt="61" type="#_x0000_t61" style="position:absolute;left:0pt;margin-left:-7.7pt;margin-top:31.25pt;height:24.2pt;width:42.75pt;z-index:251698176;mso-width-relative:page;mso-height-relative:page;" fillcolor="#FFFFFF" filled="t" stroked="t" coordsize="21600,21600" o:gfxdata="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FgAAAGRy&#10;cy9QSwECFAAUAAAACACHTuJABhkpCNoAAAAJAQAADwAAAAAAAAABACAAAAA4AAAAZHJzL2Rvd25y&#10;ZXYueG1sUEsBAhQAFAAAAAgAh07iQJ4I87YfAgAARQQAAA4AAAAAAAAAAQAgAAAAPwEAAGRycy9l&#10;Mm9Eb2MueG1sUEsFBgAAAAAGAAYAWQEAANAFAAAAAA==&#10;" adj="21954,49671">
                <v:fill on="t" focussize="0,0"/>
                <v:stroke color="#FF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终点线</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694080" behindDoc="0" locked="0" layoutInCell="1" allowOverlap="1">
                <wp:simplePos x="0" y="0"/>
                <wp:positionH relativeFrom="column">
                  <wp:posOffset>582930</wp:posOffset>
                </wp:positionH>
                <wp:positionV relativeFrom="paragraph">
                  <wp:posOffset>2185035</wp:posOffset>
                </wp:positionV>
                <wp:extent cx="852805" cy="307340"/>
                <wp:effectExtent l="4445" t="431800" r="19050" b="22860"/>
                <wp:wrapNone/>
                <wp:docPr id="195" name="矩形标注 195"/>
                <wp:cNvGraphicFramePr/>
                <a:graphic xmlns:a="http://schemas.openxmlformats.org/drawingml/2006/main">
                  <a:graphicData uri="http://schemas.microsoft.com/office/word/2010/wordprocessingShape">
                    <wps:wsp>
                      <wps:cNvSpPr/>
                      <wps:spPr>
                        <a:xfrm>
                          <a:off x="0" y="0"/>
                          <a:ext cx="852805" cy="307340"/>
                        </a:xfrm>
                        <a:prstGeom prst="wedgeRectCallout">
                          <a:avLst>
                            <a:gd name="adj1" fmla="val 14931"/>
                            <a:gd name="adj2" fmla="val -184292"/>
                          </a:avLst>
                        </a:prstGeom>
                        <a:solidFill>
                          <a:srgbClr val="FFFFFF"/>
                        </a:solidFill>
                        <a:ln w="9525" cap="flat" cmpd="sng">
                          <a:solidFill>
                            <a:srgbClr val="FF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最后一个平板</w:t>
                            </w:r>
                          </w:p>
                        </w:txbxContent>
                      </wps:txbx>
                      <wps:bodyPr upright="true"/>
                    </wps:wsp>
                  </a:graphicData>
                </a:graphic>
              </wp:anchor>
            </w:drawing>
          </mc:Choice>
          <mc:Fallback>
            <w:pict>
              <v:shape id="_x0000_s1026" o:spid="_x0000_s1026" o:spt="61" type="#_x0000_t61" style="position:absolute;left:0pt;margin-left:45.9pt;margin-top:172.05pt;height:24.2pt;width:67.15pt;z-index:251694080;mso-width-relative:page;mso-height-relative:page;" fillcolor="#FFFFFF" filled="t" stroked="t" coordsize="21600,21600" o:gfxdata="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PtLqADaAAAACgEAAA8AAAAAAAAAAQAgAAAAOAAAAGRycy9kb3du&#10;cmV2LnhtbFBLAQIUABQAAAAIAIdO4kBj/nDRIAIAAEYEAAAOAAAAAAAAAAEAIAAAAD8BAABkcnMv&#10;ZTJvRG9jLnhtbFBLBQYAAAAABgAGAFkBAADRBQAAAAA=&#10;" adj="14025,-29007">
                <v:fill on="t" focussize="0,0"/>
                <v:stroke color="#FF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最后一个平板</w:t>
                      </w:r>
                    </w:p>
                  </w:txbxContent>
                </v:textbox>
              </v:shape>
            </w:pict>
          </mc:Fallback>
        </mc:AlternateContent>
      </w:r>
      <w:r>
        <w:rPr>
          <w:rFonts w:hint="eastAsia" w:ascii="仿宋" w:hAnsi="仿宋" w:eastAsia="仿宋" w:cs="仿宋"/>
          <w:b/>
          <w:sz w:val="24"/>
          <w:szCs w:val="24"/>
        </w:rPr>
        <w:drawing>
          <wp:inline distT="0" distB="0" distL="114300" distR="114300">
            <wp:extent cx="5231765" cy="2950845"/>
            <wp:effectExtent l="0" t="0" r="6985" b="1905"/>
            <wp:docPr id="196" name="图片 144" descr="P1-23初始状态.2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 name="图片 144" descr="P1-23初始状态.202"/>
                    <pic:cNvPicPr>
                      <a:picLocks noChangeAspect="true"/>
                    </pic:cNvPicPr>
                  </pic:nvPicPr>
                  <pic:blipFill>
                    <a:blip r:embed="rId144"/>
                    <a:srcRect t="14899" b="4286"/>
                    <a:stretch>
                      <a:fillRect/>
                    </a:stretch>
                  </pic:blipFill>
                  <pic:spPr>
                    <a:xfrm>
                      <a:off x="0" y="0"/>
                      <a:ext cx="5231765" cy="2950845"/>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图8 初始状态</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drawing>
          <wp:inline distT="0" distB="0" distL="114300" distR="114300">
            <wp:extent cx="5165725" cy="2921000"/>
            <wp:effectExtent l="0" t="0" r="15875" b="12700"/>
            <wp:docPr id="197" name="图片 145" descr="P1-23初始状态.2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 name="图片 145" descr="P1-23初始状态.224"/>
                    <pic:cNvPicPr>
                      <a:picLocks noChangeAspect="true"/>
                    </pic:cNvPicPr>
                  </pic:nvPicPr>
                  <pic:blipFill>
                    <a:blip r:embed="rId145"/>
                    <a:srcRect l="6393" t="19814" r="2724" b="6572"/>
                    <a:stretch>
                      <a:fillRect/>
                    </a:stretch>
                  </pic:blipFill>
                  <pic:spPr>
                    <a:xfrm>
                      <a:off x="0" y="0"/>
                      <a:ext cx="5165725" cy="292100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图9 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3.5 吊环</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3.5.1场地上某个任务区有一体操吊环区，有一运动员正在吊环上，如图10。</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3.5.2机器人转动吊环运动员，使得运动员至少旋转1圈，得60分。</w:t>
      </w:r>
    </w:p>
    <w:p>
      <w:pPr>
        <w:widowControl/>
        <w:shd w:val="clear" w:color="auto" w:fill="FFFFFF"/>
        <w:spacing w:line="360" w:lineRule="auto"/>
        <w:ind w:firstLine="363"/>
        <w:jc w:val="center"/>
        <w:rPr>
          <w:rFonts w:ascii="仿宋" w:hAnsi="仿宋" w:eastAsia="仿宋" w:cs="仿宋"/>
          <w:b/>
          <w:bCs/>
          <w:kern w:val="0"/>
          <w:sz w:val="24"/>
          <w:szCs w:val="24"/>
        </w:rPr>
      </w:pPr>
      <w:r>
        <w:rPr>
          <w:rFonts w:hint="eastAsia" w:ascii="仿宋" w:hAnsi="仿宋" w:eastAsia="仿宋" w:cs="仿宋"/>
          <w:b/>
          <w:bCs/>
          <w:kern w:val="0"/>
          <w:sz w:val="24"/>
          <w:szCs w:val="24"/>
        </w:rPr>
        <w:drawing>
          <wp:inline distT="0" distB="0" distL="114300" distR="114300">
            <wp:extent cx="3733165" cy="3227070"/>
            <wp:effectExtent l="0" t="0" r="635" b="11430"/>
            <wp:docPr id="198" name="图片 146" descr="P1-23初始状态.2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8" name="图片 146" descr="P1-23初始状态.225"/>
                    <pic:cNvPicPr>
                      <a:picLocks noChangeAspect="true"/>
                    </pic:cNvPicPr>
                  </pic:nvPicPr>
                  <pic:blipFill>
                    <a:blip r:embed="rId146"/>
                    <a:srcRect l="17509" t="10571" r="10274"/>
                    <a:stretch>
                      <a:fillRect/>
                    </a:stretch>
                  </pic:blipFill>
                  <pic:spPr>
                    <a:xfrm>
                      <a:off x="0" y="0"/>
                      <a:ext cx="3733165" cy="322707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图10 初始状态</w:t>
      </w:r>
    </w:p>
    <w:p>
      <w:pPr>
        <w:spacing w:line="360" w:lineRule="auto"/>
        <w:rPr>
          <w:rFonts w:ascii="仿宋" w:hAnsi="仿宋" w:eastAsia="仿宋" w:cs="仿宋"/>
          <w:b/>
          <w:sz w:val="24"/>
          <w:szCs w:val="24"/>
        </w:rPr>
      </w:pPr>
      <w:r>
        <w:rPr>
          <w:rFonts w:hint="eastAsia" w:ascii="仿宋" w:hAnsi="仿宋" w:eastAsia="仿宋" w:cs="仿宋"/>
          <w:b/>
          <w:sz w:val="24"/>
          <w:szCs w:val="24"/>
        </w:rPr>
        <w:t>3.6 射击</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3.6.1场地某个任务区上有一射击场，有一运动员正在射击，如图11。</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3.6.2机器人拨动拨杆，拨杆触发枪械，子弹将标靶击倒（标靶在图示水平线下方），得40分，如图12。</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699200" behindDoc="0" locked="0" layoutInCell="1" allowOverlap="1">
                <wp:simplePos x="0" y="0"/>
                <wp:positionH relativeFrom="column">
                  <wp:posOffset>2406650</wp:posOffset>
                </wp:positionH>
                <wp:positionV relativeFrom="paragraph">
                  <wp:posOffset>284480</wp:posOffset>
                </wp:positionV>
                <wp:extent cx="429895" cy="276225"/>
                <wp:effectExtent l="5080" t="5080" r="22225" b="518795"/>
                <wp:wrapNone/>
                <wp:docPr id="199" name="矩形标注 199"/>
                <wp:cNvGraphicFramePr/>
                <a:graphic xmlns:a="http://schemas.openxmlformats.org/drawingml/2006/main">
                  <a:graphicData uri="http://schemas.microsoft.com/office/word/2010/wordprocessingShape">
                    <wps:wsp>
                      <wps:cNvSpPr/>
                      <wps:spPr>
                        <a:xfrm>
                          <a:off x="0" y="0"/>
                          <a:ext cx="429895" cy="276225"/>
                        </a:xfrm>
                        <a:prstGeom prst="wedgeRectCallout">
                          <a:avLst>
                            <a:gd name="adj1" fmla="val -1403"/>
                            <a:gd name="adj2" fmla="val 219884"/>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子弹</w:t>
                            </w:r>
                          </w:p>
                        </w:txbxContent>
                      </wps:txbx>
                      <wps:bodyPr upright="true"/>
                    </wps:wsp>
                  </a:graphicData>
                </a:graphic>
              </wp:anchor>
            </w:drawing>
          </mc:Choice>
          <mc:Fallback>
            <w:pict>
              <v:shape id="_x0000_s1026" o:spid="_x0000_s1026" o:spt="61" type="#_x0000_t61" style="position:absolute;left:0pt;margin-left:189.5pt;margin-top:22.4pt;height:21.75pt;width:33.85pt;z-index:251699200;mso-width-relative:page;mso-height-relative:page;" fillcolor="#FFFFFF" filled="t" stroked="t" coordsize="21600,21600" o:gfxdata="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WAAAAZHJz&#10;L1BLAQIUABQAAAAIAIdO4kBKNiUv2AAAAAkBAAAPAAAAAAAAAAEAIAAAADgAAABkcnMvZG93bnJl&#10;di54bWxQSwECFAAUAAAACACHTuJApefbdyACAABFBAAADgAAAAAAAAABACAAAAA9AQAAZHJzL2Uy&#10;b0RvYy54bWxQSwUGAAAAAAYABgBZAQAAzwUAAAAA&#10;" adj="10497,58295">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子弹</w:t>
                      </w:r>
                    </w:p>
                  </w:txbxContent>
                </v:textbox>
              </v:shape>
            </w:pict>
          </mc:Fallback>
        </mc:AlternateContent>
      </w:r>
      <w:r>
        <w:rPr>
          <w:rFonts w:hint="eastAsia" w:ascii="仿宋" w:hAnsi="仿宋" w:eastAsia="仿宋" w:cs="仿宋"/>
          <w:kern w:val="0"/>
          <w:sz w:val="24"/>
          <w:szCs w:val="24"/>
        </w:rPr>
        <w:t>3.6.3只能通过子弹击倒标靶，其他方式击倒不得分。</w:t>
      </w:r>
    </w:p>
    <w:p>
      <w:pPr>
        <w:jc w:val="center"/>
        <w:rPr>
          <w:rFonts w:ascii="仿宋" w:hAnsi="仿宋" w:eastAsia="仿宋" w:cs="仿宋"/>
          <w:sz w:val="24"/>
          <w:szCs w:val="24"/>
        </w:rPr>
      </w:pPr>
      <w:r>
        <w:rPr>
          <w:rFonts w:hint="eastAsia" w:ascii="仿宋" w:hAnsi="仿宋" w:eastAsia="仿宋" w:cs="仿宋"/>
          <w:b/>
          <w:sz w:val="24"/>
          <w:szCs w:val="24"/>
        </w:rPr>
        <mc:AlternateContent>
          <mc:Choice Requires="wps">
            <w:drawing>
              <wp:anchor distT="0" distB="0" distL="114300" distR="114300" simplePos="0" relativeHeight="251688960" behindDoc="0" locked="0" layoutInCell="1" allowOverlap="1">
                <wp:simplePos x="0" y="0"/>
                <wp:positionH relativeFrom="column">
                  <wp:posOffset>2656840</wp:posOffset>
                </wp:positionH>
                <wp:positionV relativeFrom="paragraph">
                  <wp:posOffset>3238500</wp:posOffset>
                </wp:positionV>
                <wp:extent cx="429895" cy="276225"/>
                <wp:effectExtent l="4445" t="610870" r="22860" b="8255"/>
                <wp:wrapNone/>
                <wp:docPr id="200" name="矩形标注 200"/>
                <wp:cNvGraphicFramePr/>
                <a:graphic xmlns:a="http://schemas.openxmlformats.org/drawingml/2006/main">
                  <a:graphicData uri="http://schemas.microsoft.com/office/word/2010/wordprocessingShape">
                    <wps:wsp>
                      <wps:cNvSpPr/>
                      <wps:spPr>
                        <a:xfrm>
                          <a:off x="0" y="0"/>
                          <a:ext cx="429895" cy="276225"/>
                        </a:xfrm>
                        <a:prstGeom prst="wedgeRectCallout">
                          <a:avLst>
                            <a:gd name="adj1" fmla="val -36477"/>
                            <a:gd name="adj2" fmla="val -257352"/>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拨杆</w:t>
                            </w:r>
                          </w:p>
                        </w:txbxContent>
                      </wps:txbx>
                      <wps:bodyPr upright="true"/>
                    </wps:wsp>
                  </a:graphicData>
                </a:graphic>
              </wp:anchor>
            </w:drawing>
          </mc:Choice>
          <mc:Fallback>
            <w:pict>
              <v:shape id="_x0000_s1026" o:spid="_x0000_s1026" o:spt="61" type="#_x0000_t61" style="position:absolute;left:0pt;margin-left:209.2pt;margin-top:255pt;height:21.75pt;width:33.85pt;z-index:251688960;mso-width-relative:page;mso-height-relative:page;" fillcolor="#FFFFFF" filled="t" stroked="t" coordsize="21600,21600" o:gfxdata="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WAAAA&#10;ZHJzL1BLAQIUABQAAAAIAIdO4kBt7fEp2gAAAAsBAAAPAAAAAAAAAAEAIAAAADgAAABkcnMvZG93&#10;bnJldi54bWxQSwECFAAUAAAACACHTuJAEZNsRyECAABHBAAADgAAAAAAAAABACAAAAA/AQAAZHJz&#10;L2Uyb0RvYy54bWxQSwUGAAAAAAYABgBZAQAA0gUAAAAA&#10;" adj="2921,-44788">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拨杆</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700224" behindDoc="0" locked="0" layoutInCell="1" allowOverlap="1">
                <wp:simplePos x="0" y="0"/>
                <wp:positionH relativeFrom="column">
                  <wp:posOffset>791845</wp:posOffset>
                </wp:positionH>
                <wp:positionV relativeFrom="paragraph">
                  <wp:posOffset>1884045</wp:posOffset>
                </wp:positionV>
                <wp:extent cx="429895" cy="276225"/>
                <wp:effectExtent l="4445" t="1212850" r="213360" b="15875"/>
                <wp:wrapNone/>
                <wp:docPr id="201" name="矩形标注 201"/>
                <wp:cNvGraphicFramePr/>
                <a:graphic xmlns:a="http://schemas.openxmlformats.org/drawingml/2006/main">
                  <a:graphicData uri="http://schemas.microsoft.com/office/word/2010/wordprocessingShape">
                    <wps:wsp>
                      <wps:cNvSpPr/>
                      <wps:spPr>
                        <a:xfrm>
                          <a:off x="0" y="0"/>
                          <a:ext cx="429895" cy="276225"/>
                        </a:xfrm>
                        <a:prstGeom prst="wedgeRectCallout">
                          <a:avLst>
                            <a:gd name="adj1" fmla="val 94755"/>
                            <a:gd name="adj2" fmla="val -475514"/>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标靶</w:t>
                            </w:r>
                          </w:p>
                        </w:txbxContent>
                      </wps:txbx>
                      <wps:bodyPr upright="true"/>
                    </wps:wsp>
                  </a:graphicData>
                </a:graphic>
              </wp:anchor>
            </w:drawing>
          </mc:Choice>
          <mc:Fallback>
            <w:pict>
              <v:shape id="_x0000_s1026" o:spid="_x0000_s1026" o:spt="61" type="#_x0000_t61" style="position:absolute;left:0pt;margin-left:62.35pt;margin-top:148.35pt;height:21.75pt;width:33.85pt;z-index:251700224;mso-width-relative:page;mso-height-relative:page;" fillcolor="#FFFFFF" filled="t" stroked="t" coordsize="21600,21600" o:gfxdata="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OahnHPXAAAACwEAAA8AAAAAAAAAAQAgAAAAOAAAAGRycy9kb3ducmV2&#10;LnhtbFBLAQIUABQAAAAIAIdO4kD57FhbIAIAAEYEAAAOAAAAAAAAAAEAIAAAADwBAABkcnMvZTJv&#10;RG9jLnhtbFBLBQYAAAAABgAGAFkBAADOBQAAAAA=&#10;" adj="31267,-91911">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标靶</w:t>
                      </w:r>
                    </w:p>
                  </w:txbxContent>
                </v:textbox>
              </v:shape>
            </w:pict>
          </mc:Fallback>
        </mc:AlternateContent>
      </w:r>
      <w:r>
        <w:rPr>
          <w:rFonts w:hint="eastAsia" w:ascii="仿宋" w:hAnsi="仿宋" w:eastAsia="仿宋" w:cs="仿宋"/>
          <w:sz w:val="24"/>
          <w:szCs w:val="24"/>
        </w:rPr>
        <w:drawing>
          <wp:inline distT="0" distB="0" distL="114300" distR="114300">
            <wp:extent cx="3641725" cy="3534410"/>
            <wp:effectExtent l="0" t="0" r="15875" b="8890"/>
            <wp:docPr id="202" name="图片 147" descr="P1-23初始状态.2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2" name="图片 147" descr="P1-23初始状态.213"/>
                    <pic:cNvPicPr>
                      <a:picLocks noChangeAspect="true"/>
                    </pic:cNvPicPr>
                  </pic:nvPicPr>
                  <pic:blipFill>
                    <a:blip r:embed="rId147"/>
                    <a:srcRect l="22403" t="9708" r="22784" b="14076"/>
                    <a:stretch>
                      <a:fillRect/>
                    </a:stretch>
                  </pic:blipFill>
                  <pic:spPr>
                    <a:xfrm>
                      <a:off x="0" y="0"/>
                      <a:ext cx="3641725" cy="353441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图11 初始状态</w:t>
      </w:r>
    </w:p>
    <w:p>
      <w:pPr>
        <w:jc w:val="center"/>
        <w:rPr>
          <w:rFonts w:ascii="仿宋" w:hAnsi="仿宋" w:eastAsia="仿宋" w:cs="仿宋"/>
          <w:b/>
          <w:sz w:val="24"/>
          <w:szCs w:val="24"/>
        </w:rPr>
      </w:pPr>
      <w:r>
        <w:rPr>
          <w:rFonts w:hint="eastAsia" w:ascii="仿宋" w:hAnsi="仿宋" w:eastAsia="仿宋" w:cs="仿宋"/>
          <w:b/>
          <w:sz w:val="24"/>
          <w:szCs w:val="24"/>
        </w:rPr>
        <mc:AlternateContent>
          <mc:Choice Requires="wps">
            <w:drawing>
              <wp:anchor distT="0" distB="0" distL="114300" distR="114300" simplePos="0" relativeHeight="251701248" behindDoc="0" locked="0" layoutInCell="1" allowOverlap="1">
                <wp:simplePos x="0" y="0"/>
                <wp:positionH relativeFrom="column">
                  <wp:posOffset>821055</wp:posOffset>
                </wp:positionH>
                <wp:positionV relativeFrom="paragraph">
                  <wp:posOffset>970915</wp:posOffset>
                </wp:positionV>
                <wp:extent cx="429895" cy="276225"/>
                <wp:effectExtent l="4445" t="4445" r="22860" b="919480"/>
                <wp:wrapNone/>
                <wp:docPr id="203" name="矩形标注 203"/>
                <wp:cNvGraphicFramePr/>
                <a:graphic xmlns:a="http://schemas.openxmlformats.org/drawingml/2006/main">
                  <a:graphicData uri="http://schemas.microsoft.com/office/word/2010/wordprocessingShape">
                    <wps:wsp>
                      <wps:cNvSpPr/>
                      <wps:spPr>
                        <a:xfrm>
                          <a:off x="0" y="0"/>
                          <a:ext cx="429895" cy="276225"/>
                        </a:xfrm>
                        <a:prstGeom prst="wedgeRectCallout">
                          <a:avLst>
                            <a:gd name="adj1" fmla="val 30060"/>
                            <a:gd name="adj2" fmla="val 366551"/>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标靶</w:t>
                            </w:r>
                          </w:p>
                        </w:txbxContent>
                      </wps:txbx>
                      <wps:bodyPr upright="true"/>
                    </wps:wsp>
                  </a:graphicData>
                </a:graphic>
              </wp:anchor>
            </w:drawing>
          </mc:Choice>
          <mc:Fallback>
            <w:pict>
              <v:shape id="_x0000_s1026" o:spid="_x0000_s1026" o:spt="61" type="#_x0000_t61" style="position:absolute;left:0pt;margin-left:64.65pt;margin-top:76.45pt;height:21.75pt;width:33.85pt;z-index:251701248;mso-width-relative:page;mso-height-relative:page;" fillcolor="#FFFFFF" filled="t" stroked="t" coordsize="21600,21600" o:gfxdata="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AqN2ALYAAAACwEAAA8AAAAAAAAAAQAgAAAAOAAAAGRycy9kb3ducmV2&#10;LnhtbFBLAQIUABQAAAAIAIdO4kBvdPAyHwIAAEUEAAAOAAAAAAAAAAEAIAAAAD0BAABkcnMvZTJv&#10;RG9jLnhtbFBLBQYAAAAABgAGAFkBAADOBQAAAAA=&#10;" adj="17293,89975">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标靶</w:t>
                      </w:r>
                    </w:p>
                  </w:txbxContent>
                </v:textbox>
              </v:shape>
            </w:pict>
          </mc:Fallback>
        </mc:AlternateContent>
      </w:r>
      <w:r>
        <w:rPr>
          <w:rFonts w:hint="eastAsia" w:ascii="仿宋" w:hAnsi="仿宋" w:eastAsia="仿宋" w:cs="仿宋"/>
          <w:sz w:val="24"/>
          <w:szCs w:val="24"/>
        </w:rPr>
        <w:t xml:space="preserve">        </w:t>
      </w:r>
      <w:r>
        <w:rPr>
          <w:rFonts w:hint="eastAsia" w:ascii="仿宋" w:hAnsi="仿宋" w:eastAsia="仿宋" w:cs="仿宋"/>
          <w:b/>
          <w:sz w:val="24"/>
          <w:szCs w:val="24"/>
        </w:rPr>
        <w:drawing>
          <wp:inline distT="0" distB="0" distL="114300" distR="114300">
            <wp:extent cx="3535680" cy="3011805"/>
            <wp:effectExtent l="0" t="0" r="7620" b="17145"/>
            <wp:docPr id="204" name="图片 148" descr="P1-23初始状态.2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4" name="图片 148" descr="P1-23初始状态.223"/>
                    <pic:cNvPicPr>
                      <a:picLocks noChangeAspect="true"/>
                    </pic:cNvPicPr>
                  </pic:nvPicPr>
                  <pic:blipFill>
                    <a:blip r:embed="rId148"/>
                    <a:srcRect l="27783" t="17581" r="13504" b="10776"/>
                    <a:stretch>
                      <a:fillRect/>
                    </a:stretch>
                  </pic:blipFill>
                  <pic:spPr>
                    <a:xfrm>
                      <a:off x="0" y="0"/>
                      <a:ext cx="3535680" cy="3011805"/>
                    </a:xfrm>
                    <a:prstGeom prst="rect">
                      <a:avLst/>
                    </a:prstGeom>
                    <a:noFill/>
                    <a:ln>
                      <a:noFill/>
                    </a:ln>
                  </pic:spPr>
                </pic:pic>
              </a:graphicData>
            </a:graphic>
          </wp:inline>
        </w:drawing>
      </w:r>
      <w:r>
        <w:rPr>
          <w:rFonts w:hint="eastAsia" w:ascii="仿宋" w:hAnsi="仿宋" w:eastAsia="仿宋" w:cs="仿宋"/>
          <w:b/>
          <w:sz w:val="24"/>
          <w:szCs w:val="24"/>
        </w:rPr>
        <mc:AlternateContent>
          <mc:Choice Requires="wps">
            <w:drawing>
              <wp:anchor distT="0" distB="0" distL="114300" distR="114300" simplePos="0" relativeHeight="251710464" behindDoc="0" locked="0" layoutInCell="1" allowOverlap="1">
                <wp:simplePos x="0" y="0"/>
                <wp:positionH relativeFrom="column">
                  <wp:posOffset>1309370</wp:posOffset>
                </wp:positionH>
                <wp:positionV relativeFrom="paragraph">
                  <wp:posOffset>584200</wp:posOffset>
                </wp:positionV>
                <wp:extent cx="728345" cy="460375"/>
                <wp:effectExtent l="4445" t="4445" r="10160" b="297180"/>
                <wp:wrapNone/>
                <wp:docPr id="205" name="矩形标注 205"/>
                <wp:cNvGraphicFramePr/>
                <a:graphic xmlns:a="http://schemas.openxmlformats.org/drawingml/2006/main">
                  <a:graphicData uri="http://schemas.microsoft.com/office/word/2010/wordprocessingShape">
                    <wps:wsp>
                      <wps:cNvSpPr/>
                      <wps:spPr>
                        <a:xfrm>
                          <a:off x="0" y="0"/>
                          <a:ext cx="728345" cy="460375"/>
                        </a:xfrm>
                        <a:prstGeom prst="wedgeRectCallout">
                          <a:avLst>
                            <a:gd name="adj1" fmla="val 2856"/>
                            <a:gd name="adj2" fmla="val 108343"/>
                          </a:avLst>
                        </a:prstGeom>
                        <a:solidFill>
                          <a:srgbClr val="FFFFFF"/>
                        </a:solidFill>
                        <a:ln w="9525" cap="flat" cmpd="sng">
                          <a:solidFill>
                            <a:srgbClr val="FF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标靶在此水平线下方</w:t>
                            </w:r>
                          </w:p>
                        </w:txbxContent>
                      </wps:txbx>
                      <wps:bodyPr upright="true"/>
                    </wps:wsp>
                  </a:graphicData>
                </a:graphic>
              </wp:anchor>
            </w:drawing>
          </mc:Choice>
          <mc:Fallback>
            <w:pict>
              <v:shape id="_x0000_s1026" o:spid="_x0000_s1026" o:spt="61" type="#_x0000_t61" style="position:absolute;left:0pt;margin-left:103.1pt;margin-top:46pt;height:36.25pt;width:57.35pt;z-index:251710464;mso-width-relative:page;mso-height-relative:page;" fillcolor="#FFFFFF" filled="t" stroked="t" coordsize="21600,21600" o:gfxdata="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FgAAAGRycy9QSwEC&#10;FAAUAAAACACHTuJAW5/qYtYAAAAKAQAADwAAAAAAAAABACAAAAA4AAAAZHJzL2Rvd25yZXYueG1s&#10;UEsBAhQAFAAAAAgAh07iQAadg5IdAgAARAQAAA4AAAAAAAAAAQAgAAAAOwEAAGRycy9lMm9Eb2Mu&#10;eG1sUEsFBgAAAAAGAAYAWQEAAMoFAAAAAA==&#10;" adj="11417,34202">
                <v:fill on="t" focussize="0,0"/>
                <v:stroke color="#FF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标靶在此水平线下方</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11488" behindDoc="0" locked="0" layoutInCell="1" allowOverlap="1">
                <wp:simplePos x="0" y="0"/>
                <wp:positionH relativeFrom="column">
                  <wp:posOffset>1113790</wp:posOffset>
                </wp:positionH>
                <wp:positionV relativeFrom="paragraph">
                  <wp:posOffset>1311910</wp:posOffset>
                </wp:positionV>
                <wp:extent cx="1129665" cy="12700"/>
                <wp:effectExtent l="0" t="15875" r="13335" b="28575"/>
                <wp:wrapNone/>
                <wp:docPr id="206" name="直接连接符 206"/>
                <wp:cNvGraphicFramePr/>
                <a:graphic xmlns:a="http://schemas.openxmlformats.org/drawingml/2006/main">
                  <a:graphicData uri="http://schemas.microsoft.com/office/word/2010/wordprocessingShape">
                    <wps:wsp>
                      <wps:cNvCnPr/>
                      <wps:spPr>
                        <a:xfrm>
                          <a:off x="0" y="0"/>
                          <a:ext cx="1129665" cy="12700"/>
                        </a:xfrm>
                        <a:prstGeom prst="line">
                          <a:avLst/>
                        </a:prstGeom>
                        <a:ln w="3175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margin-left:87.7pt;margin-top:103.3pt;height:1pt;width:88.95pt;z-index:251711488;mso-width-relative:page;mso-height-relative:page;" filled="f" stroked="t" coordsize="21600,21600" o:gfxdata="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FgAAAGRycy9QSwECFAAU&#10;AAAACACHTuJAbE2k1tsAAAALAQAADwAAAAAAAAABACAAAAA4AAAAZHJzL2Rvd25yZXYueG1sUEsB&#10;AhQAFAAAAAgAh07iQPJ1YoXcAQAAkwMAAA4AAAAAAAAAAQAgAAAAQAEAAGRycy9lMm9Eb2MueG1s&#10;UEsFBgAAAAAGAAYAWQEAAI4FAAAAAA==&#10;">
                <v:fill on="f" focussize="0,0"/>
                <v:stroke weight="2.5pt" color="#FF0000" joinstyle="round"/>
                <v:imagedata o:title=""/>
                <o:lock v:ext="edit" aspectratio="f"/>
              </v:line>
            </w:pict>
          </mc:Fallback>
        </mc:AlternateContent>
      </w:r>
      <w:r>
        <w:rPr>
          <w:rFonts w:hint="eastAsia" w:ascii="仿宋" w:hAnsi="仿宋" w:eastAsia="仿宋" w:cs="仿宋"/>
          <w:b/>
          <w:sz w:val="24"/>
          <w:szCs w:val="24"/>
        </w:rPr>
        <w:drawing>
          <wp:inline distT="0" distB="0" distL="114300" distR="114300">
            <wp:extent cx="2381250" cy="2684780"/>
            <wp:effectExtent l="0" t="0" r="0" b="1270"/>
            <wp:docPr id="207" name="图片 149" descr="P1-23初始状态.2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7" name="图片 149" descr="P1-23初始状态.232"/>
                    <pic:cNvPicPr>
                      <a:picLocks noChangeAspect="true"/>
                    </pic:cNvPicPr>
                  </pic:nvPicPr>
                  <pic:blipFill>
                    <a:blip r:embed="rId149"/>
                    <a:srcRect l="15025" t="4858" r="31311" b="8467"/>
                    <a:stretch>
                      <a:fillRect/>
                    </a:stretch>
                  </pic:blipFill>
                  <pic:spPr>
                    <a:xfrm>
                      <a:off x="0" y="0"/>
                      <a:ext cx="2381250" cy="268478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图12 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3.7 足球</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3.7.1场地某个任务区为足球场</w:t>
      </w:r>
      <w:r>
        <w:rPr>
          <w:rFonts w:hint="eastAsia" w:ascii="仿宋" w:hAnsi="仿宋" w:eastAsia="仿宋" w:cs="仿宋"/>
          <w:sz w:val="24"/>
          <w:szCs w:val="24"/>
        </w:rPr>
        <w:t>，有一运动员正在射门</w:t>
      </w:r>
      <w:r>
        <w:rPr>
          <w:rFonts w:hint="eastAsia" w:ascii="仿宋" w:hAnsi="仿宋" w:eastAsia="仿宋" w:cs="仿宋"/>
          <w:kern w:val="0"/>
          <w:sz w:val="24"/>
          <w:szCs w:val="24"/>
        </w:rPr>
        <w:t>，启动杆水平，如图13。</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3.7.2机器人拨动启动杆，运动员起脚射门，足球进入球门内，得40分，如图14。</w:t>
      </w:r>
    </w:p>
    <w:p>
      <w:pPr>
        <w:widowControl/>
        <w:shd w:val="clear" w:color="auto" w:fill="FFFFFF"/>
        <w:spacing w:line="360" w:lineRule="auto"/>
        <w:ind w:firstLine="363"/>
        <w:jc w:val="left"/>
        <w:rPr>
          <w:rFonts w:ascii="仿宋" w:hAnsi="仿宋" w:eastAsia="仿宋" w:cs="仿宋"/>
          <w:sz w:val="24"/>
          <w:szCs w:val="24"/>
        </w:rPr>
      </w:pPr>
      <w:r>
        <w:rPr>
          <w:rFonts w:hint="eastAsia" w:ascii="仿宋" w:hAnsi="仿宋" w:eastAsia="仿宋" w:cs="仿宋"/>
          <w:kern w:val="0"/>
          <w:sz w:val="24"/>
          <w:szCs w:val="24"/>
        </w:rPr>
        <w:t>3.7.3足球垂直投影需完全越过球门线。</w:t>
      </w:r>
    </w:p>
    <w:p>
      <w:pPr>
        <w:jc w:val="center"/>
        <w:rPr>
          <w:rFonts w:ascii="仿宋" w:hAnsi="仿宋" w:eastAsia="仿宋" w:cs="仿宋"/>
          <w:sz w:val="24"/>
          <w:szCs w:val="24"/>
        </w:rPr>
      </w:pPr>
      <w:r>
        <w:rPr>
          <w:rFonts w:hint="eastAsia" w:ascii="仿宋" w:hAnsi="仿宋" w:eastAsia="仿宋" w:cs="仿宋"/>
          <w:b/>
          <w:sz w:val="24"/>
          <w:szCs w:val="24"/>
        </w:rPr>
        <mc:AlternateContent>
          <mc:Choice Requires="wps">
            <w:drawing>
              <wp:anchor distT="0" distB="0" distL="114300" distR="114300" simplePos="0" relativeHeight="251703296" behindDoc="0" locked="0" layoutInCell="1" allowOverlap="1">
                <wp:simplePos x="0" y="0"/>
                <wp:positionH relativeFrom="column">
                  <wp:posOffset>2331085</wp:posOffset>
                </wp:positionH>
                <wp:positionV relativeFrom="paragraph">
                  <wp:posOffset>473075</wp:posOffset>
                </wp:positionV>
                <wp:extent cx="511810" cy="259080"/>
                <wp:effectExtent l="299085" t="5080" r="8255" b="707390"/>
                <wp:wrapNone/>
                <wp:docPr id="208" name="矩形标注 208"/>
                <wp:cNvGraphicFramePr/>
                <a:graphic xmlns:a="http://schemas.openxmlformats.org/drawingml/2006/main">
                  <a:graphicData uri="http://schemas.microsoft.com/office/word/2010/wordprocessingShape">
                    <wps:wsp>
                      <wps:cNvSpPr/>
                      <wps:spPr>
                        <a:xfrm>
                          <a:off x="0" y="0"/>
                          <a:ext cx="511810" cy="259080"/>
                        </a:xfrm>
                        <a:prstGeom prst="wedgeRectCallout">
                          <a:avLst>
                            <a:gd name="adj1" fmla="val -104037"/>
                            <a:gd name="adj2" fmla="val 304412"/>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b/>
                                <w:sz w:val="18"/>
                                <w:szCs w:val="21"/>
                              </w:rPr>
                            </w:pPr>
                            <w:r>
                              <w:rPr>
                                <w:rFonts w:hint="eastAsia" w:ascii="宋体" w:hAnsi="宋体" w:eastAsia="宋体" w:cs="宋体"/>
                                <w:b/>
                                <w:sz w:val="16"/>
                                <w:szCs w:val="16"/>
                              </w:rPr>
                              <w:t>球门线</w:t>
                            </w:r>
                          </w:p>
                        </w:txbxContent>
                      </wps:txbx>
                      <wps:bodyPr upright="true"/>
                    </wps:wsp>
                  </a:graphicData>
                </a:graphic>
              </wp:anchor>
            </w:drawing>
          </mc:Choice>
          <mc:Fallback>
            <w:pict>
              <v:shape id="_x0000_s1026" o:spid="_x0000_s1026" o:spt="61" type="#_x0000_t61" style="position:absolute;left:0pt;margin-left:183.55pt;margin-top:37.25pt;height:20.4pt;width:40.3pt;z-index:251703296;mso-width-relative:page;mso-height-relative:page;" fillcolor="#FFFFFF" filled="t" stroked="t" coordsize="21600,21600" o:gfxdata="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LoUXPtoAAAAKAQAADwAAAAAAAAABACAAAAA4AAAAZHJzL2Rv&#10;d25yZXYueG1sUEsBAhQAFAAAAAgAh07iQKiVGV0iAgAARwQAAA4AAAAAAAAAAQAgAAAAPwEAAGRy&#10;cy9lMm9Eb2MueG1sUEsFBgAAAAAGAAYAWQEAANMFAAAAAA==&#10;" adj="-11672,76553">
                <v:fill on="t" focussize="0,0"/>
                <v:stroke color="#000000" joinstyle="miter"/>
                <v:imagedata o:title=""/>
                <o:lock v:ext="edit" aspectratio="f"/>
                <v:textbox>
                  <w:txbxContent>
                    <w:p>
                      <w:pPr>
                        <w:rPr>
                          <w:rFonts w:eastAsia="宋体"/>
                          <w:b/>
                          <w:sz w:val="18"/>
                          <w:szCs w:val="21"/>
                        </w:rPr>
                      </w:pPr>
                      <w:r>
                        <w:rPr>
                          <w:rFonts w:hint="eastAsia" w:ascii="宋体" w:hAnsi="宋体" w:eastAsia="宋体" w:cs="宋体"/>
                          <w:b/>
                          <w:sz w:val="16"/>
                          <w:szCs w:val="16"/>
                        </w:rPr>
                        <w:t>球门线</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702272" behindDoc="0" locked="0" layoutInCell="1" allowOverlap="1">
                <wp:simplePos x="0" y="0"/>
                <wp:positionH relativeFrom="column">
                  <wp:posOffset>1817370</wp:posOffset>
                </wp:positionH>
                <wp:positionV relativeFrom="paragraph">
                  <wp:posOffset>106680</wp:posOffset>
                </wp:positionV>
                <wp:extent cx="400685" cy="259080"/>
                <wp:effectExtent l="386080" t="5080" r="13335" b="1145540"/>
                <wp:wrapNone/>
                <wp:docPr id="209" name="矩形标注 209"/>
                <wp:cNvGraphicFramePr/>
                <a:graphic xmlns:a="http://schemas.openxmlformats.org/drawingml/2006/main">
                  <a:graphicData uri="http://schemas.microsoft.com/office/word/2010/wordprocessingShape">
                    <wps:wsp>
                      <wps:cNvSpPr/>
                      <wps:spPr>
                        <a:xfrm>
                          <a:off x="0" y="0"/>
                          <a:ext cx="400685" cy="259080"/>
                        </a:xfrm>
                        <a:prstGeom prst="wedgeRectCallout">
                          <a:avLst>
                            <a:gd name="adj1" fmla="val -141755"/>
                            <a:gd name="adj2" fmla="val 475981"/>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b/>
                                <w:sz w:val="18"/>
                                <w:szCs w:val="21"/>
                              </w:rPr>
                            </w:pPr>
                            <w:r>
                              <w:rPr>
                                <w:rFonts w:hint="eastAsia" w:ascii="宋体" w:hAnsi="宋体" w:eastAsia="宋体" w:cs="宋体"/>
                                <w:b/>
                                <w:sz w:val="16"/>
                                <w:szCs w:val="16"/>
                              </w:rPr>
                              <w:t>足球</w:t>
                            </w:r>
                          </w:p>
                        </w:txbxContent>
                      </wps:txbx>
                      <wps:bodyPr upright="true"/>
                    </wps:wsp>
                  </a:graphicData>
                </a:graphic>
              </wp:anchor>
            </w:drawing>
          </mc:Choice>
          <mc:Fallback>
            <w:pict>
              <v:shape id="_x0000_s1026" o:spid="_x0000_s1026" o:spt="61" type="#_x0000_t61" style="position:absolute;left:0pt;margin-left:143.1pt;margin-top:8.4pt;height:20.4pt;width:31.55pt;z-index:251702272;mso-width-relative:page;mso-height-relative:page;" fillcolor="#FFFFFF" filled="t" stroked="t" coordsize="21600,21600" o:gfxdata="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OMLk0HZAAAACQEAAA8AAAAAAAAAAQAgAAAAOAAAAGRycy9kb3du&#10;cmV2LnhtbFBLAQIUABQAAAAIAIdO4kDHeAloIQIAAEcEAAAOAAAAAAAAAAEAIAAAAD4BAABkcnMv&#10;ZTJvRG9jLnhtbFBLBQYAAAAABgAGAFkBAADRBQAAAAA=&#10;" adj="-19819,113612">
                <v:fill on="t" focussize="0,0"/>
                <v:stroke color="#000000" joinstyle="miter"/>
                <v:imagedata o:title=""/>
                <o:lock v:ext="edit" aspectratio="f"/>
                <v:textbox>
                  <w:txbxContent>
                    <w:p>
                      <w:pPr>
                        <w:rPr>
                          <w:rFonts w:eastAsia="宋体"/>
                          <w:b/>
                          <w:sz w:val="18"/>
                          <w:szCs w:val="21"/>
                        </w:rPr>
                      </w:pPr>
                      <w:r>
                        <w:rPr>
                          <w:rFonts w:hint="eastAsia" w:ascii="宋体" w:hAnsi="宋体" w:eastAsia="宋体" w:cs="宋体"/>
                          <w:b/>
                          <w:sz w:val="16"/>
                          <w:szCs w:val="16"/>
                        </w:rPr>
                        <w:t>足球</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691008" behindDoc="0" locked="0" layoutInCell="1" allowOverlap="1">
                <wp:simplePos x="0" y="0"/>
                <wp:positionH relativeFrom="column">
                  <wp:posOffset>22225</wp:posOffset>
                </wp:positionH>
                <wp:positionV relativeFrom="paragraph">
                  <wp:posOffset>2350770</wp:posOffset>
                </wp:positionV>
                <wp:extent cx="519430" cy="259080"/>
                <wp:effectExtent l="4445" t="285750" r="9525" b="7620"/>
                <wp:wrapNone/>
                <wp:docPr id="210" name="矩形标注 210"/>
                <wp:cNvGraphicFramePr/>
                <a:graphic xmlns:a="http://schemas.openxmlformats.org/drawingml/2006/main">
                  <a:graphicData uri="http://schemas.microsoft.com/office/word/2010/wordprocessingShape">
                    <wps:wsp>
                      <wps:cNvSpPr/>
                      <wps:spPr>
                        <a:xfrm>
                          <a:off x="0" y="0"/>
                          <a:ext cx="519430" cy="259080"/>
                        </a:xfrm>
                        <a:prstGeom prst="wedgeRectCallout">
                          <a:avLst>
                            <a:gd name="adj1" fmla="val -6111"/>
                            <a:gd name="adj2" fmla="val -152199"/>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b/>
                                <w:sz w:val="18"/>
                                <w:szCs w:val="21"/>
                              </w:rPr>
                            </w:pPr>
                            <w:r>
                              <w:rPr>
                                <w:rFonts w:hint="eastAsia" w:ascii="宋体" w:hAnsi="宋体" w:eastAsia="宋体" w:cs="宋体"/>
                                <w:b/>
                                <w:sz w:val="16"/>
                                <w:szCs w:val="16"/>
                              </w:rPr>
                              <w:t>启动杆</w:t>
                            </w:r>
                          </w:p>
                        </w:txbxContent>
                      </wps:txbx>
                      <wps:bodyPr upright="true"/>
                    </wps:wsp>
                  </a:graphicData>
                </a:graphic>
              </wp:anchor>
            </w:drawing>
          </mc:Choice>
          <mc:Fallback>
            <w:pict>
              <v:shape id="_x0000_s1026" o:spid="_x0000_s1026" o:spt="61" type="#_x0000_t61" style="position:absolute;left:0pt;margin-left:1.75pt;margin-top:185.1pt;height:20.4pt;width:40.9pt;z-index:251691008;mso-width-relative:page;mso-height-relative:page;" fillcolor="#FFFFFF" filled="t" stroked="t" coordsize="21600,21600" o:gfxdata="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FgAAAGRycy9Q&#10;SwECFAAUAAAACACHTuJAjLxIoNcAAAAIAQAADwAAAAAAAAABACAAAAA4AAAAZHJzL2Rvd25yZXYu&#10;eG1sUEsBAhQAFAAAAAgAh07iQNJlQ+8fAgAARgQAAA4AAAAAAAAAAQAgAAAAPAEAAGRycy9lMm9E&#10;b2MueG1sUEsFBgAAAAAGAAYAWQEAAM0FAAAAAA==&#10;" adj="9480,-22075">
                <v:fill on="t" focussize="0,0"/>
                <v:stroke color="#000000" joinstyle="miter"/>
                <v:imagedata o:title=""/>
                <o:lock v:ext="edit" aspectratio="f"/>
                <v:textbox>
                  <w:txbxContent>
                    <w:p>
                      <w:pPr>
                        <w:rPr>
                          <w:rFonts w:eastAsia="宋体"/>
                          <w:b/>
                          <w:sz w:val="18"/>
                          <w:szCs w:val="21"/>
                        </w:rPr>
                      </w:pPr>
                      <w:r>
                        <w:rPr>
                          <w:rFonts w:hint="eastAsia" w:ascii="宋体" w:hAnsi="宋体" w:eastAsia="宋体" w:cs="宋体"/>
                          <w:b/>
                          <w:sz w:val="16"/>
                          <w:szCs w:val="16"/>
                        </w:rPr>
                        <w:t>启动杆</w:t>
                      </w:r>
                    </w:p>
                  </w:txbxContent>
                </v:textbox>
              </v:shape>
            </w:pict>
          </mc:Fallback>
        </mc:AlternateContent>
      </w:r>
      <w:r>
        <w:rPr>
          <w:rFonts w:hint="eastAsia" w:ascii="仿宋" w:hAnsi="仿宋" w:eastAsia="仿宋" w:cs="仿宋"/>
          <w:sz w:val="24"/>
          <w:szCs w:val="24"/>
        </w:rPr>
        <w:drawing>
          <wp:inline distT="0" distB="0" distL="114300" distR="114300">
            <wp:extent cx="2672080" cy="2488565"/>
            <wp:effectExtent l="0" t="0" r="13970" b="6985"/>
            <wp:docPr id="211" name="图片 150" descr="P1-23初始状态.2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1" name="图片 150" descr="P1-23初始状态.205"/>
                    <pic:cNvPicPr>
                      <a:picLocks noChangeAspect="true"/>
                    </pic:cNvPicPr>
                  </pic:nvPicPr>
                  <pic:blipFill>
                    <a:blip r:embed="rId150"/>
                    <a:srcRect l="17670" t="14862" r="21185" b="3560"/>
                    <a:stretch>
                      <a:fillRect/>
                    </a:stretch>
                  </pic:blipFill>
                  <pic:spPr>
                    <a:xfrm>
                      <a:off x="0" y="0"/>
                      <a:ext cx="2672080" cy="248856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221865" cy="2489200"/>
            <wp:effectExtent l="0" t="0" r="6985" b="6350"/>
            <wp:docPr id="212" name="图片 151" descr="P1-23初始状态.2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2" name="图片 151" descr="P1-23初始状态.206"/>
                    <pic:cNvPicPr>
                      <a:picLocks noChangeAspect="true"/>
                    </pic:cNvPicPr>
                  </pic:nvPicPr>
                  <pic:blipFill>
                    <a:blip r:embed="rId151"/>
                    <a:srcRect l="19757" t="3671" r="21257" b="1666"/>
                    <a:stretch>
                      <a:fillRect/>
                    </a:stretch>
                  </pic:blipFill>
                  <pic:spPr>
                    <a:xfrm>
                      <a:off x="0" y="0"/>
                      <a:ext cx="2221865" cy="2489200"/>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图13 初始状态</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696128" behindDoc="0" locked="0" layoutInCell="1" allowOverlap="1">
                <wp:simplePos x="0" y="0"/>
                <wp:positionH relativeFrom="column">
                  <wp:posOffset>441960</wp:posOffset>
                </wp:positionH>
                <wp:positionV relativeFrom="paragraph">
                  <wp:posOffset>146685</wp:posOffset>
                </wp:positionV>
                <wp:extent cx="816610" cy="675005"/>
                <wp:effectExtent l="9525" t="9525" r="659765" b="1391920"/>
                <wp:wrapNone/>
                <wp:docPr id="213" name="矩形标注 213"/>
                <wp:cNvGraphicFramePr/>
                <a:graphic xmlns:a="http://schemas.openxmlformats.org/drawingml/2006/main">
                  <a:graphicData uri="http://schemas.microsoft.com/office/word/2010/wordprocessingShape">
                    <wps:wsp>
                      <wps:cNvSpPr/>
                      <wps:spPr>
                        <a:xfrm>
                          <a:off x="0" y="0"/>
                          <a:ext cx="816610" cy="675005"/>
                        </a:xfrm>
                        <a:prstGeom prst="wedgeRectCallout">
                          <a:avLst>
                            <a:gd name="adj1" fmla="val 124648"/>
                            <a:gd name="adj2" fmla="val 245579"/>
                          </a:avLst>
                        </a:prstGeom>
                        <a:solidFill>
                          <a:srgbClr val="FFFFFF"/>
                        </a:solidFill>
                        <a:ln w="19050" cap="flat" cmpd="sng">
                          <a:solidFill>
                            <a:srgbClr val="00B0F0"/>
                          </a:solidFill>
                          <a:prstDash val="solid"/>
                          <a:miter/>
                          <a:headEnd type="none" w="med" len="med"/>
                          <a:tailEnd type="none" w="med" len="med"/>
                        </a:ln>
                      </wps:spPr>
                      <wps:txbx>
                        <w:txbxContent>
                          <w:p>
                            <w:pPr>
                              <w:rPr>
                                <w:rFonts w:eastAsia="宋体"/>
                                <w:b/>
                                <w:sz w:val="16"/>
                                <w:szCs w:val="20"/>
                              </w:rPr>
                            </w:pPr>
                            <w:r>
                              <w:rPr>
                                <w:rFonts w:hint="eastAsia" w:eastAsia="宋体"/>
                                <w:b/>
                                <w:sz w:val="16"/>
                                <w:szCs w:val="20"/>
                              </w:rPr>
                              <w:t>足球垂直投影完全越过球门线</w:t>
                            </w:r>
                          </w:p>
                        </w:txbxContent>
                      </wps:txbx>
                      <wps:bodyPr upright="true"/>
                    </wps:wsp>
                  </a:graphicData>
                </a:graphic>
              </wp:anchor>
            </w:drawing>
          </mc:Choice>
          <mc:Fallback>
            <w:pict>
              <v:shape id="_x0000_s1026" o:spid="_x0000_s1026" o:spt="61" type="#_x0000_t61" style="position:absolute;left:0pt;margin-left:34.8pt;margin-top:11.55pt;height:53.15pt;width:64.3pt;z-index:251696128;mso-width-relative:page;mso-height-relative:page;" fillcolor="#FFFFFF" filled="t" stroked="t" coordsize="21600,21600" o:gfxdata="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W&#10;AAAAZHJzL1BLAQIUABQAAAAIAIdO4kCPX6st2AAAAAkBAAAPAAAAAAAAAAEAIAAAADgAAABkcnMv&#10;ZG93bnJldi54bWxQSwECFAAUAAAACACHTuJAKAHvPyYCAABHBAAADgAAAAAAAAABACAAAAA9AQAA&#10;ZHJzL2Uyb0RvYy54bWxQSwUGAAAAAAYABgBZAQAA1QUAAAAA&#10;" adj="37724,63845">
                <v:fill on="t" focussize="0,0"/>
                <v:stroke weight="1.5pt" color="#00B0F0" joinstyle="miter"/>
                <v:imagedata o:title=""/>
                <o:lock v:ext="edit" aspectratio="f"/>
                <v:textbox>
                  <w:txbxContent>
                    <w:p>
                      <w:pPr>
                        <w:rPr>
                          <w:rFonts w:eastAsia="宋体"/>
                          <w:b/>
                          <w:sz w:val="16"/>
                          <w:szCs w:val="20"/>
                        </w:rPr>
                      </w:pPr>
                      <w:r>
                        <w:rPr>
                          <w:rFonts w:hint="eastAsia" w:eastAsia="宋体"/>
                          <w:b/>
                          <w:sz w:val="16"/>
                          <w:szCs w:val="20"/>
                        </w:rPr>
                        <w:t>足球垂直投影完全越过球门线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97152" behindDoc="0" locked="0" layoutInCell="1" allowOverlap="1">
                <wp:simplePos x="0" y="0"/>
                <wp:positionH relativeFrom="column">
                  <wp:posOffset>2665095</wp:posOffset>
                </wp:positionH>
                <wp:positionV relativeFrom="paragraph">
                  <wp:posOffset>1075055</wp:posOffset>
                </wp:positionV>
                <wp:extent cx="3175" cy="1809750"/>
                <wp:effectExtent l="19050" t="0" r="34925" b="0"/>
                <wp:wrapNone/>
                <wp:docPr id="214" name="直接连接符 214"/>
                <wp:cNvGraphicFramePr/>
                <a:graphic xmlns:a="http://schemas.openxmlformats.org/drawingml/2006/main">
                  <a:graphicData uri="http://schemas.microsoft.com/office/word/2010/wordprocessingShape">
                    <wps:wsp>
                      <wps:cNvCnPr/>
                      <wps:spPr>
                        <a:xfrm>
                          <a:off x="0" y="0"/>
                          <a:ext cx="3175" cy="1809750"/>
                        </a:xfrm>
                        <a:prstGeom prst="line">
                          <a:avLst/>
                        </a:prstGeom>
                        <a:ln w="38100" cap="flat" cmpd="sng">
                          <a:solidFill>
                            <a:srgbClr val="00B0F0"/>
                          </a:solidFill>
                          <a:prstDash val="solid"/>
                          <a:headEnd type="none" w="med" len="med"/>
                          <a:tailEnd type="none" w="med" len="med"/>
                        </a:ln>
                      </wps:spPr>
                      <wps:bodyPr/>
                    </wps:wsp>
                  </a:graphicData>
                </a:graphic>
              </wp:anchor>
            </w:drawing>
          </mc:Choice>
          <mc:Fallback>
            <w:pict>
              <v:line id="_x0000_s1026" o:spid="_x0000_s1026" o:spt="20" style="position:absolute;left:0pt;margin-left:209.85pt;margin-top:84.65pt;height:142.5pt;width:0.25pt;z-index:251697152;mso-width-relative:page;mso-height-relative:page;" filled="f" stroked="t" coordsize="21600,21600" o:gfxdata="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WAAAAZHJzL1BLAQIUABQAAAAI&#10;AIdO4kB7/ohY2wAAAAsBAAAPAAAAAAAAAAEAIAAAADgAAABkcnMvZG93bnJldi54bWxQSwECFAAU&#10;AAAACACHTuJAhHmVTdgBAACSAwAADgAAAAAAAAABACAAAABAAQAAZHJzL2Uyb0RvYy54bWxQSwUG&#10;AAAAAAYABgBZAQAAigUAAAAA&#10;">
                <v:fill on="f" focussize="0,0"/>
                <v:stroke weight="3pt" color="#00B0F0" joinstyle="round"/>
                <v:imagedata o:title=""/>
                <o:lock v:ext="edit" aspectratio="f"/>
              </v:line>
            </w:pict>
          </mc:Fallback>
        </mc:AlternateContent>
      </w:r>
      <w:r>
        <w:rPr>
          <w:rFonts w:hint="eastAsia" w:ascii="仿宋" w:hAnsi="仿宋" w:eastAsia="仿宋" w:cs="仿宋"/>
          <w:b/>
          <w:bCs/>
          <w:kern w:val="0"/>
          <w:sz w:val="24"/>
          <w:szCs w:val="24"/>
        </w:rPr>
        <w:t xml:space="preserve">   </w:t>
      </w:r>
      <w:r>
        <w:rPr>
          <w:rFonts w:hint="eastAsia" w:ascii="仿宋" w:hAnsi="仿宋" w:eastAsia="仿宋" w:cs="仿宋"/>
          <w:b/>
          <w:bCs/>
          <w:kern w:val="0"/>
          <w:sz w:val="24"/>
          <w:szCs w:val="24"/>
        </w:rPr>
        <w:drawing>
          <wp:inline distT="0" distB="0" distL="114300" distR="114300">
            <wp:extent cx="4425950" cy="2918460"/>
            <wp:effectExtent l="0" t="0" r="12700" b="15240"/>
            <wp:docPr id="215" name="图片 152" descr="P1-23初始状态.2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5" name="图片 152" descr="P1-23初始状态.219"/>
                    <pic:cNvPicPr>
                      <a:picLocks noChangeAspect="true"/>
                    </pic:cNvPicPr>
                  </pic:nvPicPr>
                  <pic:blipFill>
                    <a:blip r:embed="rId152"/>
                    <a:srcRect l="14996" t="11201" r="9673" b="17636"/>
                    <a:stretch>
                      <a:fillRect/>
                    </a:stretch>
                  </pic:blipFill>
                  <pic:spPr>
                    <a:xfrm>
                      <a:off x="0" y="0"/>
                      <a:ext cx="4425950" cy="2918460"/>
                    </a:xfrm>
                    <a:prstGeom prst="rect">
                      <a:avLst/>
                    </a:prstGeom>
                    <a:noFill/>
                    <a:ln>
                      <a:noFill/>
                    </a:ln>
                  </pic:spPr>
                </pic:pic>
              </a:graphicData>
            </a:graphic>
          </wp:inline>
        </w:drawing>
      </w:r>
      <w:r>
        <w:rPr>
          <w:rFonts w:hint="eastAsia" w:ascii="仿宋" w:hAnsi="仿宋" w:eastAsia="仿宋" w:cs="仿宋"/>
          <w:b/>
          <w:bCs/>
          <w:kern w:val="0"/>
          <w:sz w:val="24"/>
          <w:szCs w:val="24"/>
        </w:rPr>
        <w:t xml:space="preserve"> </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图14 完成状态</w:t>
      </w:r>
    </w:p>
    <w:p>
      <w:pPr>
        <w:spacing w:line="360" w:lineRule="auto"/>
        <w:rPr>
          <w:rFonts w:ascii="仿宋" w:hAnsi="仿宋" w:eastAsia="仿宋" w:cs="仿宋"/>
          <w:b/>
          <w:sz w:val="24"/>
          <w:szCs w:val="24"/>
        </w:rPr>
      </w:pPr>
      <w:r>
        <w:rPr>
          <w:rFonts w:hint="eastAsia" w:ascii="仿宋" w:hAnsi="仿宋" w:eastAsia="仿宋" w:cs="仿宋"/>
          <w:b/>
          <w:sz w:val="24"/>
          <w:szCs w:val="24"/>
        </w:rPr>
        <w:t>3.8 攀岩</w:t>
      </w:r>
    </w:p>
    <w:p>
      <w:pPr>
        <w:widowControl/>
        <w:shd w:val="clear" w:color="auto" w:fill="FFFFFF"/>
        <w:tabs>
          <w:tab w:val="left" w:pos="289"/>
        </w:tabs>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3.8.1场地斜坡区是一处攀岩区，运动员正在进行攀岩，转柄水平如图15。</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3.8.2机器人先拨动齿轮使得齿轮啮合，之后转动转柄，使得运动员攀岩成功，得80分，如图16。</w:t>
      </w:r>
    </w:p>
    <w:p>
      <w:pPr>
        <w:widowControl/>
        <w:shd w:val="clear" w:color="auto" w:fill="FFFFFF"/>
        <w:spacing w:line="360" w:lineRule="auto"/>
        <w:ind w:firstLine="363"/>
        <w:jc w:val="center"/>
        <w:rPr>
          <w:rFonts w:ascii="仿宋" w:hAnsi="仿宋" w:eastAsia="仿宋" w:cs="仿宋"/>
          <w:kern w:val="0"/>
          <w:sz w:val="24"/>
          <w:szCs w:val="24"/>
        </w:rPr>
      </w:pPr>
      <w:r>
        <w:rPr>
          <w:rFonts w:hint="eastAsia" w:ascii="仿宋" w:hAnsi="仿宋" w:eastAsia="仿宋" w:cs="仿宋"/>
          <w:kern w:val="0"/>
          <w:sz w:val="24"/>
          <w:szCs w:val="24"/>
        </w:rPr>
        <w:t>3.8.3</w:t>
      </w:r>
      <w:r>
        <w:rPr>
          <w:rFonts w:hint="eastAsia" w:ascii="仿宋" w:hAnsi="仿宋" w:eastAsia="仿宋" w:cs="仿宋"/>
          <w:sz w:val="24"/>
          <w:szCs w:val="24"/>
        </w:rPr>
        <w:t>运动员顶端轴套底部高于下方110梁。</w:t>
      </w:r>
      <w:r>
        <w:rPr>
          <w:rFonts w:hint="eastAsia" w:ascii="仿宋" w:hAnsi="仿宋" w:eastAsia="仿宋" w:cs="仿宋"/>
          <w:sz w:val="24"/>
          <w:szCs w:val="24"/>
        </w:rPr>
        <mc:AlternateContent>
          <mc:Choice Requires="wps">
            <w:drawing>
              <wp:anchor distT="0" distB="0" distL="114300" distR="114300" simplePos="0" relativeHeight="251705344" behindDoc="0" locked="0" layoutInCell="1" allowOverlap="1">
                <wp:simplePos x="0" y="0"/>
                <wp:positionH relativeFrom="column">
                  <wp:posOffset>2632075</wp:posOffset>
                </wp:positionH>
                <wp:positionV relativeFrom="paragraph">
                  <wp:posOffset>201930</wp:posOffset>
                </wp:positionV>
                <wp:extent cx="1651000" cy="1715135"/>
                <wp:effectExtent l="3175" t="3175" r="22225" b="15240"/>
                <wp:wrapNone/>
                <wp:docPr id="217" name="直接连接符 217"/>
                <wp:cNvGraphicFramePr/>
                <a:graphic xmlns:a="http://schemas.openxmlformats.org/drawingml/2006/main">
                  <a:graphicData uri="http://schemas.microsoft.com/office/word/2010/wordprocessingShape">
                    <wps:wsp>
                      <wps:cNvCnPr/>
                      <wps:spPr>
                        <a:xfrm flipV="true">
                          <a:off x="0" y="0"/>
                          <a:ext cx="1651000" cy="17151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207.25pt;margin-top:15.9pt;height:135.05pt;width:130pt;z-index:251705344;mso-width-relative:page;mso-height-relative:page;" filled="f" stroked="t" coordsize="21600,21600" o:gfxdata="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WAAAAZHJzL1BLAQIU&#10;ABQAAAAIAIdO4kDJxVLC1wAAAAoBAAAPAAAAAAAAAAEAIAAAADgAAABkcnMvZG93bnJldi54bWxQ&#10;SwECFAAUAAAACACHTuJAPCQSFuIBAAChAwAADgAAAAAAAAABACAAAAA8AQAAZHJzL2Uyb0RvYy54&#10;bWxQSwUGAAAAAAYABgBZAQAAkAUAAAAA&#10;">
                <v:fill on="f" focussize="0,0"/>
                <v:stroke color="#000000" joinstyle="round"/>
                <v:imagedata o:title=""/>
                <o:lock v:ext="edit" aspectratio="f"/>
              </v:line>
            </w:pict>
          </mc:Fallback>
        </mc:AlternateContent>
      </w:r>
      <w:r>
        <w:rPr>
          <w:rFonts w:hint="eastAsia" w:ascii="仿宋" w:hAnsi="仿宋" w:eastAsia="仿宋" w:cs="仿宋"/>
          <w:b/>
          <w:sz w:val="24"/>
          <w:szCs w:val="24"/>
        </w:rPr>
        <mc:AlternateContent>
          <mc:Choice Requires="wps">
            <w:drawing>
              <wp:anchor distT="0" distB="0" distL="114300" distR="114300" simplePos="0" relativeHeight="251693056" behindDoc="0" locked="0" layoutInCell="1" allowOverlap="1">
                <wp:simplePos x="0" y="0"/>
                <wp:positionH relativeFrom="column">
                  <wp:posOffset>3345815</wp:posOffset>
                </wp:positionH>
                <wp:positionV relativeFrom="paragraph">
                  <wp:posOffset>3253105</wp:posOffset>
                </wp:positionV>
                <wp:extent cx="466725" cy="276225"/>
                <wp:effectExtent l="441960" t="626745" r="5715" b="11430"/>
                <wp:wrapNone/>
                <wp:docPr id="218" name="矩形标注 218"/>
                <wp:cNvGraphicFramePr/>
                <a:graphic xmlns:a="http://schemas.openxmlformats.org/drawingml/2006/main">
                  <a:graphicData uri="http://schemas.microsoft.com/office/word/2010/wordprocessingShape">
                    <wps:wsp>
                      <wps:cNvSpPr/>
                      <wps:spPr>
                        <a:xfrm>
                          <a:off x="0" y="0"/>
                          <a:ext cx="466725" cy="276225"/>
                        </a:xfrm>
                        <a:prstGeom prst="wedgeRectCallout">
                          <a:avLst>
                            <a:gd name="adj1" fmla="val -138704"/>
                            <a:gd name="adj2" fmla="val -266088"/>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转柄</w:t>
                            </w:r>
                          </w:p>
                        </w:txbxContent>
                      </wps:txbx>
                      <wps:bodyPr upright="true"/>
                    </wps:wsp>
                  </a:graphicData>
                </a:graphic>
              </wp:anchor>
            </w:drawing>
          </mc:Choice>
          <mc:Fallback>
            <w:pict>
              <v:shape id="_x0000_s1026" o:spid="_x0000_s1026" o:spt="61" type="#_x0000_t61" style="position:absolute;left:0pt;margin-left:263.45pt;margin-top:256.15pt;height:21.75pt;width:36.75pt;z-index:251693056;mso-width-relative:page;mso-height-relative:page;" fillcolor="#FFFFFF" filled="t" stroked="t" coordsize="21600,21600" o:gfxdata="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WAAAA&#10;ZHJzL1BLAQIUABQAAAAIAIdO4kBfcJ332QAAAAsBAAAPAAAAAAAAAAEAIAAAADgAAABkcnMvZG93&#10;bnJldi54bWxQSwECFAAUAAAACACHTuJA3qc9JCICAABIBAAADgAAAAAAAAABACAAAAA+AQAAZHJz&#10;L2Uyb0RvYy54bWxQSwUGAAAAAAYABgBZAQAA0gUAAAAA&#10;" adj="-19160,-46675">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转柄</w:t>
                      </w:r>
                    </w:p>
                  </w:txbxContent>
                </v:textbox>
              </v:shape>
            </w:pict>
          </mc:Fallback>
        </mc:AlternateContent>
      </w:r>
      <w:r>
        <w:rPr>
          <w:rFonts w:hint="eastAsia" w:ascii="仿宋" w:hAnsi="仿宋" w:eastAsia="仿宋" w:cs="仿宋"/>
          <w:b/>
          <w:sz w:val="24"/>
          <w:szCs w:val="24"/>
        </w:rPr>
        <mc:AlternateContent>
          <mc:Choice Requires="wps">
            <w:drawing>
              <wp:anchor distT="0" distB="0" distL="114300" distR="114300" simplePos="0" relativeHeight="251695104" behindDoc="0" locked="0" layoutInCell="1" allowOverlap="1">
                <wp:simplePos x="0" y="0"/>
                <wp:positionH relativeFrom="column">
                  <wp:posOffset>1338580</wp:posOffset>
                </wp:positionH>
                <wp:positionV relativeFrom="paragraph">
                  <wp:posOffset>1165860</wp:posOffset>
                </wp:positionV>
                <wp:extent cx="445135" cy="252730"/>
                <wp:effectExtent l="5080" t="5080" r="178435" b="675640"/>
                <wp:wrapNone/>
                <wp:docPr id="219" name="矩形标注 219"/>
                <wp:cNvGraphicFramePr/>
                <a:graphic xmlns:a="http://schemas.openxmlformats.org/drawingml/2006/main">
                  <a:graphicData uri="http://schemas.microsoft.com/office/word/2010/wordprocessingShape">
                    <wps:wsp>
                      <wps:cNvSpPr/>
                      <wps:spPr>
                        <a:xfrm>
                          <a:off x="0" y="0"/>
                          <a:ext cx="445135" cy="252730"/>
                        </a:xfrm>
                        <a:prstGeom prst="wedgeRectCallout">
                          <a:avLst>
                            <a:gd name="adj1" fmla="val 85236"/>
                            <a:gd name="adj2" fmla="val 297991"/>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齿轮</w:t>
                            </w:r>
                          </w:p>
                        </w:txbxContent>
                      </wps:txbx>
                      <wps:bodyPr upright="true"/>
                    </wps:wsp>
                  </a:graphicData>
                </a:graphic>
              </wp:anchor>
            </w:drawing>
          </mc:Choice>
          <mc:Fallback>
            <w:pict>
              <v:shape id="_x0000_s1026" o:spid="_x0000_s1026" o:spt="61" type="#_x0000_t61" style="position:absolute;left:0pt;margin-left:105.4pt;margin-top:91.8pt;height:19.9pt;width:35.05pt;z-index:251695104;mso-width-relative:page;mso-height-relative:page;" fillcolor="#FFFFFF" filled="t" stroked="t" coordsize="21600,21600" o:gfxdata="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JPJVdXXAAAACwEAAA8AAAAAAAAAAQAgAAAAOAAAAGRycy9kb3ducmV2&#10;LnhtbFBLAQIUABQAAAAIAIdO4kDMZd6FIAIAAEUEAAAOAAAAAAAAAAEAIAAAADwBAABkcnMvZTJv&#10;RG9jLnhtbFBLBQYAAAAABgAGAFkBAADOBQAAAAA=&#10;" adj="29211,75166">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齿轮</w:t>
                      </w:r>
                    </w:p>
                  </w:txbxContent>
                </v:textbox>
              </v:shape>
            </w:pict>
          </mc:Fallback>
        </mc:AlternateContent>
      </w:r>
      <w:r>
        <w:rPr>
          <w:rFonts w:hint="eastAsia" w:ascii="仿宋" w:hAnsi="仿宋" w:eastAsia="仿宋" w:cs="仿宋"/>
          <w:kern w:val="0"/>
          <w:sz w:val="24"/>
          <w:szCs w:val="24"/>
        </w:rPr>
        <w:drawing>
          <wp:inline distT="0" distB="0" distL="114300" distR="114300">
            <wp:extent cx="4359910" cy="3411855"/>
            <wp:effectExtent l="0" t="0" r="2540" b="17145"/>
            <wp:docPr id="220" name="图片 153" descr="P1-23初始状态.2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0" name="图片 153" descr="P1-23初始状态.226"/>
                    <pic:cNvPicPr>
                      <a:picLocks noChangeAspect="true"/>
                    </pic:cNvPicPr>
                  </pic:nvPicPr>
                  <pic:blipFill>
                    <a:blip r:embed="rId153"/>
                    <a:srcRect l="7169" t="5313" r="12119" b="4190"/>
                    <a:stretch>
                      <a:fillRect/>
                    </a:stretch>
                  </pic:blipFill>
                  <pic:spPr>
                    <a:xfrm>
                      <a:off x="0" y="0"/>
                      <a:ext cx="4359910" cy="3411855"/>
                    </a:xfrm>
                    <a:prstGeom prst="rect">
                      <a:avLst/>
                    </a:prstGeom>
                    <a:noFill/>
                    <a:ln>
                      <a:noFill/>
                    </a:ln>
                  </pic:spPr>
                </pic:pic>
              </a:graphicData>
            </a:graphic>
          </wp:inline>
        </w:drawing>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bCs/>
          <w:kern w:val="0"/>
          <w:sz w:val="24"/>
          <w:szCs w:val="24"/>
        </w:rPr>
        <w:t>图15 初始状态</w:t>
      </w:r>
    </w:p>
    <w:p>
      <w:pPr>
        <w:widowControl/>
        <w:shd w:val="clear" w:color="auto" w:fill="FFFFFF"/>
        <w:spacing w:line="360" w:lineRule="auto"/>
        <w:ind w:firstLine="363"/>
        <w:jc w:val="center"/>
        <w:rPr>
          <w:rFonts w:ascii="仿宋" w:hAnsi="仿宋" w:eastAsia="仿宋" w:cs="仿宋"/>
          <w:b/>
          <w:bCs/>
          <w:kern w:val="0"/>
          <w:sz w:val="24"/>
          <w:szCs w:val="24"/>
        </w:rPr>
      </w:pPr>
      <w:r>
        <w:rPr>
          <w:rFonts w:hint="eastAsia" w:ascii="仿宋" w:hAnsi="仿宋" w:eastAsia="仿宋" w:cs="仿宋"/>
          <w:sz w:val="24"/>
          <w:szCs w:val="24"/>
        </w:rPr>
        <mc:AlternateContent>
          <mc:Choice Requires="wps">
            <w:drawing>
              <wp:anchor distT="0" distB="0" distL="114300" distR="114300" simplePos="0" relativeHeight="251707392" behindDoc="0" locked="0" layoutInCell="1" allowOverlap="1">
                <wp:simplePos x="0" y="0"/>
                <wp:positionH relativeFrom="column">
                  <wp:posOffset>2779395</wp:posOffset>
                </wp:positionH>
                <wp:positionV relativeFrom="paragraph">
                  <wp:posOffset>3810</wp:posOffset>
                </wp:positionV>
                <wp:extent cx="1174750" cy="1293495"/>
                <wp:effectExtent l="3810" t="3175" r="21590" b="17780"/>
                <wp:wrapNone/>
                <wp:docPr id="221" name="直接连接符 221"/>
                <wp:cNvGraphicFramePr/>
                <a:graphic xmlns:a="http://schemas.openxmlformats.org/drawingml/2006/main">
                  <a:graphicData uri="http://schemas.microsoft.com/office/word/2010/wordprocessingShape">
                    <wps:wsp>
                      <wps:cNvCnPr/>
                      <wps:spPr>
                        <a:xfrm flipV="true">
                          <a:off x="0" y="0"/>
                          <a:ext cx="1174750" cy="129349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flip:y;margin-left:218.85pt;margin-top:0.3pt;height:101.85pt;width:92.5pt;z-index:251707392;mso-width-relative:page;mso-height-relative:page;" filled="f" stroked="t" coordsize="21600,21600" o:gfxdata="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WAAAAZHJzL1BLAQIU&#10;ABQAAAAIAIdO4kBfX7w51gAAAAgBAAAPAAAAAAAAAAEAIAAAADgAAABkcnMvZG93bnJldi54bWxQ&#10;SwECFAAUAAAACACHTuJArAXIMOMBAAChAwAADgAAAAAAAAABACAAAAA7AQAAZHJzL2Uyb0RvYy54&#10;bWxQSwUGAAAAAAYABgBZAQAAkAUAAAAA&#10;">
                <v:fill on="f" focussize="0,0"/>
                <v:stroke color="#000000" joinstyle="round"/>
                <v:imagedata o:title=""/>
                <o:lock v:ext="edit" aspectratio="f"/>
              </v:line>
            </w:pict>
          </mc:Fallback>
        </mc:AlternateContent>
      </w:r>
      <w:r>
        <w:rPr>
          <w:rFonts w:hint="eastAsia" w:ascii="仿宋" w:hAnsi="仿宋" w:eastAsia="仿宋" w:cs="仿宋"/>
          <w:b/>
          <w:bCs/>
          <w:kern w:val="0"/>
          <w:sz w:val="24"/>
          <w:szCs w:val="24"/>
        </w:rPr>
        <w:drawing>
          <wp:inline distT="0" distB="0" distL="114300" distR="114300">
            <wp:extent cx="3837305" cy="2947035"/>
            <wp:effectExtent l="0" t="0" r="10795" b="5715"/>
            <wp:docPr id="222" name="图片 154" descr="P1-23初始状态.2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2" name="图片 154" descr="P1-23初始状态.227"/>
                    <pic:cNvPicPr>
                      <a:picLocks noChangeAspect="true"/>
                    </pic:cNvPicPr>
                  </pic:nvPicPr>
                  <pic:blipFill>
                    <a:blip r:embed="rId154"/>
                    <a:srcRect l="5472" t="2055" r="9535" b="4437"/>
                    <a:stretch>
                      <a:fillRect/>
                    </a:stretch>
                  </pic:blipFill>
                  <pic:spPr>
                    <a:xfrm>
                      <a:off x="0" y="0"/>
                      <a:ext cx="3837305" cy="2947035"/>
                    </a:xfrm>
                    <a:prstGeom prst="rect">
                      <a:avLst/>
                    </a:prstGeom>
                    <a:noFill/>
                    <a:ln>
                      <a:noFill/>
                    </a:ln>
                  </pic:spPr>
                </pic:pic>
              </a:graphicData>
            </a:graphic>
          </wp:inline>
        </w:drawing>
      </w:r>
      <w:r>
        <w:rPr>
          <w:rFonts w:hint="eastAsia" w:ascii="仿宋" w:hAnsi="仿宋" w:eastAsia="仿宋" w:cs="仿宋"/>
          <w:b/>
          <w:bCs/>
          <w:kern w:val="0"/>
          <w:sz w:val="24"/>
          <w:szCs w:val="24"/>
        </w:rPr>
        <w:t xml:space="preserve">          </w:t>
      </w: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706368" behindDoc="0" locked="0" layoutInCell="1" allowOverlap="1">
                <wp:simplePos x="0" y="0"/>
                <wp:positionH relativeFrom="column">
                  <wp:posOffset>2980690</wp:posOffset>
                </wp:positionH>
                <wp:positionV relativeFrom="paragraph">
                  <wp:posOffset>316865</wp:posOffset>
                </wp:positionV>
                <wp:extent cx="850265" cy="473710"/>
                <wp:effectExtent l="5080" t="5080" r="20955" b="797560"/>
                <wp:wrapNone/>
                <wp:docPr id="223" name="矩形标注 223"/>
                <wp:cNvGraphicFramePr/>
                <a:graphic xmlns:a="http://schemas.openxmlformats.org/drawingml/2006/main">
                  <a:graphicData uri="http://schemas.microsoft.com/office/word/2010/wordprocessingShape">
                    <wps:wsp>
                      <wps:cNvSpPr/>
                      <wps:spPr>
                        <a:xfrm>
                          <a:off x="0" y="0"/>
                          <a:ext cx="850265" cy="473710"/>
                        </a:xfrm>
                        <a:prstGeom prst="wedgeRectCallout">
                          <a:avLst>
                            <a:gd name="adj1" fmla="val 19454"/>
                            <a:gd name="adj2" fmla="val 209116"/>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轴套底部在110梁的上方</w:t>
                            </w:r>
                          </w:p>
                        </w:txbxContent>
                      </wps:txbx>
                      <wps:bodyPr upright="true"/>
                    </wps:wsp>
                  </a:graphicData>
                </a:graphic>
              </wp:anchor>
            </w:drawing>
          </mc:Choice>
          <mc:Fallback>
            <w:pict>
              <v:shape id="_x0000_s1026" o:spid="_x0000_s1026" o:spt="61" type="#_x0000_t61" style="position:absolute;left:0pt;margin-left:234.7pt;margin-top:24.95pt;height:37.3pt;width:66.95pt;z-index:251706368;mso-width-relative:page;mso-height-relative:page;" fillcolor="#FFFFFF" filled="t" stroked="t" coordsize="21600,21600" o:gfxdata="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FihkvHXAAAACgEAAA8AAAAAAAAAAQAgAAAAOAAAAGRycy9kb3ducmV2&#10;LnhtbFBLAQIUABQAAAAIAIdO4kC8cpVIIAIAAEUEAAAOAAAAAAAAAAEAIAAAADwBAABkcnMvZTJv&#10;RG9jLnhtbFBLBQYAAAAABgAGAFkBAADOBQAAAAA=&#10;" adj="15002,55969">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轴套底部在110梁的上方</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04320" behindDoc="0" locked="0" layoutInCell="1" allowOverlap="1">
                <wp:simplePos x="0" y="0"/>
                <wp:positionH relativeFrom="column">
                  <wp:posOffset>2769870</wp:posOffset>
                </wp:positionH>
                <wp:positionV relativeFrom="paragraph">
                  <wp:posOffset>615315</wp:posOffset>
                </wp:positionV>
                <wp:extent cx="1814830" cy="2750185"/>
                <wp:effectExtent l="1468120" t="163195" r="31750" b="20320"/>
                <wp:wrapNone/>
                <wp:docPr id="225" name="矩形标注 225"/>
                <wp:cNvGraphicFramePr/>
                <a:graphic xmlns:a="http://schemas.openxmlformats.org/drawingml/2006/main">
                  <a:graphicData uri="http://schemas.microsoft.com/office/word/2010/wordprocessingShape">
                    <wps:wsp>
                      <wps:cNvSpPr/>
                      <wps:spPr>
                        <a:xfrm>
                          <a:off x="0" y="0"/>
                          <a:ext cx="1814830" cy="2750185"/>
                        </a:xfrm>
                        <a:prstGeom prst="wedgeRectCallout">
                          <a:avLst>
                            <a:gd name="adj1" fmla="val -127005"/>
                            <a:gd name="adj2" fmla="val -54306"/>
                          </a:avLst>
                        </a:prstGeom>
                        <a:noFill/>
                        <a:ln w="28575" cap="flat" cmpd="sng">
                          <a:solidFill>
                            <a:srgbClr val="FF0000"/>
                          </a:solidFill>
                          <a:prstDash val="solid"/>
                          <a:miter/>
                          <a:headEnd type="none" w="med" len="med"/>
                          <a:tailEnd type="none" w="med" len="med"/>
                        </a:ln>
                      </wps:spPr>
                      <wps:txbx>
                        <w:txbxContent>
                          <w:p>
                            <w:r>
                              <w:rPr>
                                <w:rFonts w:hint="eastAsia" w:ascii="仿宋" w:hAnsi="仿宋" w:eastAsia="仿宋" w:cs="仿宋"/>
                                <w:b/>
                                <w:bCs/>
                                <w:kern w:val="0"/>
                                <w:szCs w:val="21"/>
                              </w:rPr>
                              <w:drawing>
                                <wp:inline distT="0" distB="0" distL="114300" distR="114300">
                                  <wp:extent cx="1660525" cy="2475230"/>
                                  <wp:effectExtent l="0" t="0" r="15875" b="1270"/>
                                  <wp:docPr id="1073741825" name="图片 155" descr="P1-23初始状态.2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3741825" name="图片 155" descr="P1-23初始状态.228"/>
                                          <pic:cNvPicPr>
                                            <a:picLocks noChangeAspect="true"/>
                                          </pic:cNvPicPr>
                                        </pic:nvPicPr>
                                        <pic:blipFill>
                                          <a:blip r:embed="rId155"/>
                                          <a:srcRect l="31310" t="10822" r="29274" b="5057"/>
                                          <a:stretch>
                                            <a:fillRect/>
                                          </a:stretch>
                                        </pic:blipFill>
                                        <pic:spPr>
                                          <a:xfrm>
                                            <a:off x="0" y="0"/>
                                            <a:ext cx="1660525" cy="2475230"/>
                                          </a:xfrm>
                                          <a:prstGeom prst="rect">
                                            <a:avLst/>
                                          </a:prstGeom>
                                          <a:noFill/>
                                          <a:ln>
                                            <a:noFill/>
                                          </a:ln>
                                        </pic:spPr>
                                      </pic:pic>
                                    </a:graphicData>
                                  </a:graphic>
                                </wp:inline>
                              </w:drawing>
                            </w:r>
                          </w:p>
                        </w:txbxContent>
                      </wps:txbx>
                      <wps:bodyPr upright="true"/>
                    </wps:wsp>
                  </a:graphicData>
                </a:graphic>
              </wp:anchor>
            </w:drawing>
          </mc:Choice>
          <mc:Fallback>
            <w:pict>
              <v:shape id="_x0000_s1026" o:spid="_x0000_s1026" o:spt="61" type="#_x0000_t61" style="position:absolute;left:0pt;margin-left:218.1pt;margin-top:48.45pt;height:216.55pt;width:142.9pt;z-index:251704320;mso-width-relative:page;mso-height-relative:page;" filled="f" stroked="t" coordsize="21600,21600" o:gfxdata="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W&#10;AAAAZHJzL1BLAQIUABQAAAAIAIdO4kCTBXyR2wAAAAoBAAAPAAAAAAAAAAEAIAAAADgAAABkcnMv&#10;ZG93bnJldi54bWxQSwECFAAUAAAACACHTuJA3cQmiCMCAAAhBAAADgAAAAAAAAABACAAAABAAQAA&#10;ZHJzL2Uyb0RvYy54bWxQSwUGAAAAAAYABgBZAQAA1QUAAAAA&#10;" adj="-16633,-930">
                <v:fill on="f" focussize="0,0"/>
                <v:stroke weight="2.25pt" color="#FF0000" joinstyle="miter"/>
                <v:imagedata o:title=""/>
                <o:lock v:ext="edit" aspectratio="f"/>
                <v:textbox>
                  <w:txbxContent>
                    <w:p>
                      <w:r>
                        <w:rPr>
                          <w:rFonts w:hint="eastAsia" w:ascii="仿宋" w:hAnsi="仿宋" w:eastAsia="仿宋" w:cs="仿宋"/>
                          <w:b/>
                          <w:bCs/>
                          <w:kern w:val="0"/>
                          <w:szCs w:val="21"/>
                        </w:rPr>
                        <w:drawing>
                          <wp:inline distT="0" distB="0" distL="114300" distR="114300">
                            <wp:extent cx="1660525" cy="2475230"/>
                            <wp:effectExtent l="0" t="0" r="15875" b="1270"/>
                            <wp:docPr id="1073741825" name="图片 155" descr="P1-23初始状态.2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3741825" name="图片 155" descr="P1-23初始状态.228"/>
                                    <pic:cNvPicPr>
                                      <a:picLocks noChangeAspect="true"/>
                                    </pic:cNvPicPr>
                                  </pic:nvPicPr>
                                  <pic:blipFill>
                                    <a:blip r:embed="rId155"/>
                                    <a:srcRect l="31310" t="10822" r="29274" b="5057"/>
                                    <a:stretch>
                                      <a:fillRect/>
                                    </a:stretch>
                                  </pic:blipFill>
                                  <pic:spPr>
                                    <a:xfrm>
                                      <a:off x="0" y="0"/>
                                      <a:ext cx="1660525" cy="2475230"/>
                                    </a:xfrm>
                                    <a:prstGeom prst="rect">
                                      <a:avLst/>
                                    </a:prstGeom>
                                    <a:noFill/>
                                    <a:ln>
                                      <a:noFill/>
                                    </a:ln>
                                  </pic:spPr>
                                </pic:pic>
                              </a:graphicData>
                            </a:graphic>
                          </wp:inline>
                        </w:drawing>
                      </w:r>
                    </w:p>
                  </w:txbxContent>
                </v:textbox>
              </v:shape>
            </w:pict>
          </mc:Fallback>
        </mc:AlternateContent>
      </w:r>
      <w:r>
        <w:rPr>
          <w:rFonts w:hint="eastAsia" w:ascii="仿宋" w:hAnsi="仿宋" w:eastAsia="仿宋" w:cs="仿宋"/>
          <w:b/>
          <w:bCs/>
          <w:kern w:val="0"/>
          <w:sz w:val="24"/>
          <w:szCs w:val="24"/>
        </w:rPr>
        <w:t>图16 完成状态</w:t>
      </w:r>
      <w:r>
        <w:rPr>
          <w:rFonts w:hint="eastAsia" w:ascii="仿宋" w:hAnsi="仿宋" w:eastAsia="仿宋" w:cs="仿宋"/>
          <w:b/>
          <w:bCs/>
          <w:kern w:val="0"/>
          <w:sz w:val="24"/>
          <w:szCs w:val="24"/>
        </w:rPr>
        <w:br w:type="textWrapping"/>
      </w:r>
      <w:r>
        <w:rPr>
          <w:rFonts w:hint="eastAsia" w:ascii="仿宋" w:hAnsi="仿宋" w:eastAsia="仿宋" w:cs="仿宋"/>
          <w:b/>
          <w:bCs/>
          <w:kern w:val="0"/>
          <w:sz w:val="24"/>
          <w:szCs w:val="24"/>
        </w:rPr>
        <w:br w:type="textWrapping"/>
      </w:r>
      <w:r>
        <w:rPr>
          <w:rFonts w:hint="eastAsia" w:ascii="仿宋" w:hAnsi="仿宋" w:eastAsia="仿宋" w:cs="仿宋"/>
          <w:b/>
          <w:bCs/>
          <w:kern w:val="0"/>
          <w:sz w:val="24"/>
          <w:szCs w:val="24"/>
        </w:rPr>
        <w:br w:type="textWrapping"/>
      </w:r>
      <w:r>
        <w:rPr>
          <w:rFonts w:hint="eastAsia" w:ascii="仿宋" w:hAnsi="仿宋" w:eastAsia="仿宋" w:cs="仿宋"/>
          <w:b/>
          <w:bCs/>
          <w:kern w:val="0"/>
          <w:sz w:val="24"/>
          <w:szCs w:val="24"/>
        </w:rPr>
        <w:br w:type="textWrapping"/>
      </w:r>
      <w:r>
        <w:rPr>
          <w:rFonts w:hint="eastAsia" w:ascii="仿宋" w:hAnsi="仿宋" w:eastAsia="仿宋" w:cs="仿宋"/>
          <w:b/>
          <w:bCs/>
          <w:kern w:val="0"/>
          <w:sz w:val="24"/>
          <w:szCs w:val="24"/>
        </w:rPr>
        <w:br w:type="textWrapping"/>
      </w:r>
    </w:p>
    <w:p>
      <w:pPr>
        <w:widowControl/>
        <w:shd w:val="clear" w:color="auto" w:fill="FFFFFF"/>
        <w:spacing w:line="360" w:lineRule="auto"/>
        <w:jc w:val="center"/>
        <w:rPr>
          <w:rFonts w:ascii="仿宋" w:hAnsi="仿宋" w:eastAsia="仿宋" w:cs="仿宋"/>
          <w:b/>
          <w:bCs/>
          <w:kern w:val="0"/>
          <w:sz w:val="24"/>
          <w:szCs w:val="24"/>
        </w:rPr>
      </w:pPr>
    </w:p>
    <w:p>
      <w:pPr>
        <w:widowControl/>
        <w:shd w:val="clear" w:color="auto" w:fill="FFFFFF"/>
        <w:spacing w:line="360" w:lineRule="auto"/>
        <w:jc w:val="center"/>
        <w:rPr>
          <w:rFonts w:ascii="仿宋" w:hAnsi="仿宋" w:eastAsia="仿宋" w:cs="仿宋"/>
          <w:b/>
          <w:bCs/>
          <w:kern w:val="0"/>
          <w:sz w:val="24"/>
          <w:szCs w:val="24"/>
        </w:rPr>
      </w:pPr>
    </w:p>
    <w:p>
      <w:pPr>
        <w:widowControl/>
        <w:shd w:val="clear" w:color="auto" w:fill="FFFFFF"/>
        <w:spacing w:line="360" w:lineRule="auto"/>
        <w:jc w:val="center"/>
        <w:rPr>
          <w:rFonts w:ascii="仿宋" w:hAnsi="仿宋" w:eastAsia="仿宋" w:cs="仿宋"/>
          <w:b/>
          <w:bCs/>
          <w:kern w:val="0"/>
          <w:sz w:val="24"/>
          <w:szCs w:val="24"/>
        </w:rPr>
      </w:pPr>
    </w:p>
    <w:p>
      <w:pPr>
        <w:widowControl/>
        <w:shd w:val="clear" w:color="auto" w:fill="FFFFFF"/>
        <w:spacing w:line="360" w:lineRule="auto"/>
        <w:jc w:val="center"/>
        <w:rPr>
          <w:rFonts w:ascii="仿宋" w:hAnsi="仿宋" w:eastAsia="仿宋" w:cs="仿宋"/>
          <w:b/>
          <w:bCs/>
          <w:kern w:val="0"/>
          <w:sz w:val="24"/>
          <w:szCs w:val="24"/>
        </w:rPr>
      </w:pPr>
    </w:p>
    <w:p>
      <w:pPr>
        <w:widowControl/>
        <w:shd w:val="clear" w:color="auto" w:fill="FFFFFF"/>
        <w:spacing w:line="360" w:lineRule="auto"/>
        <w:jc w:val="center"/>
        <w:rPr>
          <w:rFonts w:ascii="仿宋" w:hAnsi="仿宋" w:eastAsia="仿宋" w:cs="仿宋"/>
          <w:b/>
          <w:bCs/>
          <w:kern w:val="0"/>
          <w:sz w:val="24"/>
          <w:szCs w:val="24"/>
        </w:rPr>
      </w:pPr>
    </w:p>
    <w:p>
      <w:pPr>
        <w:widowControl/>
        <w:shd w:val="clear" w:color="auto" w:fill="FFFFFF"/>
        <w:spacing w:line="360" w:lineRule="auto"/>
        <w:jc w:val="center"/>
        <w:rPr>
          <w:rFonts w:ascii="仿宋" w:hAnsi="仿宋" w:eastAsia="仿宋" w:cs="仿宋"/>
          <w:b/>
          <w:bCs/>
          <w:kern w:val="0"/>
          <w:sz w:val="24"/>
          <w:szCs w:val="24"/>
        </w:rPr>
      </w:pPr>
      <w:r>
        <w:rPr>
          <w:rFonts w:hint="eastAsia" w:ascii="仿宋" w:hAnsi="仿宋" w:eastAsia="仿宋" w:cs="仿宋"/>
          <w:b/>
          <w:sz w:val="24"/>
          <w:szCs w:val="24"/>
        </w:rPr>
        <mc:AlternateContent>
          <mc:Choice Requires="wps">
            <w:drawing>
              <wp:anchor distT="0" distB="0" distL="114300" distR="114300" simplePos="0" relativeHeight="251709440" behindDoc="0" locked="0" layoutInCell="1" allowOverlap="1">
                <wp:simplePos x="0" y="0"/>
                <wp:positionH relativeFrom="column">
                  <wp:posOffset>2907030</wp:posOffset>
                </wp:positionH>
                <wp:positionV relativeFrom="paragraph">
                  <wp:posOffset>284480</wp:posOffset>
                </wp:positionV>
                <wp:extent cx="469900" cy="283845"/>
                <wp:effectExtent l="5080" t="1362075" r="172720" b="11430"/>
                <wp:wrapNone/>
                <wp:docPr id="227" name="矩形标注 227"/>
                <wp:cNvGraphicFramePr/>
                <a:graphic xmlns:a="http://schemas.openxmlformats.org/drawingml/2006/main">
                  <a:graphicData uri="http://schemas.microsoft.com/office/word/2010/wordprocessingShape">
                    <wps:wsp>
                      <wps:cNvSpPr/>
                      <wps:spPr>
                        <a:xfrm>
                          <a:off x="0" y="0"/>
                          <a:ext cx="469900" cy="283845"/>
                        </a:xfrm>
                        <a:prstGeom prst="wedgeRectCallout">
                          <a:avLst>
                            <a:gd name="adj1" fmla="val 81755"/>
                            <a:gd name="adj2" fmla="val -516440"/>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cs="宋体"/>
                                <w:b/>
                                <w:sz w:val="16"/>
                                <w:szCs w:val="16"/>
                              </w:rPr>
                            </w:pPr>
                            <w:r>
                              <w:rPr>
                                <w:rFonts w:hint="eastAsia" w:ascii="宋体" w:hAnsi="宋体" w:eastAsia="宋体" w:cs="宋体"/>
                                <w:b/>
                                <w:sz w:val="16"/>
                                <w:szCs w:val="16"/>
                              </w:rPr>
                              <w:t>110梁</w:t>
                            </w:r>
                          </w:p>
                        </w:txbxContent>
                      </wps:txbx>
                      <wps:bodyPr upright="true"/>
                    </wps:wsp>
                  </a:graphicData>
                </a:graphic>
              </wp:anchor>
            </w:drawing>
          </mc:Choice>
          <mc:Fallback>
            <w:pict>
              <v:shape id="_x0000_s1026" o:spid="_x0000_s1026" o:spt="61" type="#_x0000_t61" style="position:absolute;left:0pt;margin-left:228.9pt;margin-top:22.4pt;height:22.35pt;width:37pt;z-index:251709440;mso-width-relative:page;mso-height-relative:page;" fillcolor="#FFFFFF" filled="t" stroked="t" coordsize="21600,21600" o:gfxdata="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FOtxD7WAAAACQEAAA8AAAAAAAAAAQAgAAAAOAAAAGRycy9kb3du&#10;cmV2LnhtbFBLAQIUABQAAAAIAIdO4kDb+wxAJAIAAEYEAAAOAAAAAAAAAAEAIAAAADsBAABkcnMv&#10;ZTJvRG9jLnhtbFBLBQYAAAAABgAGAFkBAADRBQAAAAA=&#10;" adj="28459,-100751">
                <v:fill on="t" focussize="0,0"/>
                <v:stroke color="#000000"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110梁</w:t>
                      </w:r>
                    </w:p>
                  </w:txbxContent>
                </v:textbox>
              </v:shape>
            </w:pict>
          </mc:Fallback>
        </mc:AlternateContent>
      </w:r>
    </w:p>
    <w:p>
      <w:pPr>
        <w:spacing w:line="360" w:lineRule="auto"/>
        <w:rPr>
          <w:rFonts w:ascii="仿宋" w:hAnsi="仿宋" w:eastAsia="仿宋" w:cs="仿宋"/>
          <w:b/>
          <w:sz w:val="24"/>
          <w:szCs w:val="24"/>
        </w:rPr>
      </w:pPr>
      <w:r>
        <w:rPr>
          <w:rFonts w:hint="eastAsia" w:ascii="仿宋" w:hAnsi="仿宋" w:eastAsia="仿宋" w:cs="仿宋"/>
          <w:b/>
          <w:sz w:val="24"/>
          <w:szCs w:val="24"/>
        </w:rPr>
        <w:t>3.9 运动会闭幕</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3.9.1机器人自主返回基地且没有下一步任务，机器人部分正投影在基地内得40分。</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3.9.2运动会闭幕必须是最后一个完成的比赛任务。</w:t>
      </w:r>
    </w:p>
    <w:p>
      <w:pPr>
        <w:spacing w:line="360" w:lineRule="auto"/>
        <w:rPr>
          <w:rFonts w:ascii="仿宋" w:hAnsi="仿宋" w:eastAsia="仿宋" w:cs="仿宋"/>
          <w:b/>
          <w:sz w:val="24"/>
          <w:szCs w:val="24"/>
        </w:rPr>
      </w:pPr>
      <w:r>
        <w:rPr>
          <w:rFonts w:hint="eastAsia" w:ascii="仿宋" w:hAnsi="仿宋" w:eastAsia="仿宋" w:cs="仿宋"/>
          <w:b/>
          <w:sz w:val="24"/>
          <w:szCs w:val="24"/>
        </w:rPr>
        <w:t>3.10 神秘任务</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3.10.1在比赛中可能会有神秘任务，其任务模型和得分标准会在比赛开始调试时公布。</w:t>
      </w:r>
    </w:p>
    <w:p>
      <w:pPr>
        <w:spacing w:line="360" w:lineRule="auto"/>
        <w:rPr>
          <w:rFonts w:ascii="仿宋" w:hAnsi="仿宋" w:eastAsia="仿宋" w:cs="仿宋"/>
          <w:b/>
          <w:sz w:val="24"/>
          <w:szCs w:val="24"/>
        </w:rPr>
      </w:pPr>
      <w:r>
        <w:rPr>
          <w:rFonts w:hint="eastAsia" w:ascii="仿宋" w:hAnsi="仿宋" w:eastAsia="仿宋" w:cs="仿宋"/>
          <w:b/>
          <w:sz w:val="24"/>
          <w:szCs w:val="24"/>
        </w:rPr>
        <w:t>3.11模型位置说明</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攀岩模型固定在斜坡顶端。百米赛跑位置固定，但方向不定。其它已知任务及神秘任务模型位置及方向赛前公布。</w:t>
      </w:r>
    </w:p>
    <w:p>
      <w:pPr>
        <w:spacing w:line="360" w:lineRule="auto"/>
        <w:rPr>
          <w:rFonts w:ascii="仿宋" w:hAnsi="仿宋" w:eastAsia="仿宋" w:cs="仿宋"/>
          <w:b/>
          <w:sz w:val="24"/>
          <w:szCs w:val="24"/>
        </w:rPr>
      </w:pPr>
      <w:r>
        <w:rPr>
          <w:rFonts w:hint="eastAsia" w:ascii="仿宋" w:hAnsi="仿宋" w:eastAsia="仿宋" w:cs="仿宋"/>
          <w:b/>
          <w:sz w:val="24"/>
          <w:szCs w:val="24"/>
        </w:rPr>
        <w:t>4机器人</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4.1机器人尺寸：每次离开基地前，机器人尺寸不得大于30cm*30cm*30cm（长*宽*高）；机器人的垂直投影完全离开基地后，其结构可以自行伸展。</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4.2控制器：单轮比赛中，不允许更换控制器。每台机器人只允许使用一个控制器，控制器提供20路各类输入输出接口，其中12路数字/模拟接口（AI\DO）；提供4路闭环电机控制接口；4路485伺服电机串行接口。</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4.3执行器：每场比赛每台机器人使用电机数不超过4个，不允许使用舵机。</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4.4传感器：每台机器人不允许使用集成传感器，其他使用的传感器种类、数量不限。</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4.5结构：机器人必须使用塑料材质的拼插式结构，不得使用扎带、螺钉、铆钉、胶水、胶带等辅助连接材料。</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4.6电源：每台机器人必须自带独立电池盒，不得连接外部电源，电池电压不得高于9V，不得使用升压、降压、稳压等电路。</w:t>
      </w:r>
    </w:p>
    <w:p>
      <w:pPr>
        <w:spacing w:line="360" w:lineRule="auto"/>
        <w:rPr>
          <w:rFonts w:ascii="仿宋" w:hAnsi="仿宋" w:eastAsia="仿宋" w:cs="仿宋"/>
          <w:b/>
          <w:sz w:val="24"/>
          <w:szCs w:val="24"/>
        </w:rPr>
      </w:pPr>
      <w:r>
        <w:rPr>
          <w:rFonts w:hint="eastAsia" w:ascii="仿宋" w:hAnsi="仿宋" w:eastAsia="仿宋" w:cs="仿宋"/>
          <w:b/>
          <w:sz w:val="24"/>
          <w:szCs w:val="24"/>
        </w:rPr>
        <w:t>5比赛</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5.1 参赛队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5.1.1 每支参赛队应由1-2名学生和1名教练员组成。学生必须是截止到2023年6月仍然在校的学生。</w:t>
      </w:r>
    </w:p>
    <w:p>
      <w:pPr>
        <w:widowControl/>
        <w:shd w:val="clear" w:color="auto" w:fill="FFFFFF"/>
        <w:spacing w:line="360" w:lineRule="auto"/>
        <w:ind w:firstLine="363"/>
        <w:jc w:val="left"/>
        <w:rPr>
          <w:rFonts w:ascii="仿宋" w:hAnsi="仿宋" w:eastAsia="仿宋" w:cs="仿宋"/>
          <w:b/>
          <w:sz w:val="24"/>
          <w:szCs w:val="24"/>
        </w:rPr>
      </w:pPr>
      <w:r>
        <w:rPr>
          <w:rFonts w:hint="eastAsia" w:ascii="仿宋" w:hAnsi="仿宋" w:eastAsia="仿宋" w:cs="仿宋"/>
          <w:kern w:val="0"/>
          <w:sz w:val="24"/>
          <w:szCs w:val="24"/>
        </w:rPr>
        <w:t xml:space="preserve">5.1.2 参赛队员应以积极的心态面对和自主地处理在比赛中遇到的所有问题，自尊、自重，友善地对待和尊重队友、对手、志愿者、裁判员和所有为比赛付出辛劳的人，努力把自己培养成为有健全人格和健康心理的人。 </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5.2 赛制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5.2.1比赛按小学、初中、高中三个组别分别进行。</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5.2.2比赛不分初赛与复赛。组委会保证每支参赛队有相同的上场次数，且不少于2次，每次均记分。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5.2.3比赛场地上规定了机器人要完成的任务（在3.1～3.9的任务中选定，也可能有神秘任务）。小学、初中、高中三个组别要完成的任务数可能不同。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5.2.4 所有场次的比赛结束后，每支参赛队各场得分之和作为该队的总成绩，按总成绩对参赛队排名。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5.2.5 竞赛组委会有可能根据参赛报名和场馆的实际情况变更赛制。</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5.3 比赛过程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 搭建机器人与编程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5.3.1.1编程与调试只能在调试区进行。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5.3.1.2 参赛队员检录后方能进入准备区。裁判员对参赛队携带的器材进行检查，所用器材必须符合组委会相关规定与要求。参赛队员可以携带已搭建的机器人进入准备区。队员不得携带U盘、光盘、无线路由器、手机、相机等存储和通信器材。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5.3.1.3 参赛队员在比赛过程中不得上网和下载任何资料，不得使用相机等设备拍摄比赛场地，不得以任何方式与教练员或家长联系。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5.3.1.4 整场比赛参赛队员有一定调试和编制程序的时间。结束后，各参赛队把机器人排列在准备区的指定位置，封存，上场前不得修改程序和硬件设备。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5.3.1.5 参赛队在每轮比赛结束后，允许在准备区维修机器人和修改控制程序，但不能打乱下一轮出场次序。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5.3.2 赛前准备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5.3.2.1 准备上场时，队员领取自己的机器人，在引导员带领下进入比赛区。在规定时间内未到场的参赛队将被视为弃权。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5.3.2.2 上场的学生队员，站立在待命区附近。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5.3.2.3 队员将自己的机器人放入待命区。机器人的任何部分及其在地面的投影不能超出基地。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5.3.2.4 到场的参赛队员应抓紧时间（不超过1分钟）做好启动前的准备工作，准备期间不得启动机器人，不能修改程序和硬件设备。完成准备工作后，队员应向裁判员示意。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5.3.3 启动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5.3.3.1 裁判员确认参赛队已准备好后，将发出“3，2，1，开始”的倒计时启动口令。听到“开始”命令后，队员可以触碰一个按钮或给传感器一个信号去启动机器人。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5.3.3.2 在“开始”命令前启动机器人将被视为“误启动”并受到警告或处罚。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5.3.3.3 机器人一旦启动，就只能受自带的控制器中的程序控制。队员不得接触基地外的机器人，否则将按“重试”处理。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5.3.3.4 启动后的机器人不得故意分离出部件或把机械零件掉在场上。偶然脱落的机器人零部件，由裁判员随时清出场地</w:t>
      </w:r>
      <w:r>
        <w:rPr>
          <w:rFonts w:hint="eastAsia" w:ascii="仿宋" w:hAnsi="仿宋" w:eastAsia="仿宋" w:cs="仿宋"/>
          <w:sz w:val="24"/>
          <w:szCs w:val="24"/>
        </w:rPr>
        <w:t>，</w:t>
      </w:r>
      <w:r>
        <w:rPr>
          <w:rFonts w:hint="eastAsia" w:ascii="仿宋" w:hAnsi="仿宋" w:eastAsia="仿宋" w:cs="仿宋"/>
          <w:kern w:val="0"/>
          <w:sz w:val="24"/>
          <w:szCs w:val="24"/>
        </w:rPr>
        <w:t xml:space="preserve">该物品不得再回到场上。为了得分的需要而分离部件是犯规行为，该任务得分无效。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5.3.3.5 启动后的机器人如因速度过快或程序错误将所携带的物品（任务模型）抛出场地，该物品不得再回到场上。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5.3.3.6 机器人完全冲出场地，记一次重试，队员需将机器人搬回基地，重新启动。</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5.3.4 重试</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5.3.4.1 机器人在运行中如果出现故障或未完成某项任务，参赛队员可以向裁判员举手示意。此时参赛队员可以用手将机器人拿回对应基地重新启动</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5.3.4.2 裁判员同意重试后，场地状态保持不变。如果因为未完成某项任务而重试， 该项任务所用的道具状态保持不变。重试时，队员需将机器人搬回基地，重新启动。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5.3.4.3 每场比赛重试的次数不限。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5.3.4.4 重试期间计时不停止，也不重新开始计时。重试前机器人已完成的任务有效。但机器人当时携带的得分模型失效并由裁判代为保管至本轮比赛结束；在这个过程中计时不会暂停。</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5.3.5自主返回基地</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5.3.5.1 机器人可以多次自主往返基地，不算重试。</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5.3.5.2 机器人自主返回基地的标准：机器人的任一结构的垂直投影在基地范围内。</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5.3.5.3 机器人自主返回基地后，参赛队员可以接触机器人并对机器人的结构进行更改或维修。</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 比赛结束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5.3.6.1 每场比赛时间为150秒钟。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5.3.6.2 参赛队在完成一些任务后，如不准备继续比赛，应向裁判员示意，裁判员据此停止计时，结束比赛；否则，等待裁判员的终场哨音。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5.3.6.3 裁判员吹响终场哨音后，参赛队员应立即关断机器人的电源，不得与场上的机器人或任何物品接触。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5.3.6.4裁判员有义务将记分结果告知参赛队员。参赛队员有权利纠正裁判员记分操作中可能的错误，并应签字确认已经知晓自己的得分。如有争议应提请裁判长仲裁，裁判员填写记分表，参赛队员应确认自己的得分。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5.3.6.5 参赛队员将场地恢复到启动前状态，并立即将自己的机器人搬回调试区。 </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6 记分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6.1 每场比赛结束后，再根据场地上完成任务情况来判定分数。如果已经完成的任务被机器人或参赛队员在比赛结束前意外破坏了，该任务不得分。完成任务的记分标准见第3节。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6.2 完成任务的次序不影响单项任务的得分。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6.3如果在比赛中没有重试，机器人动作流畅，一气呵成，加记流畅奖励40分；1次重试奖励30分；2次重试奖励20分；3次重试奖励10分；4次及以上重试奖励0分。</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7 犯规和取消比赛资格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7.1 未准时到场的参赛队，每迟到1分钟则判罚该队10分。如果2分钟后仍未到场，该队将被取消比赛资格。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7.2 第1次误启动将受到裁判员的警告，机器人回到待命区再次启动，计时重新开始。第2次误启动将被取消比赛资格。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7.3 为了策略的需要而分离部件是犯规行为，视情节严重的程度可能会被取消比赛资格。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7.4 机器人以高速冲撞场地设施导致损坏将受到裁判员的警告，第2次损坏场地设施将被取消比赛资格。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7.5如果由参赛队员或机器人造成比赛模型损坏，不管有意还是无意，将警告一次。该场该任务不得分，即使该任务已完成。</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7.6比赛中，参赛队员有意接触比赛场上基地外的比赛模型，将被取消比赛资格。偶然的接触可以不当作犯规，除非这种接触直接影响到比赛的最终得分。</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7.7不听从裁判员的指示将被取消比赛资格。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7.8使用U盘、光盘、无线路由器、手机、相机等存储和通信器材，将被取消比赛资格。</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7.9 参赛队员在未经裁判长允许的情况下私自与教练员或家长联系，将被取消比赛资格。</w:t>
      </w:r>
    </w:p>
    <w:p>
      <w:pPr>
        <w:spacing w:line="360" w:lineRule="auto"/>
        <w:rPr>
          <w:rFonts w:ascii="仿宋" w:hAnsi="仿宋" w:eastAsia="仿宋" w:cs="仿宋"/>
          <w:b/>
          <w:sz w:val="24"/>
          <w:szCs w:val="24"/>
        </w:rPr>
      </w:pPr>
      <w:r>
        <w:rPr>
          <w:rFonts w:hint="eastAsia" w:ascii="仿宋" w:hAnsi="仿宋" w:eastAsia="仿宋" w:cs="仿宋"/>
          <w:b/>
          <w:sz w:val="24"/>
          <w:szCs w:val="24"/>
        </w:rPr>
        <w:t xml:space="preserve">8 奖励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8.1 每个组别按总成绩排名。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如果出现局部并列的排名，按如下顺序决定先后：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(1) 所有场次用时总和少的队在前；</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 xml:space="preserve">(2) 所有场次中完成单项任务总数多的队在前； </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(3) 最低分高的队在前；</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(4) 次最低分高的队在前。</w:t>
      </w:r>
    </w:p>
    <w:p>
      <w:pPr>
        <w:widowControl/>
        <w:shd w:val="clear" w:color="auto" w:fill="FFFFFF"/>
        <w:spacing w:line="360" w:lineRule="auto"/>
        <w:ind w:firstLine="363"/>
        <w:jc w:val="left"/>
        <w:rPr>
          <w:rFonts w:ascii="仿宋" w:hAnsi="仿宋" w:eastAsia="仿宋" w:cs="仿宋"/>
          <w:kern w:val="0"/>
          <w:sz w:val="24"/>
          <w:szCs w:val="24"/>
        </w:rPr>
      </w:pPr>
      <w:r>
        <w:rPr>
          <w:rFonts w:hint="eastAsia" w:ascii="仿宋" w:hAnsi="仿宋" w:eastAsia="仿宋" w:cs="仿宋"/>
          <w:kern w:val="0"/>
          <w:sz w:val="24"/>
          <w:szCs w:val="24"/>
        </w:rPr>
        <w:t>8.2 按照参赛队成绩排名确定获奖等级（零分、弃权不计入排名），分别设冠军、亚军、季军、一等奖、二等奖、三等奖。</w:t>
      </w:r>
    </w:p>
    <w:p>
      <w:pPr>
        <w:rPr>
          <w:rFonts w:ascii="仿宋" w:hAnsi="仿宋" w:eastAsia="仿宋" w:cs="仿宋"/>
          <w:b/>
          <w:sz w:val="24"/>
          <w:szCs w:val="24"/>
        </w:rPr>
      </w:pPr>
    </w:p>
    <w:p>
      <w:pPr>
        <w:widowControl/>
        <w:shd w:val="clear" w:color="auto" w:fill="FFFFFF"/>
        <w:rPr>
          <w:rFonts w:ascii="仿宋" w:hAnsi="仿宋" w:eastAsia="仿宋" w:cs="仿宋"/>
          <w:b/>
          <w:kern w:val="0"/>
          <w:sz w:val="24"/>
          <w:szCs w:val="24"/>
        </w:rPr>
      </w:pPr>
      <w:r>
        <w:rPr>
          <w:rFonts w:hint="eastAsia" w:ascii="仿宋" w:hAnsi="仿宋" w:eastAsia="仿宋" w:cs="仿宋"/>
          <w:b/>
          <w:kern w:val="0"/>
          <w:sz w:val="24"/>
          <w:szCs w:val="24"/>
        </w:rPr>
        <w:t>附件：</w:t>
      </w:r>
    </w:p>
    <w:tbl>
      <w:tblPr>
        <w:tblStyle w:val="16"/>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851"/>
        <w:gridCol w:w="851"/>
        <w:gridCol w:w="1134"/>
        <w:gridCol w:w="3151"/>
        <w:gridCol w:w="424"/>
        <w:gridCol w:w="296"/>
        <w:gridCol w:w="1215"/>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15" w:hRule="atLeast"/>
          <w:jc w:val="center"/>
        </w:trPr>
        <w:tc>
          <w:tcPr>
            <w:tcW w:w="6411" w:type="dxa"/>
            <w:gridSpan w:val="5"/>
          </w:tcPr>
          <w:p>
            <w:pPr>
              <w:pStyle w:val="27"/>
              <w:spacing w:line="360" w:lineRule="auto"/>
              <w:jc w:val="center"/>
              <w:rPr>
                <w:rFonts w:ascii="仿宋" w:hAnsi="仿宋" w:eastAsia="仿宋" w:cs="仿宋"/>
                <w:b/>
              </w:rPr>
            </w:pPr>
            <w:r>
              <w:rPr>
                <w:rFonts w:hint="eastAsia" w:ascii="仿宋" w:hAnsi="仿宋" w:eastAsia="仿宋" w:cs="仿宋"/>
                <w:b/>
              </w:rPr>
              <w:t>ENJOY AI普及赛-夏季运动会</w:t>
            </w:r>
          </w:p>
        </w:tc>
        <w:tc>
          <w:tcPr>
            <w:tcW w:w="1511" w:type="dxa"/>
            <w:gridSpan w:val="2"/>
          </w:tcPr>
          <w:p>
            <w:pPr>
              <w:spacing w:line="480" w:lineRule="auto"/>
              <w:jc w:val="center"/>
              <w:rPr>
                <w:rFonts w:ascii="仿宋" w:hAnsi="仿宋" w:eastAsia="仿宋" w:cs="仿宋"/>
                <w:b/>
                <w:sz w:val="24"/>
                <w:szCs w:val="24"/>
              </w:rPr>
            </w:pPr>
            <w:r>
              <w:rPr>
                <w:rFonts w:hint="eastAsia" w:ascii="仿宋" w:hAnsi="仿宋" w:eastAsia="仿宋" w:cs="仿宋"/>
                <w:b/>
                <w:sz w:val="24"/>
                <w:szCs w:val="24"/>
              </w:rPr>
              <w:t>第</w:t>
            </w:r>
            <w:r>
              <w:rPr>
                <w:rFonts w:hint="eastAsia" w:ascii="仿宋" w:hAnsi="仿宋" w:eastAsia="仿宋" w:cs="仿宋"/>
                <w:b/>
                <w:sz w:val="24"/>
                <w:szCs w:val="24"/>
                <w:u w:val="single"/>
              </w:rPr>
              <w:t>___</w:t>
            </w:r>
            <w:r>
              <w:rPr>
                <w:rFonts w:hint="eastAsia" w:ascii="仿宋" w:hAnsi="仿宋" w:eastAsia="仿宋" w:cs="仿宋"/>
                <w:b/>
                <w:sz w:val="24"/>
                <w:szCs w:val="24"/>
              </w:rPr>
              <w:t>轮</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35" w:hRule="atLeast"/>
          <w:jc w:val="center"/>
        </w:trPr>
        <w:tc>
          <w:tcPr>
            <w:tcW w:w="851" w:type="dxa"/>
            <w:shd w:val="clear" w:color="auto" w:fill="auto"/>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编号</w:t>
            </w:r>
          </w:p>
        </w:tc>
        <w:tc>
          <w:tcPr>
            <w:tcW w:w="851" w:type="dxa"/>
            <w:shd w:val="clear" w:color="auto" w:fill="auto"/>
          </w:tcPr>
          <w:p>
            <w:pPr>
              <w:spacing w:line="360" w:lineRule="auto"/>
              <w:jc w:val="center"/>
              <w:rPr>
                <w:rFonts w:ascii="仿宋" w:hAnsi="仿宋" w:eastAsia="仿宋" w:cs="仿宋"/>
                <w:b/>
                <w:sz w:val="24"/>
                <w:szCs w:val="24"/>
              </w:rPr>
            </w:pPr>
          </w:p>
        </w:tc>
        <w:tc>
          <w:tcPr>
            <w:tcW w:w="1134" w:type="dxa"/>
            <w:shd w:val="clear" w:color="auto" w:fill="auto"/>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队名</w:t>
            </w:r>
          </w:p>
        </w:tc>
        <w:tc>
          <w:tcPr>
            <w:tcW w:w="3151" w:type="dxa"/>
            <w:shd w:val="clear" w:color="auto" w:fill="FFFFFF"/>
          </w:tcPr>
          <w:p>
            <w:pPr>
              <w:spacing w:line="360" w:lineRule="auto"/>
              <w:jc w:val="center"/>
              <w:rPr>
                <w:rFonts w:ascii="仿宋" w:hAnsi="仿宋" w:eastAsia="仿宋" w:cs="仿宋"/>
                <w:b/>
                <w:color w:val="FFFFFF"/>
                <w:sz w:val="24"/>
                <w:szCs w:val="24"/>
              </w:rPr>
            </w:pPr>
          </w:p>
        </w:tc>
        <w:tc>
          <w:tcPr>
            <w:tcW w:w="720" w:type="dxa"/>
            <w:gridSpan w:val="2"/>
            <w:shd w:val="clear" w:color="auto" w:fill="FFFFFF"/>
          </w:tcPr>
          <w:p>
            <w:pPr>
              <w:spacing w:line="360" w:lineRule="auto"/>
              <w:jc w:val="center"/>
              <w:rPr>
                <w:rFonts w:ascii="仿宋" w:hAnsi="仿宋" w:eastAsia="仿宋" w:cs="仿宋"/>
                <w:b/>
                <w:color w:val="FFFFFF"/>
                <w:sz w:val="24"/>
                <w:szCs w:val="24"/>
              </w:rPr>
            </w:pPr>
            <w:r>
              <w:rPr>
                <w:rFonts w:hint="eastAsia" w:ascii="仿宋" w:hAnsi="仿宋" w:eastAsia="仿宋" w:cs="仿宋"/>
                <w:b/>
                <w:sz w:val="24"/>
                <w:szCs w:val="24"/>
              </w:rPr>
              <w:t>组别</w:t>
            </w:r>
          </w:p>
        </w:tc>
        <w:tc>
          <w:tcPr>
            <w:tcW w:w="1215" w:type="dxa"/>
            <w:shd w:val="clear" w:color="auto" w:fill="FFFFFF"/>
          </w:tcPr>
          <w:p>
            <w:pPr>
              <w:spacing w:line="300" w:lineRule="atLeast"/>
              <w:jc w:val="center"/>
              <w:rPr>
                <w:rFonts w:ascii="仿宋" w:hAnsi="仿宋" w:eastAsia="仿宋" w:cs="仿宋"/>
                <w:b/>
                <w:color w:val="FFFFFF"/>
                <w:sz w:val="24"/>
                <w:szCs w:val="24"/>
              </w:rPr>
            </w:pPr>
          </w:p>
        </w:tc>
      </w:tr>
    </w:tbl>
    <w:p>
      <w:pPr>
        <w:spacing w:line="300" w:lineRule="atLeast"/>
        <w:rPr>
          <w:rFonts w:ascii="仿宋" w:hAnsi="仿宋" w:eastAsia="仿宋" w:cs="仿宋"/>
          <w:b/>
          <w:bCs/>
          <w:sz w:val="24"/>
          <w:szCs w:val="24"/>
        </w:rPr>
      </w:pPr>
    </w:p>
    <w:tbl>
      <w:tblPr>
        <w:tblStyle w:val="16"/>
        <w:tblW w:w="0" w:type="auto"/>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1702"/>
        <w:gridCol w:w="3776"/>
        <w:gridCol w:w="901"/>
        <w:gridCol w:w="1560"/>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jc w:val="center"/>
              <w:rPr>
                <w:rFonts w:ascii="仿宋" w:hAnsi="仿宋" w:eastAsia="仿宋" w:cs="仿宋"/>
                <w:b/>
                <w:color w:val="000000"/>
                <w:sz w:val="24"/>
                <w:szCs w:val="24"/>
              </w:rPr>
            </w:pPr>
            <w:r>
              <w:rPr>
                <w:rFonts w:hint="eastAsia" w:ascii="仿宋" w:hAnsi="仿宋" w:eastAsia="仿宋" w:cs="仿宋"/>
                <w:b/>
                <w:bCs/>
                <w:color w:val="000000"/>
                <w:kern w:val="0"/>
                <w:sz w:val="24"/>
                <w:szCs w:val="24"/>
              </w:rPr>
              <w:t>任务</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jc w:val="center"/>
              <w:rPr>
                <w:rFonts w:ascii="仿宋" w:hAnsi="仿宋" w:eastAsia="仿宋" w:cs="仿宋"/>
                <w:b/>
                <w:bCs/>
                <w:color w:val="000000"/>
                <w:kern w:val="0"/>
                <w:sz w:val="24"/>
                <w:szCs w:val="24"/>
              </w:rPr>
            </w:pPr>
            <w:r>
              <w:rPr>
                <w:rFonts w:hint="eastAsia" w:ascii="仿宋" w:hAnsi="仿宋" w:eastAsia="仿宋" w:cs="仿宋"/>
                <w:b/>
                <w:bCs/>
                <w:color w:val="000000"/>
                <w:kern w:val="0"/>
                <w:sz w:val="24"/>
                <w:szCs w:val="24"/>
              </w:rPr>
              <w:t>描述</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jc w:val="center"/>
              <w:rPr>
                <w:rFonts w:ascii="仿宋" w:hAnsi="仿宋" w:eastAsia="仿宋" w:cs="仿宋"/>
                <w:b/>
                <w:bCs/>
                <w:color w:val="000000"/>
                <w:kern w:val="0"/>
                <w:sz w:val="24"/>
                <w:szCs w:val="24"/>
              </w:rPr>
            </w:pPr>
            <w:r>
              <w:rPr>
                <w:rFonts w:hint="eastAsia" w:ascii="仿宋" w:hAnsi="仿宋" w:eastAsia="仿宋" w:cs="仿宋"/>
                <w:b/>
                <w:bCs/>
                <w:color w:val="000000"/>
                <w:kern w:val="0"/>
                <w:sz w:val="24"/>
                <w:szCs w:val="24"/>
              </w:rPr>
              <w:t>分值</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jc w:val="center"/>
              <w:rPr>
                <w:rFonts w:ascii="仿宋" w:hAnsi="仿宋" w:eastAsia="仿宋" w:cs="仿宋"/>
                <w:b/>
                <w:bCs/>
                <w:color w:val="000000"/>
                <w:kern w:val="0"/>
                <w:sz w:val="24"/>
                <w:szCs w:val="24"/>
              </w:rPr>
            </w:pPr>
            <w:r>
              <w:rPr>
                <w:rFonts w:hint="eastAsia" w:ascii="仿宋" w:hAnsi="仿宋" w:eastAsia="仿宋" w:cs="仿宋"/>
                <w:b/>
                <w:bCs/>
                <w:color w:val="000000"/>
                <w:kern w:val="0"/>
                <w:sz w:val="24"/>
                <w:szCs w:val="24"/>
              </w:rPr>
              <w:t>得分</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1702" w:type="dxa"/>
            <w:tcBorders>
              <w:top w:val="single" w:color="auto" w:sz="12" w:space="0"/>
              <w:left w:val="single" w:color="auto" w:sz="12" w:space="0"/>
              <w:right w:val="single" w:color="auto" w:sz="12" w:space="0"/>
            </w:tcBorders>
            <w:shd w:val="clear" w:color="auto" w:fill="FFFFFF"/>
          </w:tcPr>
          <w:p>
            <w:pPr>
              <w:spacing w:line="360" w:lineRule="auto"/>
              <w:jc w:val="center"/>
              <w:rPr>
                <w:rFonts w:ascii="仿宋" w:hAnsi="仿宋" w:eastAsia="仿宋" w:cs="仿宋"/>
                <w:color w:val="000000"/>
                <w:sz w:val="24"/>
                <w:szCs w:val="24"/>
              </w:rPr>
            </w:pPr>
            <w:r>
              <w:rPr>
                <w:rFonts w:hint="eastAsia" w:ascii="仿宋" w:hAnsi="仿宋" w:eastAsia="仿宋" w:cs="仿宋"/>
                <w:sz w:val="24"/>
                <w:szCs w:val="24"/>
              </w:rPr>
              <w:t>击剑</w:t>
            </w:r>
          </w:p>
        </w:tc>
        <w:tc>
          <w:tcPr>
            <w:tcW w:w="3776" w:type="dxa"/>
            <w:tcBorders>
              <w:top w:val="single" w:color="auto" w:sz="12" w:space="0"/>
              <w:left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运动员被击倒</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50</w:t>
            </w:r>
          </w:p>
        </w:tc>
        <w:tc>
          <w:tcPr>
            <w:tcW w:w="1560" w:type="dxa"/>
            <w:tcBorders>
              <w:top w:val="single" w:color="auto" w:sz="12" w:space="0"/>
              <w:left w:val="single" w:color="auto" w:sz="12" w:space="0"/>
              <w:right w:val="single" w:color="auto" w:sz="12" w:space="0"/>
            </w:tcBorders>
            <w:shd w:val="clear" w:color="auto" w:fill="FFFFFF"/>
          </w:tcPr>
          <w:p>
            <w:pPr>
              <w:rPr>
                <w:rFonts w:ascii="仿宋" w:hAnsi="仿宋" w:eastAsia="仿宋" w:cs="仿宋"/>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02" w:hRule="atLeast"/>
          <w:jc w:val="center"/>
        </w:trPr>
        <w:tc>
          <w:tcPr>
            <w:tcW w:w="1702" w:type="dxa"/>
            <w:tcBorders>
              <w:top w:val="single" w:color="auto" w:sz="12" w:space="0"/>
              <w:left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sz w:val="24"/>
                <w:szCs w:val="24"/>
              </w:rPr>
              <w:t>举重</w:t>
            </w:r>
          </w:p>
        </w:tc>
        <w:tc>
          <w:tcPr>
            <w:tcW w:w="3776" w:type="dxa"/>
            <w:tcBorders>
              <w:top w:val="single" w:color="auto" w:sz="12" w:space="0"/>
              <w:left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杠铃举过头顶</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60</w:t>
            </w:r>
          </w:p>
        </w:tc>
        <w:tc>
          <w:tcPr>
            <w:tcW w:w="1560" w:type="dxa"/>
            <w:tcBorders>
              <w:top w:val="single" w:color="auto" w:sz="12" w:space="0"/>
              <w:left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sz w:val="24"/>
                <w:szCs w:val="24"/>
              </w:rPr>
            </w:pPr>
            <w:r>
              <w:rPr>
                <w:rFonts w:hint="eastAsia" w:ascii="仿宋" w:hAnsi="仿宋" w:eastAsia="仿宋" w:cs="仿宋"/>
                <w:sz w:val="24"/>
                <w:szCs w:val="24"/>
              </w:rPr>
              <w:t>自行车</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自行车到达终点触碰到轴套</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50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600" w:lineRule="auto"/>
              <w:jc w:val="center"/>
              <w:rPr>
                <w:rFonts w:ascii="仿宋" w:hAnsi="仿宋" w:eastAsia="仿宋" w:cs="仿宋"/>
                <w:color w:val="000000"/>
                <w:sz w:val="24"/>
                <w:szCs w:val="24"/>
              </w:rPr>
            </w:pPr>
            <w:r>
              <w:rPr>
                <w:rFonts w:hint="eastAsia" w:ascii="仿宋" w:hAnsi="仿宋" w:eastAsia="仿宋" w:cs="仿宋"/>
                <w:color w:val="000000"/>
                <w:sz w:val="24"/>
                <w:szCs w:val="24"/>
              </w:rPr>
              <w:t>百米赛跑</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运动员撞击终点线，且与底板接触的部分全部位于最后一个平板上</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600"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60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吊环</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运动员至少旋转1圈</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60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射击</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子弹将标靶击倒</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40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足球</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足球进入球门内</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40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攀岩</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sz w:val="24"/>
                <w:szCs w:val="24"/>
              </w:rPr>
            </w:pPr>
            <w:r>
              <w:rPr>
                <w:rFonts w:hint="eastAsia" w:ascii="仿宋" w:hAnsi="仿宋" w:eastAsia="仿宋" w:cs="仿宋"/>
                <w:sz w:val="24"/>
                <w:szCs w:val="24"/>
              </w:rPr>
              <w:t>运动员顶端轴套高于下方110梁</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80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运动会闭幕</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机器人部分正投影在基地内</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40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神秘任务</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详见赛场公告</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100</w:t>
            </w: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sz w:val="24"/>
                <w:szCs w:val="24"/>
              </w:rPr>
              <w:t>流畅奖励</w:t>
            </w:r>
          </w:p>
        </w:tc>
        <w:tc>
          <w:tcPr>
            <w:tcW w:w="3776" w:type="dxa"/>
            <w:tcBorders>
              <w:top w:val="single" w:color="auto" w:sz="12" w:space="0"/>
              <w:left w:val="single" w:color="auto" w:sz="12" w:space="0"/>
              <w:bottom w:val="single" w:color="auto" w:sz="12" w:space="0"/>
              <w:right w:val="single" w:color="auto" w:sz="12" w:space="0"/>
            </w:tcBorders>
            <w:shd w:val="clear" w:color="auto" w:fill="FFFFFF"/>
          </w:tcPr>
          <w:p>
            <w:pPr>
              <w:tabs>
                <w:tab w:val="left" w:pos="392"/>
                <w:tab w:val="left" w:pos="2120"/>
              </w:tabs>
              <w:spacing w:line="312" w:lineRule="auto"/>
              <w:jc w:val="center"/>
              <w:rPr>
                <w:rFonts w:ascii="仿宋" w:hAnsi="仿宋" w:eastAsia="仿宋" w:cs="仿宋"/>
                <w:bCs/>
                <w:color w:val="000000"/>
                <w:kern w:val="0"/>
                <w:sz w:val="24"/>
                <w:szCs w:val="24"/>
              </w:rPr>
            </w:pPr>
            <w:r>
              <w:rPr>
                <w:rFonts w:hint="eastAsia" w:ascii="仿宋" w:hAnsi="仿宋" w:eastAsia="仿宋" w:cs="仿宋"/>
                <w:bCs/>
                <w:color w:val="000000"/>
                <w:kern w:val="0"/>
                <w:sz w:val="24"/>
                <w:szCs w:val="24"/>
              </w:rPr>
              <w:t>40-（重</w:t>
            </w:r>
            <w:r>
              <w:rPr>
                <w:rFonts w:hint="eastAsia" w:ascii="仿宋" w:hAnsi="仿宋" w:eastAsia="仿宋" w:cs="仿宋"/>
                <w:sz w:val="24"/>
                <w:szCs w:val="24"/>
              </w:rPr>
              <w:t>试</w:t>
            </w:r>
            <w:r>
              <w:rPr>
                <w:rFonts w:hint="eastAsia" w:ascii="仿宋" w:hAnsi="仿宋" w:eastAsia="仿宋" w:cs="仿宋"/>
                <w:bCs/>
                <w:color w:val="000000"/>
                <w:kern w:val="0"/>
                <w:sz w:val="24"/>
                <w:szCs w:val="24"/>
              </w:rPr>
              <w:t>次数）*10，且大等于0</w:t>
            </w:r>
          </w:p>
        </w:tc>
        <w:tc>
          <w:tcPr>
            <w:tcW w:w="901"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c>
          <w:tcPr>
            <w:tcW w:w="1560"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总分</w:t>
            </w:r>
          </w:p>
        </w:tc>
        <w:tc>
          <w:tcPr>
            <w:tcW w:w="6237" w:type="dxa"/>
            <w:gridSpan w:val="3"/>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6" w:hRule="atLeast"/>
          <w:jc w:val="center"/>
        </w:trPr>
        <w:tc>
          <w:tcPr>
            <w:tcW w:w="1702" w:type="dxa"/>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color w:val="000000"/>
                <w:sz w:val="24"/>
                <w:szCs w:val="24"/>
              </w:rPr>
            </w:pPr>
            <w:r>
              <w:rPr>
                <w:rFonts w:hint="eastAsia" w:ascii="仿宋" w:hAnsi="仿宋" w:eastAsia="仿宋" w:cs="仿宋"/>
                <w:color w:val="000000"/>
                <w:sz w:val="24"/>
                <w:szCs w:val="24"/>
              </w:rPr>
              <w:t>单轮用时</w:t>
            </w:r>
          </w:p>
        </w:tc>
        <w:tc>
          <w:tcPr>
            <w:tcW w:w="6237" w:type="dxa"/>
            <w:gridSpan w:val="3"/>
            <w:tcBorders>
              <w:top w:val="single" w:color="auto" w:sz="12" w:space="0"/>
              <w:left w:val="single" w:color="auto" w:sz="12" w:space="0"/>
              <w:bottom w:val="single" w:color="auto" w:sz="12" w:space="0"/>
              <w:right w:val="single" w:color="auto" w:sz="12" w:space="0"/>
            </w:tcBorders>
            <w:shd w:val="clear" w:color="auto" w:fill="FFFFFF"/>
          </w:tcPr>
          <w:p>
            <w:pPr>
              <w:spacing w:line="312" w:lineRule="auto"/>
              <w:jc w:val="center"/>
              <w:rPr>
                <w:rFonts w:ascii="仿宋" w:hAnsi="仿宋" w:eastAsia="仿宋" w:cs="仿宋"/>
                <w:bCs/>
                <w:color w:val="000000"/>
                <w:kern w:val="0"/>
                <w:sz w:val="24"/>
                <w:szCs w:val="24"/>
              </w:rPr>
            </w:pPr>
          </w:p>
        </w:tc>
      </w:tr>
    </w:tbl>
    <w:p>
      <w:pPr>
        <w:rPr>
          <w:rFonts w:ascii="仿宋" w:hAnsi="仿宋" w:eastAsia="仿宋" w:cs="仿宋"/>
          <w:vanish/>
          <w:sz w:val="24"/>
          <w:szCs w:val="24"/>
        </w:rPr>
      </w:pPr>
    </w:p>
    <w:tbl>
      <w:tblPr>
        <w:tblStyle w:val="16"/>
        <w:tblpPr w:leftFromText="180" w:rightFromText="180" w:vertAnchor="text" w:horzAnchor="page" w:tblpX="2102" w:tblpY="354"/>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1359"/>
        <w:gridCol w:w="2578"/>
        <w:gridCol w:w="981"/>
        <w:gridCol w:w="300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44" w:hRule="atLeast"/>
        </w:trPr>
        <w:tc>
          <w:tcPr>
            <w:tcW w:w="7926" w:type="dxa"/>
            <w:gridSpan w:val="4"/>
          </w:tcPr>
          <w:p>
            <w:pPr>
              <w:pStyle w:val="27"/>
              <w:spacing w:after="156" w:afterLines="50" w:line="360" w:lineRule="auto"/>
              <w:jc w:val="center"/>
              <w:rPr>
                <w:rFonts w:ascii="仿宋" w:hAnsi="仿宋" w:eastAsia="仿宋" w:cs="仿宋"/>
                <w:bCs/>
                <w:color w:val="auto"/>
              </w:rPr>
            </w:pPr>
            <w:r>
              <w:rPr>
                <w:rFonts w:hint="eastAsia" w:ascii="仿宋" w:hAnsi="仿宋" w:eastAsia="仿宋" w:cs="仿宋"/>
                <w:bCs/>
                <w:color w:val="auto"/>
              </w:rPr>
              <w:t>得分确认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7926" w:type="dxa"/>
            <w:gridSpan w:val="4"/>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本人已确认以上比赛得分记录结果，真实有效，无任何异议。</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52" w:hRule="atLeast"/>
        </w:trPr>
        <w:tc>
          <w:tcPr>
            <w:tcW w:w="1359" w:type="dxa"/>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参赛队员：</w:t>
            </w:r>
          </w:p>
        </w:tc>
        <w:tc>
          <w:tcPr>
            <w:tcW w:w="2578" w:type="dxa"/>
          </w:tcPr>
          <w:p>
            <w:pPr>
              <w:pStyle w:val="27"/>
              <w:spacing w:after="156" w:afterLines="50" w:line="360" w:lineRule="auto"/>
              <w:jc w:val="both"/>
              <w:rPr>
                <w:rFonts w:ascii="仿宋" w:hAnsi="仿宋" w:eastAsia="仿宋" w:cs="仿宋"/>
                <w:bCs/>
                <w:color w:val="auto"/>
              </w:rPr>
            </w:pPr>
          </w:p>
        </w:tc>
        <w:tc>
          <w:tcPr>
            <w:tcW w:w="981" w:type="dxa"/>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裁判员：</w:t>
            </w:r>
          </w:p>
        </w:tc>
        <w:tc>
          <w:tcPr>
            <w:tcW w:w="3008" w:type="dxa"/>
          </w:tcPr>
          <w:p>
            <w:pPr>
              <w:pStyle w:val="27"/>
              <w:spacing w:after="156" w:afterLines="50" w:line="360" w:lineRule="auto"/>
              <w:jc w:val="both"/>
              <w:rPr>
                <w:rFonts w:ascii="仿宋" w:hAnsi="仿宋" w:eastAsia="仿宋" w:cs="仿宋"/>
                <w:bCs/>
                <w:color w:val="auto"/>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32" w:hRule="atLeast"/>
        </w:trPr>
        <w:tc>
          <w:tcPr>
            <w:tcW w:w="1359" w:type="dxa"/>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问题及备注</w:t>
            </w:r>
          </w:p>
        </w:tc>
        <w:tc>
          <w:tcPr>
            <w:tcW w:w="6567" w:type="dxa"/>
            <w:gridSpan w:val="3"/>
          </w:tcPr>
          <w:p>
            <w:pPr>
              <w:pStyle w:val="27"/>
              <w:spacing w:after="156" w:afterLines="50" w:line="360" w:lineRule="auto"/>
              <w:jc w:val="both"/>
              <w:rPr>
                <w:rFonts w:ascii="仿宋" w:hAnsi="仿宋" w:eastAsia="仿宋" w:cs="仿宋"/>
                <w:bCs/>
                <w:color w:val="auto"/>
              </w:rPr>
            </w:pP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PrEx>
        <w:tc>
          <w:tcPr>
            <w:tcW w:w="1359" w:type="dxa"/>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裁判长：</w:t>
            </w:r>
          </w:p>
        </w:tc>
        <w:tc>
          <w:tcPr>
            <w:tcW w:w="2578" w:type="dxa"/>
          </w:tcPr>
          <w:p>
            <w:pPr>
              <w:pStyle w:val="27"/>
              <w:spacing w:after="156" w:afterLines="50" w:line="360" w:lineRule="auto"/>
              <w:jc w:val="both"/>
              <w:rPr>
                <w:rFonts w:ascii="仿宋" w:hAnsi="仿宋" w:eastAsia="仿宋" w:cs="仿宋"/>
                <w:bCs/>
                <w:color w:val="auto"/>
              </w:rPr>
            </w:pPr>
          </w:p>
        </w:tc>
        <w:tc>
          <w:tcPr>
            <w:tcW w:w="981" w:type="dxa"/>
          </w:tcPr>
          <w:p>
            <w:pPr>
              <w:pStyle w:val="27"/>
              <w:spacing w:after="156" w:afterLines="50" w:line="360" w:lineRule="auto"/>
              <w:jc w:val="both"/>
              <w:rPr>
                <w:rFonts w:ascii="仿宋" w:hAnsi="仿宋" w:eastAsia="仿宋" w:cs="仿宋"/>
                <w:bCs/>
                <w:color w:val="auto"/>
              </w:rPr>
            </w:pPr>
            <w:r>
              <w:rPr>
                <w:rFonts w:hint="eastAsia" w:ascii="仿宋" w:hAnsi="仿宋" w:eastAsia="仿宋" w:cs="仿宋"/>
                <w:bCs/>
                <w:color w:val="auto"/>
              </w:rPr>
              <w:t>录入：</w:t>
            </w:r>
          </w:p>
        </w:tc>
        <w:tc>
          <w:tcPr>
            <w:tcW w:w="3008" w:type="dxa"/>
          </w:tcPr>
          <w:p>
            <w:pPr>
              <w:pStyle w:val="27"/>
              <w:spacing w:after="156" w:afterLines="50" w:line="360" w:lineRule="auto"/>
              <w:jc w:val="both"/>
              <w:rPr>
                <w:rFonts w:ascii="仿宋" w:hAnsi="仿宋" w:eastAsia="仿宋" w:cs="仿宋"/>
                <w:bCs/>
                <w:color w:val="auto"/>
              </w:rPr>
            </w:pPr>
          </w:p>
        </w:tc>
      </w:tr>
    </w:tbl>
    <w:p>
      <w:pPr>
        <w:jc w:val="center"/>
        <w:rPr>
          <w:rFonts w:ascii="仿宋" w:hAnsi="仿宋" w:eastAsia="仿宋" w:cs="仿宋"/>
          <w:b/>
          <w:bCs/>
          <w:sz w:val="32"/>
          <w:szCs w:val="32"/>
          <w:highlight w:val="lightGray"/>
        </w:rPr>
      </w:pPr>
      <w:r>
        <w:rPr>
          <w:rFonts w:hint="eastAsia" w:ascii="仿宋" w:hAnsi="仿宋" w:eastAsia="仿宋" w:cs="仿宋"/>
          <w:b/>
          <w:bCs/>
          <w:sz w:val="32"/>
          <w:szCs w:val="32"/>
          <w:highlight w:val="lightGray"/>
        </w:rPr>
        <w:br w:type="page"/>
      </w:r>
      <w:bookmarkStart w:id="448" w:name="_Toc24088"/>
      <w:r>
        <w:rPr>
          <w:rStyle w:val="26"/>
          <w:rFonts w:hint="eastAsia"/>
          <w:sz w:val="36"/>
          <w:szCs w:val="36"/>
          <w:highlight w:val="lightGray"/>
        </w:rPr>
        <w:t>4、Enjoy AI-救援先锋</w:t>
      </w:r>
      <w:bookmarkEnd w:id="448"/>
    </w:p>
    <w:p>
      <w:pPr>
        <w:spacing w:before="100" w:beforeAutospacing="1" w:line="420" w:lineRule="exact"/>
        <w:rPr>
          <w:rFonts w:ascii="仿宋" w:hAnsi="仿宋" w:eastAsia="仿宋" w:cs="仿宋"/>
          <w:b/>
          <w:sz w:val="24"/>
          <w:szCs w:val="24"/>
        </w:rPr>
      </w:pPr>
      <w:r>
        <w:rPr>
          <w:rFonts w:hint="eastAsia" w:ascii="仿宋" w:hAnsi="仿宋" w:eastAsia="仿宋" w:cs="仿宋"/>
          <w:b/>
          <w:sz w:val="24"/>
          <w:szCs w:val="24"/>
        </w:rPr>
        <w:t>1比赛主题</w:t>
      </w:r>
    </w:p>
    <w:p>
      <w:pPr>
        <w:spacing w:line="420" w:lineRule="exact"/>
        <w:ind w:firstLine="480" w:firstLineChars="200"/>
        <w:jc w:val="left"/>
        <w:rPr>
          <w:rFonts w:ascii="仿宋" w:hAnsi="仿宋" w:eastAsia="仿宋" w:cs="仿宋"/>
          <w:color w:val="000000"/>
          <w:sz w:val="24"/>
          <w:szCs w:val="24"/>
        </w:rPr>
      </w:pPr>
      <w:r>
        <w:rPr>
          <w:rFonts w:hint="eastAsia" w:ascii="仿宋" w:hAnsi="仿宋" w:eastAsia="仿宋" w:cs="仿宋"/>
          <w:color w:val="000000"/>
          <w:sz w:val="24"/>
          <w:szCs w:val="24"/>
        </w:rPr>
        <w:t>“一方有难，八方支援”，有一种速度叫中国救援，有了险情就有战士救援的身影。遇山开路，遇水搭桥，救人是他们最高的使命，救援的物资从不迟到。在科技力量的赋能下，一支强大的科技救援队，突破人力极限，展开一场时间和生命的赛跑。ENJOY AI 2023赛季“救援先锋”赛项利用机器人还原消防、高空、医疗等多个救援项目，学生需综合运用巡线、图像识别、编程控制等多项技术，在规定时间内完成救援行动。</w:t>
      </w:r>
    </w:p>
    <w:p>
      <w:pPr>
        <w:spacing w:line="420" w:lineRule="exact"/>
        <w:rPr>
          <w:rFonts w:ascii="仿宋" w:hAnsi="仿宋" w:eastAsia="仿宋" w:cs="仿宋"/>
          <w:b/>
          <w:sz w:val="24"/>
          <w:szCs w:val="24"/>
        </w:rPr>
      </w:pPr>
      <w:r>
        <w:rPr>
          <w:rFonts w:hint="eastAsia" w:ascii="仿宋" w:hAnsi="仿宋" w:eastAsia="仿宋" w:cs="仿宋"/>
          <w:b/>
          <w:sz w:val="24"/>
          <w:szCs w:val="24"/>
        </w:rPr>
        <w:t>2比赛场地与环境</w:t>
      </w:r>
    </w:p>
    <w:p>
      <w:pPr>
        <w:spacing w:line="420" w:lineRule="exact"/>
        <w:rPr>
          <w:rFonts w:ascii="仿宋" w:hAnsi="仿宋" w:eastAsia="仿宋" w:cs="仿宋"/>
          <w:b/>
          <w:sz w:val="24"/>
          <w:szCs w:val="24"/>
        </w:rPr>
      </w:pPr>
      <w:r>
        <w:rPr>
          <w:rFonts w:hint="eastAsia" w:ascii="仿宋" w:hAnsi="仿宋" w:eastAsia="仿宋" w:cs="仿宋"/>
          <w:b/>
          <w:sz w:val="24"/>
          <w:szCs w:val="24"/>
        </w:rPr>
        <w:t>2.1场地</w:t>
      </w:r>
    </w:p>
    <w:p>
      <w:pPr>
        <w:spacing w:line="420" w:lineRule="exact"/>
        <w:ind w:firstLine="480" w:firstLineChars="200"/>
        <w:rPr>
          <w:rFonts w:ascii="仿宋" w:hAnsi="仿宋" w:eastAsia="仿宋" w:cs="仿宋"/>
          <w:color w:val="000000"/>
          <w:sz w:val="24"/>
          <w:szCs w:val="24"/>
        </w:rPr>
      </w:pPr>
      <w:r>
        <w:rPr>
          <w:rFonts w:hint="eastAsia" w:ascii="仿宋" w:hAnsi="仿宋" w:eastAsia="仿宋" w:cs="仿宋"/>
          <w:color w:val="000000"/>
          <w:sz w:val="24"/>
          <w:szCs w:val="24"/>
        </w:rPr>
        <w:t>比赛场地尺寸为2400×2200mm（图1）。场地右下角为出发基地，尺寸为300×300mm。</w:t>
      </w:r>
    </w:p>
    <w:p>
      <w:pPr>
        <w:spacing w:line="420" w:lineRule="exact"/>
        <w:ind w:firstLine="480" w:firstLineChars="200"/>
        <w:rPr>
          <w:rFonts w:ascii="仿宋" w:hAnsi="仿宋" w:eastAsia="仿宋" w:cs="仿宋"/>
          <w:color w:val="000000"/>
          <w:sz w:val="24"/>
          <w:szCs w:val="24"/>
        </w:rPr>
      </w:pPr>
    </w:p>
    <w:p>
      <w:pPr>
        <w:jc w:val="center"/>
        <w:rPr>
          <w:rFonts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5257800" cy="2125980"/>
            <wp:effectExtent l="0" t="0" r="0" b="7620"/>
            <wp:docPr id="228" name="图片 156" descr="EA-CR-23.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8" name="图片 156" descr="EA-CR-23.13"/>
                    <pic:cNvPicPr>
                      <a:picLocks noChangeAspect="true"/>
                    </pic:cNvPicPr>
                  </pic:nvPicPr>
                  <pic:blipFill>
                    <a:blip r:embed="rId156"/>
                    <a:srcRect t="24883" b="17183"/>
                    <a:stretch>
                      <a:fillRect/>
                    </a:stretch>
                  </pic:blipFill>
                  <pic:spPr>
                    <a:xfrm>
                      <a:off x="0" y="0"/>
                      <a:ext cx="5257800" cy="212598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图1比赛场地示意图</w:t>
      </w:r>
    </w:p>
    <w:p>
      <w:pPr>
        <w:widowControl/>
        <w:shd w:val="clear" w:color="auto" w:fill="FFFFFF"/>
        <w:spacing w:line="420" w:lineRule="exact"/>
        <w:jc w:val="left"/>
        <w:rPr>
          <w:rFonts w:ascii="仿宋" w:hAnsi="仿宋" w:eastAsia="仿宋" w:cs="仿宋"/>
          <w:b/>
          <w:sz w:val="24"/>
          <w:szCs w:val="24"/>
        </w:rPr>
      </w:pPr>
      <w:r>
        <w:rPr>
          <w:rFonts w:hint="eastAsia" w:ascii="仿宋" w:hAnsi="仿宋" w:eastAsia="仿宋" w:cs="仿宋"/>
          <w:b/>
          <w:sz w:val="24"/>
          <w:szCs w:val="24"/>
        </w:rPr>
        <w:t>2.2比赛环境</w:t>
      </w:r>
    </w:p>
    <w:p>
      <w:pPr>
        <w:spacing w:line="420" w:lineRule="exact"/>
        <w:ind w:firstLine="480" w:firstLineChars="200"/>
        <w:rPr>
          <w:rFonts w:ascii="仿宋" w:hAnsi="仿宋" w:eastAsia="仿宋" w:cs="仿宋"/>
          <w:sz w:val="24"/>
          <w:szCs w:val="24"/>
        </w:rPr>
      </w:pPr>
      <w:r>
        <w:rPr>
          <w:rFonts w:hint="eastAsia" w:ascii="仿宋" w:hAnsi="仿宋" w:eastAsia="仿宋" w:cs="仿宋"/>
          <w:sz w:val="24"/>
          <w:szCs w:val="24"/>
        </w:rPr>
        <w:t>机器人比赛环境为冷光源、低照度、无磁场干扰。不过，一般赛场的不确定因素较多，例如，场地表面可能有纹路和不平整，边框上有裂缝，光照条件有变化等等。参赛队在设计机器人时应考虑各种应对措施。</w:t>
      </w:r>
    </w:p>
    <w:p>
      <w:pPr>
        <w:spacing w:line="420" w:lineRule="exact"/>
        <w:rPr>
          <w:rFonts w:ascii="仿宋" w:hAnsi="仿宋" w:eastAsia="仿宋" w:cs="仿宋"/>
          <w:b/>
          <w:sz w:val="24"/>
          <w:szCs w:val="24"/>
        </w:rPr>
      </w:pPr>
      <w:r>
        <w:rPr>
          <w:rFonts w:hint="eastAsia" w:ascii="仿宋" w:hAnsi="仿宋" w:eastAsia="仿宋" w:cs="仿宋"/>
          <w:b/>
          <w:sz w:val="24"/>
          <w:szCs w:val="24"/>
        </w:rPr>
        <w:t>3比赛任务及评分标准</w:t>
      </w:r>
    </w:p>
    <w:p>
      <w:pPr>
        <w:spacing w:line="420" w:lineRule="exact"/>
        <w:ind w:firstLine="480" w:firstLineChars="200"/>
        <w:rPr>
          <w:rFonts w:ascii="仿宋" w:hAnsi="仿宋" w:eastAsia="仿宋" w:cs="仿宋"/>
          <w:sz w:val="24"/>
          <w:szCs w:val="24"/>
        </w:rPr>
      </w:pPr>
      <w:r>
        <w:rPr>
          <w:rFonts w:hint="eastAsia" w:ascii="仿宋" w:hAnsi="仿宋" w:eastAsia="仿宋" w:cs="仿宋"/>
          <w:sz w:val="24"/>
          <w:szCs w:val="24"/>
        </w:rPr>
        <w:t>以下任务只是对某些救援情景的模拟，切勿将它们与真实生活相比。</w:t>
      </w:r>
    </w:p>
    <w:p>
      <w:pPr>
        <w:spacing w:line="420" w:lineRule="exact"/>
        <w:rPr>
          <w:rFonts w:ascii="仿宋" w:hAnsi="仿宋" w:eastAsia="仿宋" w:cs="仿宋"/>
          <w:b/>
          <w:sz w:val="24"/>
          <w:szCs w:val="24"/>
        </w:rPr>
      </w:pPr>
      <w:r>
        <w:rPr>
          <w:rFonts w:hint="eastAsia" w:ascii="仿宋" w:hAnsi="仿宋" w:eastAsia="仿宋" w:cs="仿宋"/>
          <w:b/>
          <w:sz w:val="24"/>
          <w:szCs w:val="24"/>
        </w:rPr>
        <w:t>3.1 坍塌救援</w:t>
      </w:r>
    </w:p>
    <w:p>
      <w:pPr>
        <w:spacing w:line="420" w:lineRule="exact"/>
        <w:rPr>
          <w:rFonts w:ascii="仿宋" w:hAnsi="仿宋" w:eastAsia="仿宋" w:cs="仿宋"/>
          <w:sz w:val="24"/>
          <w:szCs w:val="24"/>
        </w:rPr>
      </w:pPr>
      <w:r>
        <w:rPr>
          <w:rFonts w:hint="eastAsia" w:ascii="仿宋" w:hAnsi="仿宋" w:eastAsia="仿宋" w:cs="仿宋"/>
          <w:sz w:val="24"/>
          <w:szCs w:val="24"/>
        </w:rPr>
        <w:t>3.1.1 场地道路旁有一处坍塌的房子，有一个人被困其中，如图2所示。</w:t>
      </w:r>
    </w:p>
    <w:p>
      <w:pPr>
        <w:spacing w:line="420" w:lineRule="exact"/>
        <w:rPr>
          <w:rFonts w:ascii="仿宋" w:hAnsi="仿宋" w:eastAsia="仿宋" w:cs="仿宋"/>
          <w:sz w:val="24"/>
          <w:szCs w:val="24"/>
        </w:rPr>
      </w:pPr>
      <w:r>
        <w:rPr>
          <w:rFonts w:hint="eastAsia" w:ascii="仿宋" w:hAnsi="仿宋" w:eastAsia="仿宋" w:cs="仿宋"/>
          <w:sz w:val="24"/>
          <w:szCs w:val="24"/>
        </w:rPr>
        <w:t>3.1.2 机器人将旁边石板挪开，并救出困在里面的人（脱离任务模型），得50分，如图3。</w:t>
      </w:r>
    </w:p>
    <w:p>
      <w:pPr>
        <w:spacing w:line="420" w:lineRule="exact"/>
        <w:rPr>
          <w:rFonts w:ascii="仿宋" w:hAnsi="仿宋" w:eastAsia="仿宋" w:cs="仿宋"/>
          <w:sz w:val="24"/>
          <w:szCs w:val="24"/>
        </w:rPr>
      </w:pPr>
      <w:r>
        <w:rPr>
          <w:rFonts w:hint="eastAsia" w:ascii="仿宋" w:hAnsi="仿宋" w:eastAsia="仿宋" w:cs="仿宋"/>
          <w:sz w:val="24"/>
          <w:szCs w:val="24"/>
        </w:rPr>
        <w:t>3.1.3石板在竖直线的左侧。</w: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254885" cy="2160270"/>
            <wp:effectExtent l="0" t="0" r="12065" b="11430"/>
            <wp:docPr id="229" name="图片 157" descr="EA-CR-23.2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9" name="图片 157" descr="EA-CR-23.278"/>
                    <pic:cNvPicPr>
                      <a:picLocks noChangeAspect="true"/>
                    </pic:cNvPicPr>
                  </pic:nvPicPr>
                  <pic:blipFill>
                    <a:blip r:embed="rId157"/>
                    <a:srcRect l="17680" t="5902" r="21931" b="11252"/>
                    <a:stretch>
                      <a:fillRect/>
                    </a:stretch>
                  </pic:blipFill>
                  <pic:spPr>
                    <a:xfrm>
                      <a:off x="0" y="0"/>
                      <a:ext cx="2254885" cy="216027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图2 初始状态</w:t>
      </w:r>
    </w:p>
    <w:p>
      <w:pPr>
        <w:spacing w:line="360" w:lineRule="auto"/>
        <w:jc w:val="center"/>
        <w:rPr>
          <w:rFonts w:ascii="仿宋" w:hAnsi="仿宋" w:eastAsia="仿宋" w:cs="仿宋"/>
          <w:b/>
          <w:bCs/>
          <w:sz w:val="24"/>
          <w:szCs w:val="24"/>
        </w:rPr>
      </w:pPr>
      <w:r>
        <w:rPr>
          <w:rFonts w:hint="eastAsia" w:ascii="仿宋" w:hAnsi="仿宋" w:eastAsia="仿宋" w:cs="仿宋"/>
          <w:sz w:val="24"/>
          <w:szCs w:val="24"/>
        </w:rPr>
        <mc:AlternateContent>
          <mc:Choice Requires="wps">
            <w:drawing>
              <wp:anchor distT="0" distB="0" distL="114300" distR="114300" simplePos="0" relativeHeight="251719680" behindDoc="0" locked="0" layoutInCell="1" allowOverlap="1">
                <wp:simplePos x="0" y="0"/>
                <wp:positionH relativeFrom="column">
                  <wp:posOffset>1348105</wp:posOffset>
                </wp:positionH>
                <wp:positionV relativeFrom="paragraph">
                  <wp:posOffset>1848485</wp:posOffset>
                </wp:positionV>
                <wp:extent cx="387985" cy="292735"/>
                <wp:effectExtent l="6350" t="186690" r="596265" b="15875"/>
                <wp:wrapNone/>
                <wp:docPr id="231" name="矩形标注 231"/>
                <wp:cNvGraphicFramePr/>
                <a:graphic xmlns:a="http://schemas.openxmlformats.org/drawingml/2006/main">
                  <a:graphicData uri="http://schemas.microsoft.com/office/word/2010/wordprocessingShape">
                    <wps:wsp>
                      <wps:cNvSpPr/>
                      <wps:spPr>
                        <a:xfrm>
                          <a:off x="0" y="0"/>
                          <a:ext cx="387985" cy="292735"/>
                        </a:xfrm>
                        <a:prstGeom prst="wedgeRectCallout">
                          <a:avLst>
                            <a:gd name="adj1" fmla="val 190097"/>
                            <a:gd name="adj2" fmla="val -105528"/>
                          </a:avLst>
                        </a:prstGeom>
                        <a:solidFill>
                          <a:srgbClr val="FFFFFF"/>
                        </a:solidFill>
                        <a:ln w="12700" cap="flat" cmpd="sng">
                          <a:solidFill>
                            <a:srgbClr val="FF0000"/>
                          </a:solidFill>
                          <a:prstDash val="solid"/>
                          <a:miter/>
                          <a:headEnd type="none" w="med" len="med"/>
                          <a:tailEnd type="none" w="med" len="med"/>
                        </a:ln>
                      </wps:spPr>
                      <wps:txbx>
                        <w:txbxContent>
                          <w:p>
                            <w:pPr>
                              <w:rPr>
                                <w:rFonts w:eastAsia="宋体"/>
                                <w:b/>
                                <w:bCs/>
                                <w:sz w:val="15"/>
                                <w:szCs w:val="15"/>
                              </w:rPr>
                            </w:pPr>
                            <w:r>
                              <w:rPr>
                                <w:rFonts w:hint="eastAsia"/>
                                <w:b/>
                                <w:bCs/>
                                <w:sz w:val="15"/>
                                <w:szCs w:val="15"/>
                              </w:rPr>
                              <w:t>竖线</w:t>
                            </w:r>
                          </w:p>
                        </w:txbxContent>
                      </wps:txbx>
                      <wps:bodyPr upright="true"/>
                    </wps:wsp>
                  </a:graphicData>
                </a:graphic>
              </wp:anchor>
            </w:drawing>
          </mc:Choice>
          <mc:Fallback>
            <w:pict>
              <v:shape id="_x0000_s1026" o:spid="_x0000_s1026" o:spt="61" type="#_x0000_t61" style="position:absolute;left:0pt;margin-left:106.15pt;margin-top:145.55pt;height:23.05pt;width:30.55pt;z-index:251719680;mso-width-relative:page;mso-height-relative:page;" fillcolor="#FFFFFF" filled="t" stroked="t" coordsize="21600,21600" o:gfxdata="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gSHlddkAAAALAQAADwAAAAAAAAABACAAAAA4AAAAZHJzL2Rv&#10;d25yZXYueG1sUEsBAhQAFAAAAAgAh07iQHX6vvUjAgAASAQAAA4AAAAAAAAAAQAgAAAAPgEAAGRy&#10;cy9lMm9Eb2MueG1sUEsFBgAAAAAGAAYAWQEAANMFAAAAAA==&#10;" adj="51861,-11994">
                <v:fill on="t" focussize="0,0"/>
                <v:stroke weight="1pt" color="#FF0000" joinstyle="miter"/>
                <v:imagedata o:title=""/>
                <o:lock v:ext="edit" aspectratio="f"/>
                <v:textbox>
                  <w:txbxContent>
                    <w:p>
                      <w:pPr>
                        <w:rPr>
                          <w:rFonts w:eastAsia="宋体"/>
                          <w:b/>
                          <w:bCs/>
                          <w:sz w:val="15"/>
                          <w:szCs w:val="15"/>
                        </w:rPr>
                      </w:pPr>
                      <w:r>
                        <w:rPr>
                          <w:rFonts w:hint="eastAsia"/>
                          <w:b/>
                          <w:bCs/>
                          <w:sz w:val="15"/>
                          <w:szCs w:val="15"/>
                        </w:rPr>
                        <w:t>竖线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18656" behindDoc="0" locked="0" layoutInCell="1" allowOverlap="1">
                <wp:simplePos x="0" y="0"/>
                <wp:positionH relativeFrom="column">
                  <wp:posOffset>2284730</wp:posOffset>
                </wp:positionH>
                <wp:positionV relativeFrom="paragraph">
                  <wp:posOffset>302260</wp:posOffset>
                </wp:positionV>
                <wp:extent cx="6350" cy="1695450"/>
                <wp:effectExtent l="15875" t="0" r="15875" b="0"/>
                <wp:wrapNone/>
                <wp:docPr id="232" name="直接连接符 232"/>
                <wp:cNvGraphicFramePr/>
                <a:graphic xmlns:a="http://schemas.openxmlformats.org/drawingml/2006/main">
                  <a:graphicData uri="http://schemas.microsoft.com/office/word/2010/wordprocessingShape">
                    <wps:wsp>
                      <wps:cNvCnPr/>
                      <wps:spPr>
                        <a:xfrm flipH="true" flipV="true">
                          <a:off x="0" y="0"/>
                          <a:ext cx="6350" cy="1695450"/>
                        </a:xfrm>
                        <a:prstGeom prst="line">
                          <a:avLst/>
                        </a:prstGeom>
                        <a:ln w="31750" cap="flat" cmpd="sng">
                          <a:solidFill>
                            <a:srgbClr val="FF0000"/>
                          </a:solidFill>
                          <a:prstDash val="solid"/>
                          <a:headEnd type="none" w="med" len="med"/>
                          <a:tailEnd type="none" w="med" len="med"/>
                        </a:ln>
                      </wps:spPr>
                      <wps:bodyPr/>
                    </wps:wsp>
                  </a:graphicData>
                </a:graphic>
              </wp:anchor>
            </w:drawing>
          </mc:Choice>
          <mc:Fallback>
            <w:pict>
              <v:line id="_x0000_s1026" o:spid="_x0000_s1026" o:spt="20" style="position:absolute;left:0pt;flip:x y;margin-left:179.9pt;margin-top:23.8pt;height:133.5pt;width:0.5pt;z-index:251718656;mso-width-relative:page;mso-height-relative:page;" filled="f" stroked="t" coordsize="21600,21600" o:gfxdata="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WAAAAZHJz&#10;L1BLAQIUABQAAAAIAIdO4kBbDgND2QAAAAoBAAAPAAAAAAAAAAEAIAAAADgAAABkcnMvZG93bnJl&#10;di54bWxQSwECFAAUAAAACACHTuJAXVd5RuYBAACsAwAADgAAAAAAAAABACAAAAA+AQAAZHJzL2Uy&#10;b0RvYy54bWxQSwUGAAAAAAYABgBZAQAAlgUAAAAA&#10;">
                <v:fill on="f" focussize="0,0"/>
                <v:stroke weight="2.5pt" color="#FF0000" joinstyle="round"/>
                <v:imagedata o:title=""/>
                <o:lock v:ext="edit" aspectratio="f"/>
              </v:line>
            </w:pict>
          </mc:Fallback>
        </mc:AlternateContent>
      </w:r>
      <w:r>
        <w:rPr>
          <w:rFonts w:hint="eastAsia" w:ascii="仿宋" w:hAnsi="仿宋" w:eastAsia="仿宋" w:cs="仿宋"/>
          <w:b/>
          <w:bCs/>
          <w:sz w:val="24"/>
          <w:szCs w:val="24"/>
        </w:rPr>
        <w:drawing>
          <wp:inline distT="0" distB="0" distL="114300" distR="114300">
            <wp:extent cx="2585720" cy="2160270"/>
            <wp:effectExtent l="0" t="0" r="5080" b="11430"/>
            <wp:docPr id="169" name="图片 158" descr="EA-CR-23.2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9" name="图片 158" descr="EA-CR-23.279"/>
                    <pic:cNvPicPr>
                      <a:picLocks noChangeAspect="true"/>
                    </pic:cNvPicPr>
                  </pic:nvPicPr>
                  <pic:blipFill>
                    <a:blip r:embed="rId158"/>
                    <a:srcRect l="4601" t="5005" r="25412" b="11252"/>
                    <a:stretch>
                      <a:fillRect/>
                    </a:stretch>
                  </pic:blipFill>
                  <pic:spPr>
                    <a:xfrm>
                      <a:off x="0" y="0"/>
                      <a:ext cx="2585720" cy="216027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图3 完成状态</w:t>
      </w:r>
    </w:p>
    <w:p>
      <w:pPr>
        <w:spacing w:line="420" w:lineRule="exact"/>
        <w:rPr>
          <w:rFonts w:ascii="仿宋" w:hAnsi="仿宋" w:eastAsia="仿宋" w:cs="仿宋"/>
          <w:b/>
          <w:sz w:val="24"/>
          <w:szCs w:val="24"/>
        </w:rPr>
      </w:pPr>
      <w:r>
        <w:rPr>
          <w:rFonts w:hint="eastAsia" w:ascii="仿宋" w:hAnsi="仿宋" w:eastAsia="仿宋" w:cs="仿宋"/>
          <w:b/>
          <w:sz w:val="24"/>
          <w:szCs w:val="24"/>
        </w:rPr>
        <w:t>3.2 溺水救援</w:t>
      </w:r>
    </w:p>
    <w:p>
      <w:pPr>
        <w:spacing w:line="420" w:lineRule="exact"/>
        <w:rPr>
          <w:rFonts w:ascii="仿宋" w:hAnsi="仿宋" w:eastAsia="仿宋" w:cs="仿宋"/>
          <w:sz w:val="24"/>
          <w:szCs w:val="24"/>
        </w:rPr>
      </w:pPr>
      <w:r>
        <w:rPr>
          <w:rFonts w:hint="eastAsia" w:ascii="仿宋" w:hAnsi="仿宋" w:eastAsia="仿宋" w:cs="仿宋"/>
          <w:sz w:val="24"/>
          <w:szCs w:val="24"/>
        </w:rPr>
        <w:t>3.2.1 场地道路旁有一水池，有一个人溺水，如图4所示。</w:t>
      </w:r>
    </w:p>
    <w:p>
      <w:pPr>
        <w:spacing w:line="420" w:lineRule="exact"/>
        <w:rPr>
          <w:rFonts w:ascii="仿宋" w:hAnsi="仿宋" w:eastAsia="仿宋" w:cs="仿宋"/>
          <w:sz w:val="24"/>
          <w:szCs w:val="24"/>
        </w:rPr>
      </w:pPr>
      <w:r>
        <w:rPr>
          <w:rFonts w:hint="eastAsia" w:ascii="仿宋" w:hAnsi="仿宋" w:eastAsia="仿宋" w:cs="仿宋"/>
          <w:sz w:val="24"/>
          <w:szCs w:val="24"/>
        </w:rPr>
        <w:t>3.2.2 机器人将溺水者救出（脱离任务模型），得30分。</w: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3420110" cy="1979930"/>
            <wp:effectExtent l="0" t="0" r="8890" b="1270"/>
            <wp:docPr id="170" name="图片 159" descr="EA-CR-23.2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0" name="图片 159" descr="EA-CR-23.277"/>
                    <pic:cNvPicPr>
                      <a:picLocks noChangeAspect="true"/>
                    </pic:cNvPicPr>
                  </pic:nvPicPr>
                  <pic:blipFill>
                    <a:blip r:embed="rId159"/>
                    <a:srcRect l="9558" t="16945" r="8173" b="14822"/>
                    <a:stretch>
                      <a:fillRect/>
                    </a:stretch>
                  </pic:blipFill>
                  <pic:spPr>
                    <a:xfrm>
                      <a:off x="0" y="0"/>
                      <a:ext cx="3420110" cy="197993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 xml:space="preserve">图4 初始状态 </w:t>
      </w:r>
    </w:p>
    <w:p>
      <w:pPr>
        <w:spacing w:line="420" w:lineRule="exact"/>
        <w:rPr>
          <w:rFonts w:ascii="仿宋" w:hAnsi="仿宋" w:eastAsia="仿宋" w:cs="仿宋"/>
          <w:b/>
          <w:sz w:val="24"/>
          <w:szCs w:val="24"/>
        </w:rPr>
      </w:pPr>
      <w:r>
        <w:rPr>
          <w:rFonts w:hint="eastAsia" w:ascii="仿宋" w:hAnsi="仿宋" w:eastAsia="仿宋" w:cs="仿宋"/>
          <w:b/>
          <w:sz w:val="24"/>
          <w:szCs w:val="24"/>
        </w:rPr>
        <w:t>3.3 送往医院</w:t>
      </w:r>
    </w:p>
    <w:p>
      <w:pPr>
        <w:spacing w:line="420" w:lineRule="exact"/>
        <w:rPr>
          <w:rFonts w:ascii="仿宋" w:hAnsi="仿宋" w:eastAsia="仿宋" w:cs="仿宋"/>
          <w:sz w:val="24"/>
          <w:szCs w:val="24"/>
        </w:rPr>
      </w:pPr>
      <w:r>
        <w:rPr>
          <w:rFonts w:hint="eastAsia" w:ascii="仿宋" w:hAnsi="仿宋" w:eastAsia="仿宋" w:cs="仿宋"/>
          <w:sz w:val="24"/>
          <w:szCs w:val="24"/>
        </w:rPr>
        <w:t>3.3.1 场地道路旁有一处医院，如图5所示。</w:t>
      </w:r>
    </w:p>
    <w:p>
      <w:pPr>
        <w:spacing w:line="420" w:lineRule="exact"/>
        <w:rPr>
          <w:rFonts w:ascii="仿宋" w:hAnsi="仿宋" w:eastAsia="仿宋" w:cs="仿宋"/>
          <w:sz w:val="24"/>
          <w:szCs w:val="24"/>
        </w:rPr>
      </w:pPr>
      <w:r>
        <w:rPr>
          <w:rFonts w:hint="eastAsia" w:ascii="仿宋" w:hAnsi="仿宋" w:eastAsia="仿宋" w:cs="仿宋"/>
          <w:sz w:val="24"/>
          <w:szCs w:val="24"/>
        </w:rPr>
        <w:t>3.3.2 机器人将任务3.1和任务3.2的伤员送往医院前方的方框里（橙色框线），每个放置成功的伤员得30分。</w:t>
      </w:r>
    </w:p>
    <w:p>
      <w:pPr>
        <w:spacing w:line="420" w:lineRule="exact"/>
        <w:rPr>
          <w:rFonts w:ascii="仿宋" w:hAnsi="仿宋" w:eastAsia="仿宋" w:cs="仿宋"/>
          <w:sz w:val="24"/>
          <w:szCs w:val="24"/>
        </w:rPr>
      </w:pPr>
      <w:r>
        <w:rPr>
          <w:rFonts w:hint="eastAsia" w:ascii="仿宋" w:hAnsi="仿宋" w:eastAsia="仿宋" w:cs="仿宋"/>
          <w:sz w:val="24"/>
          <w:szCs w:val="24"/>
        </w:rPr>
        <w:t>3.3.3伤员垂直投影需全部在方框内（含框线）。</w:t>
      </w:r>
    </w:p>
    <w:p>
      <w:pPr>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2438400" cy="2160270"/>
            <wp:effectExtent l="0" t="0" r="0" b="11430"/>
            <wp:docPr id="171" name="图片 160" descr="EA-CR-23.2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1" name="图片 160" descr="EA-CR-23.264"/>
                    <pic:cNvPicPr>
                      <a:picLocks noChangeAspect="true"/>
                    </pic:cNvPicPr>
                  </pic:nvPicPr>
                  <pic:blipFill>
                    <a:blip r:embed="rId160"/>
                    <a:srcRect l="28427" t="32712" r="25810" b="9206"/>
                    <a:stretch>
                      <a:fillRect/>
                    </a:stretch>
                  </pic:blipFill>
                  <pic:spPr>
                    <a:xfrm>
                      <a:off x="0" y="0"/>
                      <a:ext cx="2438400" cy="216027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图5 医院</w:t>
      </w:r>
    </w:p>
    <w:p>
      <w:pPr>
        <w:spacing w:line="420" w:lineRule="exact"/>
        <w:rPr>
          <w:rFonts w:ascii="仿宋" w:hAnsi="仿宋" w:eastAsia="仿宋" w:cs="仿宋"/>
          <w:b/>
          <w:sz w:val="24"/>
          <w:szCs w:val="24"/>
        </w:rPr>
      </w:pPr>
      <w:r>
        <w:rPr>
          <w:rFonts w:hint="eastAsia" w:ascii="仿宋" w:hAnsi="仿宋" w:eastAsia="仿宋" w:cs="仿宋"/>
          <w:b/>
          <w:sz w:val="24"/>
          <w:szCs w:val="24"/>
        </w:rPr>
        <w:t>3.4 火灾救援</w:t>
      </w:r>
    </w:p>
    <w:p>
      <w:pPr>
        <w:spacing w:line="420" w:lineRule="exact"/>
        <w:rPr>
          <w:rFonts w:ascii="仿宋" w:hAnsi="仿宋" w:eastAsia="仿宋" w:cs="仿宋"/>
          <w:sz w:val="24"/>
          <w:szCs w:val="24"/>
        </w:rPr>
      </w:pPr>
      <w:r>
        <w:rPr>
          <w:rFonts w:hint="eastAsia" w:ascii="仿宋" w:hAnsi="仿宋" w:eastAsia="仿宋" w:cs="仿宋"/>
          <w:sz w:val="24"/>
          <w:szCs w:val="24"/>
        </w:rPr>
        <w:t>3.4.1 场地道路旁有一地方发生火灾，如图6所示。</w:t>
      </w:r>
    </w:p>
    <w:p>
      <w:pPr>
        <w:spacing w:line="420" w:lineRule="exact"/>
        <w:rPr>
          <w:rFonts w:ascii="仿宋" w:hAnsi="仿宋" w:eastAsia="仿宋" w:cs="仿宋"/>
          <w:sz w:val="24"/>
          <w:szCs w:val="24"/>
        </w:rPr>
      </w:pPr>
      <w:r>
        <w:rPr>
          <w:rFonts w:hint="eastAsia" w:ascii="仿宋" w:hAnsi="仿宋" w:eastAsia="仿宋" w:cs="仿宋"/>
          <w:sz w:val="24"/>
          <w:szCs w:val="24"/>
        </w:rPr>
        <w:t>3.4.2 机器人将拉杆拉出，火堆推倒与底板接触，得40分，如图7。</w:t>
      </w:r>
    </w:p>
    <w:p>
      <w:pPr>
        <w:spacing w:line="420" w:lineRule="exact"/>
        <w:rPr>
          <w:rFonts w:ascii="仿宋" w:hAnsi="仿宋" w:eastAsia="仿宋" w:cs="仿宋"/>
          <w:sz w:val="24"/>
          <w:szCs w:val="24"/>
        </w:rPr>
      </w:pPr>
      <w:r>
        <w:rPr>
          <w:rFonts w:hint="eastAsia" w:ascii="仿宋" w:hAnsi="仿宋" w:eastAsia="仿宋" w:cs="仿宋"/>
          <w:sz w:val="24"/>
          <w:szCs w:val="24"/>
        </w:rPr>
        <w:t>3.4.3 底部110梁与平板接触。</w:t>
      </w:r>
    </w:p>
    <w:p>
      <w:pPr>
        <w:spacing w:line="360" w:lineRule="auto"/>
        <w:jc w:val="center"/>
        <w:rPr>
          <w:rFonts w:ascii="仿宋" w:hAnsi="仿宋" w:eastAsia="仿宋" w:cs="仿宋"/>
          <w:b/>
          <w:bCs/>
          <w:sz w:val="24"/>
          <w:szCs w:val="24"/>
        </w:rPr>
      </w:pPr>
      <w:r>
        <w:rPr>
          <w:rFonts w:hint="eastAsia" w:ascii="仿宋" w:hAnsi="仿宋" w:eastAsia="仿宋" w:cs="仿宋"/>
          <w:sz w:val="24"/>
          <w:szCs w:val="24"/>
        </w:rPr>
        <mc:AlternateContent>
          <mc:Choice Requires="wps">
            <w:drawing>
              <wp:anchor distT="0" distB="0" distL="114300" distR="114300" simplePos="0" relativeHeight="251720704" behindDoc="0" locked="0" layoutInCell="1" allowOverlap="1">
                <wp:simplePos x="0" y="0"/>
                <wp:positionH relativeFrom="column">
                  <wp:posOffset>1177290</wp:posOffset>
                </wp:positionH>
                <wp:positionV relativeFrom="paragraph">
                  <wp:posOffset>1750060</wp:posOffset>
                </wp:positionV>
                <wp:extent cx="387985" cy="292735"/>
                <wp:effectExtent l="6350" t="565785" r="596265" b="17780"/>
                <wp:wrapNone/>
                <wp:docPr id="172" name="矩形标注 172"/>
                <wp:cNvGraphicFramePr/>
                <a:graphic xmlns:a="http://schemas.openxmlformats.org/drawingml/2006/main">
                  <a:graphicData uri="http://schemas.microsoft.com/office/word/2010/wordprocessingShape">
                    <wps:wsp>
                      <wps:cNvSpPr/>
                      <wps:spPr>
                        <a:xfrm>
                          <a:off x="0" y="0"/>
                          <a:ext cx="387985" cy="292735"/>
                        </a:xfrm>
                        <a:prstGeom prst="wedgeRectCallout">
                          <a:avLst>
                            <a:gd name="adj1" fmla="val 188463"/>
                            <a:gd name="adj2" fmla="val -231125"/>
                          </a:avLst>
                        </a:prstGeom>
                        <a:solidFill>
                          <a:srgbClr val="FFFFFF"/>
                        </a:solidFill>
                        <a:ln w="12700" cap="flat" cmpd="sng">
                          <a:solidFill>
                            <a:srgbClr val="FF0000"/>
                          </a:solidFill>
                          <a:prstDash val="solid"/>
                          <a:miter/>
                          <a:headEnd type="none" w="med" len="med"/>
                          <a:tailEnd type="none" w="med" len="med"/>
                        </a:ln>
                      </wps:spPr>
                      <wps:txbx>
                        <w:txbxContent>
                          <w:p>
                            <w:pPr>
                              <w:rPr>
                                <w:rFonts w:eastAsia="宋体"/>
                                <w:b/>
                                <w:bCs/>
                                <w:sz w:val="15"/>
                                <w:szCs w:val="15"/>
                              </w:rPr>
                            </w:pPr>
                            <w:r>
                              <w:rPr>
                                <w:rFonts w:hint="eastAsia"/>
                                <w:b/>
                                <w:bCs/>
                                <w:sz w:val="15"/>
                                <w:szCs w:val="15"/>
                              </w:rPr>
                              <w:t>拉杆</w:t>
                            </w:r>
                          </w:p>
                        </w:txbxContent>
                      </wps:txbx>
                      <wps:bodyPr upright="true"/>
                    </wps:wsp>
                  </a:graphicData>
                </a:graphic>
              </wp:anchor>
            </w:drawing>
          </mc:Choice>
          <mc:Fallback>
            <w:pict>
              <v:shape id="_x0000_s1026" o:spid="_x0000_s1026" o:spt="61" type="#_x0000_t61" style="position:absolute;left:0pt;margin-left:92.7pt;margin-top:137.8pt;height:23.05pt;width:30.55pt;z-index:251720704;mso-width-relative:page;mso-height-relative:page;" fillcolor="#FFFFFF" filled="t" stroked="t" coordsize="21600,21600" o:gfxdata="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W&#10;AAAAZHJzL1BLAQIUABQAAAAIAIdO4kDenLM12gAAAAsBAAAPAAAAAAAAAAEAIAAAADgAAABkcnMv&#10;ZG93bnJldi54bWxQSwECFAAUAAAACACHTuJA0Cb3wyQCAABIBAAADgAAAAAAAAABACAAAAA/AQAA&#10;ZHJzL2Uyb0RvYy54bWxQSwUGAAAAAAYABgBZAQAA1QUAAAAA&#10;" adj="51508,-39123">
                <v:fill on="t" focussize="0,0"/>
                <v:stroke weight="1pt" color="#FF0000" joinstyle="miter"/>
                <v:imagedata o:title=""/>
                <o:lock v:ext="edit" aspectratio="f"/>
                <v:textbox>
                  <w:txbxContent>
                    <w:p>
                      <w:pPr>
                        <w:rPr>
                          <w:rFonts w:eastAsia="宋体"/>
                          <w:b/>
                          <w:bCs/>
                          <w:sz w:val="15"/>
                          <w:szCs w:val="15"/>
                        </w:rPr>
                      </w:pPr>
                      <w:r>
                        <w:rPr>
                          <w:rFonts w:hint="eastAsia"/>
                          <w:b/>
                          <w:bCs/>
                          <w:sz w:val="15"/>
                          <w:szCs w:val="15"/>
                        </w:rPr>
                        <w:t>拉杆</w:t>
                      </w:r>
                    </w:p>
                  </w:txbxContent>
                </v:textbox>
              </v:shape>
            </w:pict>
          </mc:Fallback>
        </mc:AlternateContent>
      </w:r>
      <w:r>
        <w:rPr>
          <w:rFonts w:hint="eastAsia" w:ascii="仿宋" w:hAnsi="仿宋" w:eastAsia="仿宋" w:cs="仿宋"/>
          <w:b/>
          <w:bCs/>
          <w:sz w:val="24"/>
          <w:szCs w:val="24"/>
        </w:rPr>
        <w:t xml:space="preserve">  </w:t>
      </w:r>
      <w:r>
        <w:rPr>
          <w:rFonts w:hint="eastAsia" w:ascii="仿宋" w:hAnsi="仿宋" w:eastAsia="仿宋" w:cs="仿宋"/>
          <w:b/>
          <w:bCs/>
          <w:sz w:val="24"/>
          <w:szCs w:val="24"/>
        </w:rPr>
        <w:drawing>
          <wp:inline distT="0" distB="0" distL="114300" distR="114300">
            <wp:extent cx="3355975" cy="2160270"/>
            <wp:effectExtent l="0" t="0" r="15875" b="11430"/>
            <wp:docPr id="173" name="图片 161" descr="EA-CR-23.2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3" name="图片 161" descr="EA-CR-23.280"/>
                    <pic:cNvPicPr>
                      <a:picLocks noChangeAspect="true"/>
                    </pic:cNvPicPr>
                  </pic:nvPicPr>
                  <pic:blipFill>
                    <a:blip r:embed="rId161"/>
                    <a:srcRect l="9888" t="15427" r="13116" b="13580"/>
                    <a:stretch>
                      <a:fillRect/>
                    </a:stretch>
                  </pic:blipFill>
                  <pic:spPr>
                    <a:xfrm>
                      <a:off x="0" y="0"/>
                      <a:ext cx="3355975" cy="2160270"/>
                    </a:xfrm>
                    <a:prstGeom prst="rect">
                      <a:avLst/>
                    </a:prstGeom>
                    <a:noFill/>
                    <a:ln>
                      <a:noFill/>
                    </a:ln>
                  </pic:spPr>
                </pic:pic>
              </a:graphicData>
            </a:graphic>
          </wp:inline>
        </w:drawing>
      </w:r>
      <w:r>
        <w:rPr>
          <w:rFonts w:hint="eastAsia" w:ascii="仿宋" w:hAnsi="仿宋" w:eastAsia="仿宋" w:cs="仿宋"/>
          <w:b/>
          <w:bCs/>
          <w:sz w:val="24"/>
          <w:szCs w:val="24"/>
        </w:rPr>
        <w:t xml:space="preserve">  </w:t>
      </w:r>
    </w:p>
    <w:p>
      <w:pPr>
        <w:spacing w:line="360" w:lineRule="auto"/>
        <w:jc w:val="center"/>
        <w:rPr>
          <w:rFonts w:ascii="仿宋" w:hAnsi="仿宋" w:eastAsia="仿宋" w:cs="仿宋"/>
          <w:b/>
          <w:bCs/>
          <w:sz w:val="24"/>
          <w:szCs w:val="24"/>
        </w:rPr>
      </w:pPr>
      <w:r>
        <w:rPr>
          <w:rFonts w:hint="eastAsia" w:ascii="仿宋" w:hAnsi="仿宋" w:eastAsia="仿宋" w:cs="仿宋"/>
          <w:sz w:val="24"/>
          <w:szCs w:val="24"/>
        </w:rPr>
        <mc:AlternateContent>
          <mc:Choice Requires="wps">
            <w:drawing>
              <wp:anchor distT="0" distB="0" distL="114300" distR="114300" simplePos="0" relativeHeight="251721728" behindDoc="0" locked="0" layoutInCell="1" allowOverlap="1">
                <wp:simplePos x="0" y="0"/>
                <wp:positionH relativeFrom="column">
                  <wp:posOffset>107950</wp:posOffset>
                </wp:positionH>
                <wp:positionV relativeFrom="paragraph">
                  <wp:posOffset>58420</wp:posOffset>
                </wp:positionV>
                <wp:extent cx="1174115" cy="292735"/>
                <wp:effectExtent l="6350" t="6350" r="19685" b="1205865"/>
                <wp:wrapNone/>
                <wp:docPr id="174" name="矩形标注 174"/>
                <wp:cNvGraphicFramePr/>
                <a:graphic xmlns:a="http://schemas.openxmlformats.org/drawingml/2006/main">
                  <a:graphicData uri="http://schemas.microsoft.com/office/word/2010/wordprocessingShape">
                    <wps:wsp>
                      <wps:cNvSpPr/>
                      <wps:spPr>
                        <a:xfrm>
                          <a:off x="0" y="0"/>
                          <a:ext cx="1174115" cy="292735"/>
                        </a:xfrm>
                        <a:prstGeom prst="wedgeRectCallout">
                          <a:avLst>
                            <a:gd name="adj1" fmla="val 35398"/>
                            <a:gd name="adj2" fmla="val 440023"/>
                          </a:avLst>
                        </a:prstGeom>
                        <a:noFill/>
                        <a:ln w="12700" cap="flat" cmpd="sng">
                          <a:solidFill>
                            <a:srgbClr val="FF0000"/>
                          </a:solidFill>
                          <a:prstDash val="solid"/>
                          <a:miter/>
                          <a:headEnd type="none" w="med" len="med"/>
                          <a:tailEnd type="none" w="med" len="med"/>
                        </a:ln>
                      </wps:spPr>
                      <wps:txbx>
                        <w:txbxContent>
                          <w:p>
                            <w:pPr>
                              <w:rPr>
                                <w:b/>
                                <w:bCs/>
                                <w:sz w:val="15"/>
                                <w:szCs w:val="18"/>
                              </w:rPr>
                            </w:pPr>
                            <w:r>
                              <w:rPr>
                                <w:rFonts w:hint="eastAsia" w:ascii="宋体" w:hAnsi="宋体" w:eastAsia="宋体" w:cs="宋体"/>
                                <w:b/>
                                <w:bCs/>
                                <w:sz w:val="15"/>
                                <w:szCs w:val="15"/>
                              </w:rPr>
                              <w:t>底部110梁与平板接触</w:t>
                            </w:r>
                          </w:p>
                        </w:txbxContent>
                      </wps:txbx>
                      <wps:bodyPr upright="true"/>
                    </wps:wsp>
                  </a:graphicData>
                </a:graphic>
              </wp:anchor>
            </w:drawing>
          </mc:Choice>
          <mc:Fallback>
            <w:pict>
              <v:shape id="_x0000_s1026" o:spid="_x0000_s1026" o:spt="61" type="#_x0000_t61" style="position:absolute;left:0pt;margin-left:8.5pt;margin-top:4.6pt;height:23.05pt;width:92.45pt;z-index:251721728;mso-width-relative:page;mso-height-relative:page;" filled="f" stroked="t" coordsize="21600,21600" o:gfxdata="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FgAAAGRycy9QSwEC&#10;FAAUAAAACACHTuJAYbBO3tUAAAAHAQAADwAAAAAAAAABACAAAAA4AAAAZHJzL2Rvd25yZXYueG1s&#10;UEsBAhQAFAAAAAgAh07iQC9jzOUeAgAAHgQAAA4AAAAAAAAAAQAgAAAAOgEAAGRycy9lMm9Eb2Mu&#10;eG1sUEsFBgAAAAAGAAYAWQEAAMoFAAAAAA==&#10;" adj="18446,105845">
                <v:fill on="f" focussize="0,0"/>
                <v:stroke weight="1pt" color="#FF0000" joinstyle="miter"/>
                <v:imagedata o:title=""/>
                <o:lock v:ext="edit" aspectratio="f"/>
                <v:textbox>
                  <w:txbxContent>
                    <w:p>
                      <w:pPr>
                        <w:rPr>
                          <w:b/>
                          <w:bCs/>
                          <w:sz w:val="15"/>
                          <w:szCs w:val="18"/>
                        </w:rPr>
                      </w:pPr>
                      <w:r>
                        <w:rPr>
                          <w:rFonts w:hint="eastAsia" w:ascii="宋体" w:hAnsi="宋体" w:eastAsia="宋体" w:cs="宋体"/>
                          <w:b/>
                          <w:bCs/>
                          <w:sz w:val="15"/>
                          <w:szCs w:val="15"/>
                        </w:rPr>
                        <w:t>底部110梁与平板接触</w:t>
                      </w:r>
                    </w:p>
                  </w:txbxContent>
                </v:textbox>
              </v:shape>
            </w:pict>
          </mc:Fallback>
        </mc:AlternateContent>
      </w:r>
      <w:r>
        <w:rPr>
          <w:rFonts w:hint="eastAsia" w:ascii="仿宋" w:hAnsi="仿宋" w:eastAsia="仿宋" w:cs="仿宋"/>
          <w:b/>
          <w:bCs/>
          <w:sz w:val="24"/>
          <w:szCs w:val="24"/>
        </w:rPr>
        <w:t>图6 初始状态</w: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2907030" cy="1619885"/>
            <wp:effectExtent l="0" t="0" r="7620" b="18415"/>
            <wp:docPr id="175" name="图片 162" descr="EA-CR-23.2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5" name="图片 162" descr="EA-CR-23.282"/>
                    <pic:cNvPicPr>
                      <a:picLocks noChangeAspect="true"/>
                    </pic:cNvPicPr>
                  </pic:nvPicPr>
                  <pic:blipFill>
                    <a:blip r:embed="rId162"/>
                    <a:srcRect l="9142" t="13287" r="9178" b="21501"/>
                    <a:stretch>
                      <a:fillRect/>
                    </a:stretch>
                  </pic:blipFill>
                  <pic:spPr>
                    <a:xfrm>
                      <a:off x="0" y="0"/>
                      <a:ext cx="2907030" cy="1619885"/>
                    </a:xfrm>
                    <a:prstGeom prst="rect">
                      <a:avLst/>
                    </a:prstGeom>
                    <a:noFill/>
                    <a:ln>
                      <a:noFill/>
                    </a:ln>
                  </pic:spPr>
                </pic:pic>
              </a:graphicData>
            </a:graphic>
          </wp:inline>
        </w:drawing>
      </w:r>
      <w:r>
        <w:rPr>
          <w:rFonts w:hint="eastAsia" w:ascii="仿宋" w:hAnsi="仿宋" w:eastAsia="仿宋" w:cs="仿宋"/>
          <w:b/>
          <w:bCs/>
          <w:sz w:val="24"/>
          <w:szCs w:val="24"/>
        </w:rPr>
        <w:t xml:space="preserve"> </w:t>
      </w:r>
      <w:r>
        <w:rPr>
          <w:rFonts w:hint="eastAsia" w:ascii="仿宋" w:hAnsi="仿宋" w:eastAsia="仿宋" w:cs="仿宋"/>
          <w:b/>
          <w:bCs/>
          <w:sz w:val="24"/>
          <w:szCs w:val="24"/>
        </w:rPr>
        <w:drawing>
          <wp:inline distT="0" distB="0" distL="114300" distR="114300">
            <wp:extent cx="2101850" cy="1619885"/>
            <wp:effectExtent l="0" t="0" r="12700" b="18415"/>
            <wp:docPr id="176" name="图片 163" descr="EA-CR-23.2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6" name="图片 163" descr="EA-CR-23.283"/>
                    <pic:cNvPicPr>
                      <a:picLocks noChangeAspect="true"/>
                    </pic:cNvPicPr>
                  </pic:nvPicPr>
                  <pic:blipFill>
                    <a:blip r:embed="rId163"/>
                    <a:srcRect l="7768" t="16721" r="21451" b="5090"/>
                    <a:stretch>
                      <a:fillRect/>
                    </a:stretch>
                  </pic:blipFill>
                  <pic:spPr>
                    <a:xfrm>
                      <a:off x="0" y="0"/>
                      <a:ext cx="2101850" cy="161988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图7 完成状态</w:t>
      </w:r>
    </w:p>
    <w:p>
      <w:pPr>
        <w:spacing w:line="420" w:lineRule="exact"/>
        <w:rPr>
          <w:rFonts w:ascii="仿宋" w:hAnsi="仿宋" w:eastAsia="仿宋" w:cs="仿宋"/>
          <w:b/>
          <w:sz w:val="24"/>
          <w:szCs w:val="24"/>
        </w:rPr>
      </w:pPr>
      <w:r>
        <w:rPr>
          <w:rFonts w:hint="eastAsia" w:ascii="仿宋" w:hAnsi="仿宋" w:eastAsia="仿宋" w:cs="仿宋"/>
          <w:b/>
          <w:sz w:val="24"/>
          <w:szCs w:val="24"/>
        </w:rPr>
        <w:t>3.5 高空救援</w:t>
      </w:r>
    </w:p>
    <w:p>
      <w:pPr>
        <w:spacing w:line="420" w:lineRule="exact"/>
        <w:rPr>
          <w:rFonts w:ascii="仿宋" w:hAnsi="仿宋" w:eastAsia="仿宋" w:cs="仿宋"/>
          <w:sz w:val="24"/>
          <w:szCs w:val="24"/>
        </w:rPr>
      </w:pPr>
      <w:r>
        <w:rPr>
          <w:rFonts w:hint="eastAsia" w:ascii="仿宋" w:hAnsi="仿宋" w:eastAsia="仿宋" w:cs="仿宋"/>
          <w:sz w:val="24"/>
          <w:szCs w:val="24"/>
        </w:rPr>
        <w:t>3.5.1 场地道路旁有一摩天大楼，大楼发生险情，楼上有一被困人员（直径约4cm小球）如图8所示。</w:t>
      </w:r>
    </w:p>
    <w:p>
      <w:pPr>
        <w:spacing w:line="420" w:lineRule="exact"/>
        <w:rPr>
          <w:rFonts w:ascii="仿宋" w:hAnsi="仿宋" w:eastAsia="仿宋" w:cs="仿宋"/>
          <w:sz w:val="24"/>
          <w:szCs w:val="24"/>
        </w:rPr>
      </w:pPr>
      <w:r>
        <w:rPr>
          <w:rFonts w:hint="eastAsia" w:ascii="仿宋" w:hAnsi="仿宋" w:eastAsia="仿宋" w:cs="仿宋"/>
          <w:sz w:val="24"/>
          <w:szCs w:val="24"/>
        </w:rPr>
        <w:t>3.5.2 机器人将被困人员带回基地，得60分。</w:t>
      </w:r>
    </w:p>
    <w:p>
      <w:pPr>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15584" behindDoc="0" locked="0" layoutInCell="1" allowOverlap="1">
                <wp:simplePos x="0" y="0"/>
                <wp:positionH relativeFrom="column">
                  <wp:posOffset>3646170</wp:posOffset>
                </wp:positionH>
                <wp:positionV relativeFrom="paragraph">
                  <wp:posOffset>700405</wp:posOffset>
                </wp:positionV>
                <wp:extent cx="387985" cy="457200"/>
                <wp:effectExtent l="1038225" t="6350" r="21590" b="12700"/>
                <wp:wrapNone/>
                <wp:docPr id="177" name="矩形标注 177"/>
                <wp:cNvGraphicFramePr/>
                <a:graphic xmlns:a="http://schemas.openxmlformats.org/drawingml/2006/main">
                  <a:graphicData uri="http://schemas.microsoft.com/office/word/2010/wordprocessingShape">
                    <wps:wsp>
                      <wps:cNvSpPr/>
                      <wps:spPr>
                        <a:xfrm>
                          <a:off x="0" y="0"/>
                          <a:ext cx="387985" cy="457200"/>
                        </a:xfrm>
                        <a:prstGeom prst="wedgeRectCallout">
                          <a:avLst>
                            <a:gd name="adj1" fmla="val -304495"/>
                            <a:gd name="adj2" fmla="val 20139"/>
                          </a:avLst>
                        </a:prstGeom>
                        <a:solidFill>
                          <a:srgbClr val="FFFFFF"/>
                        </a:solidFill>
                        <a:ln w="12700" cap="flat" cmpd="sng">
                          <a:solidFill>
                            <a:srgbClr val="FF0000"/>
                          </a:solidFill>
                          <a:prstDash val="solid"/>
                          <a:miter/>
                          <a:headEnd type="none" w="med" len="med"/>
                          <a:tailEnd type="none" w="med" len="med"/>
                        </a:ln>
                      </wps:spPr>
                      <wps:txbx>
                        <w:txbxContent>
                          <w:p>
                            <w:pPr>
                              <w:rPr>
                                <w:rFonts w:eastAsia="宋体"/>
                                <w:b/>
                                <w:bCs/>
                                <w:sz w:val="15"/>
                                <w:szCs w:val="15"/>
                              </w:rPr>
                            </w:pPr>
                            <w:r>
                              <w:rPr>
                                <w:rFonts w:hint="eastAsia"/>
                                <w:b/>
                                <w:bCs/>
                                <w:sz w:val="15"/>
                                <w:szCs w:val="15"/>
                              </w:rPr>
                              <w:t>被困人员</w:t>
                            </w:r>
                          </w:p>
                        </w:txbxContent>
                      </wps:txbx>
                      <wps:bodyPr upright="true"/>
                    </wps:wsp>
                  </a:graphicData>
                </a:graphic>
              </wp:anchor>
            </w:drawing>
          </mc:Choice>
          <mc:Fallback>
            <w:pict>
              <v:shape id="_x0000_s1026" o:spid="_x0000_s1026" o:spt="61" type="#_x0000_t61" style="position:absolute;left:0pt;margin-left:287.1pt;margin-top:55.15pt;height:36pt;width:30.55pt;z-index:251715584;mso-width-relative:page;mso-height-relative:page;" fillcolor="#FFFFFF" filled="t" stroked="t" coordsize="21600,21600" o:gfxdata="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Lm6JKbbAAAACwEAAA8AAAAAAAAAAQAgAAAAOAAAAGRycy9kb3du&#10;cmV2LnhtbFBLAQIUABQAAAAIAIdO4kDdyenhHwIAAEcEAAAOAAAAAAAAAAEAIAAAAEABAABkcnMv&#10;ZTJvRG9jLnhtbFBLBQYAAAAABgAGAFkBAADRBQAAAAA=&#10;" adj="-54971,15150">
                <v:fill on="t" focussize="0,0"/>
                <v:stroke weight="1pt" color="#FF0000" joinstyle="miter"/>
                <v:imagedata o:title=""/>
                <o:lock v:ext="edit" aspectratio="f"/>
                <v:textbox>
                  <w:txbxContent>
                    <w:p>
                      <w:pPr>
                        <w:rPr>
                          <w:rFonts w:eastAsia="宋体"/>
                          <w:b/>
                          <w:bCs/>
                          <w:sz w:val="15"/>
                          <w:szCs w:val="15"/>
                        </w:rPr>
                      </w:pPr>
                      <w:r>
                        <w:rPr>
                          <w:rFonts w:hint="eastAsia"/>
                          <w:b/>
                          <w:bCs/>
                          <w:sz w:val="15"/>
                          <w:szCs w:val="15"/>
                        </w:rPr>
                        <w:t>被困人员</w:t>
                      </w:r>
                    </w:p>
                  </w:txbxContent>
                </v:textbox>
              </v:shape>
            </w:pict>
          </mc:Fallback>
        </mc:AlternateContent>
      </w:r>
      <w:r>
        <w:rPr>
          <w:rFonts w:hint="eastAsia" w:ascii="仿宋" w:hAnsi="仿宋" w:eastAsia="仿宋" w:cs="仿宋"/>
          <w:sz w:val="24"/>
          <w:szCs w:val="24"/>
        </w:rPr>
        <w:drawing>
          <wp:inline distT="0" distB="0" distL="114300" distR="114300">
            <wp:extent cx="1979295" cy="3239770"/>
            <wp:effectExtent l="0" t="0" r="1905" b="17780"/>
            <wp:docPr id="178" name="图片 164" descr="EA-CR-23.2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8" name="图片 164" descr="EA-CR-23.285"/>
                    <pic:cNvPicPr>
                      <a:picLocks noChangeAspect="true"/>
                    </pic:cNvPicPr>
                  </pic:nvPicPr>
                  <pic:blipFill>
                    <a:blip r:embed="rId164"/>
                    <a:srcRect l="28195" t="-69" r="29796" b="1553"/>
                    <a:stretch>
                      <a:fillRect/>
                    </a:stretch>
                  </pic:blipFill>
                  <pic:spPr>
                    <a:xfrm>
                      <a:off x="0" y="0"/>
                      <a:ext cx="1979295" cy="323977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图8 初始状态</w:t>
      </w:r>
    </w:p>
    <w:p>
      <w:pPr>
        <w:spacing w:line="420" w:lineRule="exact"/>
        <w:rPr>
          <w:rFonts w:ascii="仿宋" w:hAnsi="仿宋" w:eastAsia="仿宋" w:cs="仿宋"/>
          <w:b/>
          <w:sz w:val="24"/>
          <w:szCs w:val="24"/>
        </w:rPr>
      </w:pPr>
      <w:r>
        <w:rPr>
          <w:rFonts w:hint="eastAsia" w:ascii="仿宋" w:hAnsi="仿宋" w:eastAsia="仿宋" w:cs="仿宋"/>
          <w:b/>
          <w:sz w:val="24"/>
          <w:szCs w:val="24"/>
        </w:rPr>
        <w:t>3.6 修整</w:t>
      </w:r>
    </w:p>
    <w:p>
      <w:pPr>
        <w:spacing w:line="420" w:lineRule="exact"/>
        <w:rPr>
          <w:rFonts w:ascii="仿宋" w:hAnsi="仿宋" w:eastAsia="仿宋" w:cs="仿宋"/>
          <w:sz w:val="24"/>
          <w:szCs w:val="24"/>
        </w:rPr>
      </w:pPr>
      <w:r>
        <w:rPr>
          <w:rFonts w:hint="eastAsia" w:ascii="仿宋" w:hAnsi="仿宋" w:eastAsia="仿宋" w:cs="仿宋"/>
          <w:sz w:val="24"/>
          <w:szCs w:val="24"/>
        </w:rPr>
        <w:t>3.6.1 场地道路旁有一修整区，如图9所示。</w:t>
      </w:r>
    </w:p>
    <w:p>
      <w:pPr>
        <w:spacing w:line="420" w:lineRule="exact"/>
        <w:rPr>
          <w:rFonts w:ascii="仿宋" w:hAnsi="仿宋" w:eastAsia="仿宋" w:cs="仿宋"/>
          <w:sz w:val="24"/>
          <w:szCs w:val="24"/>
        </w:rPr>
      </w:pPr>
      <w:r>
        <w:rPr>
          <w:rFonts w:hint="eastAsia" w:ascii="仿宋" w:hAnsi="仿宋" w:eastAsia="仿宋" w:cs="仿宋"/>
          <w:sz w:val="24"/>
          <w:szCs w:val="24"/>
        </w:rPr>
        <w:t>3.6.2 机器人停留在修整区并亮3次绿灯，亮灯次数清晰可见，得40分。</w:t>
      </w:r>
    </w:p>
    <w:p>
      <w:pPr>
        <w:spacing w:line="420" w:lineRule="exact"/>
        <w:rPr>
          <w:rFonts w:ascii="仿宋" w:hAnsi="仿宋" w:eastAsia="仿宋" w:cs="仿宋"/>
          <w:sz w:val="24"/>
          <w:szCs w:val="24"/>
        </w:rPr>
      </w:pPr>
      <w:r>
        <w:rPr>
          <w:rFonts w:hint="eastAsia" w:ascii="仿宋" w:hAnsi="仿宋" w:eastAsia="仿宋" w:cs="仿宋"/>
          <w:sz w:val="24"/>
          <w:szCs w:val="24"/>
        </w:rPr>
        <w:t>3.6.3 亮灯时，机器人与场地接触的部分必须完全在修整区内。</w:t>
      </w:r>
    </w:p>
    <w:p>
      <w:pPr>
        <w:spacing w:line="420" w:lineRule="exact"/>
        <w:rPr>
          <w:rFonts w:ascii="仿宋" w:hAnsi="仿宋" w:eastAsia="仿宋" w:cs="仿宋"/>
          <w:sz w:val="24"/>
          <w:szCs w:val="24"/>
        </w:rPr>
      </w:pPr>
      <w:r>
        <w:rPr>
          <w:rFonts w:hint="eastAsia" w:ascii="仿宋" w:hAnsi="仿宋" w:eastAsia="仿宋" w:cs="仿宋"/>
          <w:sz w:val="24"/>
          <w:szCs w:val="24"/>
        </w:rPr>
        <w:t>3.6.4灯必须安装在明显易于观察的地方，且比赛前告诉当值裁判亮灯位置。</w:t>
      </w:r>
    </w:p>
    <w:p>
      <w:pPr>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16608" behindDoc="0" locked="0" layoutInCell="1" allowOverlap="1">
                <wp:simplePos x="0" y="0"/>
                <wp:positionH relativeFrom="column">
                  <wp:posOffset>4072255</wp:posOffset>
                </wp:positionH>
                <wp:positionV relativeFrom="paragraph">
                  <wp:posOffset>1800860</wp:posOffset>
                </wp:positionV>
                <wp:extent cx="514350" cy="292735"/>
                <wp:effectExtent l="774700" t="15875" r="6350" b="15240"/>
                <wp:wrapNone/>
                <wp:docPr id="179" name="矩形标注 179"/>
                <wp:cNvGraphicFramePr/>
                <a:graphic xmlns:a="http://schemas.openxmlformats.org/drawingml/2006/main">
                  <a:graphicData uri="http://schemas.microsoft.com/office/word/2010/wordprocessingShape">
                    <wps:wsp>
                      <wps:cNvSpPr/>
                      <wps:spPr>
                        <a:xfrm>
                          <a:off x="0" y="0"/>
                          <a:ext cx="514350" cy="292735"/>
                        </a:xfrm>
                        <a:prstGeom prst="wedgeRectCallout">
                          <a:avLst>
                            <a:gd name="adj1" fmla="val -190750"/>
                            <a:gd name="adj2" fmla="val -51949"/>
                          </a:avLst>
                        </a:prstGeom>
                        <a:solidFill>
                          <a:srgbClr val="FFFFFF"/>
                        </a:solidFill>
                        <a:ln w="12700" cap="flat" cmpd="sng">
                          <a:solidFill>
                            <a:srgbClr val="FF0000"/>
                          </a:solidFill>
                          <a:prstDash val="solid"/>
                          <a:miter/>
                          <a:headEnd type="none" w="med" len="med"/>
                          <a:tailEnd type="none" w="med" len="med"/>
                        </a:ln>
                      </wps:spPr>
                      <wps:txbx>
                        <w:txbxContent>
                          <w:p>
                            <w:pPr>
                              <w:rPr>
                                <w:rFonts w:eastAsia="宋体"/>
                                <w:b/>
                                <w:bCs/>
                                <w:sz w:val="15"/>
                                <w:szCs w:val="15"/>
                              </w:rPr>
                            </w:pPr>
                            <w:r>
                              <w:rPr>
                                <w:rFonts w:hint="eastAsia"/>
                                <w:b/>
                                <w:bCs/>
                                <w:sz w:val="15"/>
                                <w:szCs w:val="15"/>
                              </w:rPr>
                              <w:t>修整区</w:t>
                            </w:r>
                          </w:p>
                        </w:txbxContent>
                      </wps:txbx>
                      <wps:bodyPr upright="true"/>
                    </wps:wsp>
                  </a:graphicData>
                </a:graphic>
              </wp:anchor>
            </w:drawing>
          </mc:Choice>
          <mc:Fallback>
            <w:pict>
              <v:shape id="_x0000_s1026" o:spid="_x0000_s1026" o:spt="61" type="#_x0000_t61" style="position:absolute;left:0pt;margin-left:320.65pt;margin-top:141.8pt;height:23.05pt;width:40.5pt;z-index:251716608;mso-width-relative:page;mso-height-relative:page;" fillcolor="#FFFFFF" filled="t" stroked="t" coordsize="21600,21600" o:gfxdata="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m6VA2dsAAAALAQAADwAAAAAAAAABACAAAAA4AAAAZHJzL2Rv&#10;d25yZXYueG1sUEsBAhQAFAAAAAgAh07iQJ0YgdQhAgAASAQAAA4AAAAAAAAAAQAgAAAAQAEAAGRy&#10;cy9lMm9Eb2MueG1sUEsFBgAAAAAGAAYAWQEAANMFAAAAAA==&#10;" adj="-30402,-421">
                <v:fill on="t" focussize="0,0"/>
                <v:stroke weight="1pt" color="#FF0000" joinstyle="miter"/>
                <v:imagedata o:title=""/>
                <o:lock v:ext="edit" aspectratio="f"/>
                <v:textbox>
                  <w:txbxContent>
                    <w:p>
                      <w:pPr>
                        <w:rPr>
                          <w:rFonts w:eastAsia="宋体"/>
                          <w:b/>
                          <w:bCs/>
                          <w:sz w:val="15"/>
                          <w:szCs w:val="15"/>
                        </w:rPr>
                      </w:pPr>
                      <w:r>
                        <w:rPr>
                          <w:rFonts w:hint="eastAsia"/>
                          <w:b/>
                          <w:bCs/>
                          <w:sz w:val="15"/>
                          <w:szCs w:val="15"/>
                        </w:rPr>
                        <w:t>修整区</w:t>
                      </w:r>
                    </w:p>
                  </w:txbxContent>
                </v:textbox>
              </v:shape>
            </w:pict>
          </mc:Fallback>
        </mc:AlternateContent>
      </w:r>
      <w:r>
        <w:rPr>
          <w:rFonts w:hint="eastAsia" w:ascii="仿宋" w:hAnsi="仿宋" w:eastAsia="仿宋" w:cs="仿宋"/>
          <w:sz w:val="24"/>
          <w:szCs w:val="24"/>
        </w:rPr>
        <w:drawing>
          <wp:inline distT="0" distB="0" distL="114300" distR="114300">
            <wp:extent cx="2211070" cy="2160270"/>
            <wp:effectExtent l="0" t="0" r="17780" b="11430"/>
            <wp:docPr id="180" name="图片 165" descr="高空救援.2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0" name="图片 165" descr="高空救援.246"/>
                    <pic:cNvPicPr>
                      <a:picLocks noChangeAspect="true"/>
                    </pic:cNvPicPr>
                  </pic:nvPicPr>
                  <pic:blipFill>
                    <a:blip r:embed="rId165"/>
                    <a:srcRect l="16998" r="18927" b="10362"/>
                    <a:stretch>
                      <a:fillRect/>
                    </a:stretch>
                  </pic:blipFill>
                  <pic:spPr>
                    <a:xfrm>
                      <a:off x="0" y="0"/>
                      <a:ext cx="2211070" cy="216027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图9 修整区</w:t>
      </w:r>
    </w:p>
    <w:p>
      <w:pPr>
        <w:spacing w:line="360" w:lineRule="auto"/>
        <w:rPr>
          <w:rFonts w:ascii="仿宋" w:hAnsi="仿宋" w:eastAsia="仿宋" w:cs="仿宋"/>
          <w:b/>
          <w:sz w:val="24"/>
          <w:szCs w:val="24"/>
        </w:rPr>
      </w:pPr>
      <w:r>
        <w:rPr>
          <w:rFonts w:hint="eastAsia" w:ascii="仿宋" w:hAnsi="仿宋" w:eastAsia="仿宋" w:cs="仿宋"/>
          <w:b/>
          <w:sz w:val="24"/>
          <w:szCs w:val="24"/>
        </w:rPr>
        <w:t>3.7运送紧急救援物资</w:t>
      </w:r>
    </w:p>
    <w:p>
      <w:pPr>
        <w:spacing w:line="420" w:lineRule="exact"/>
        <w:rPr>
          <w:rFonts w:ascii="仿宋" w:hAnsi="仿宋" w:eastAsia="仿宋" w:cs="仿宋"/>
          <w:sz w:val="24"/>
          <w:szCs w:val="24"/>
        </w:rPr>
      </w:pPr>
      <w:r>
        <w:rPr>
          <w:rFonts w:hint="eastAsia" w:ascii="仿宋" w:hAnsi="仿宋" w:eastAsia="仿宋" w:cs="仿宋"/>
          <w:sz w:val="24"/>
          <w:szCs w:val="24"/>
        </w:rPr>
        <w:t>3.7.1 在场地上，放置有2个紧急救援物资（蓝色5cm方块），如图10所示。</w:t>
      </w:r>
    </w:p>
    <w:p>
      <w:pPr>
        <w:spacing w:line="420" w:lineRule="exact"/>
        <w:rPr>
          <w:rFonts w:ascii="仿宋" w:hAnsi="仿宋" w:eastAsia="仿宋" w:cs="仿宋"/>
          <w:sz w:val="24"/>
          <w:szCs w:val="24"/>
        </w:rPr>
      </w:pPr>
      <w:r>
        <w:rPr>
          <w:rFonts w:hint="eastAsia" w:ascii="仿宋" w:hAnsi="仿宋" w:eastAsia="仿宋" w:cs="仿宋"/>
          <w:sz w:val="24"/>
          <w:szCs w:val="24"/>
        </w:rPr>
        <w:t>3.7.2 机器人获取紧急救援物资并将其放置到正确的人员安置处（调试前现场公布），每个方块得30分；此任务获得物资后不得经过基地。</w:t>
      </w:r>
    </w:p>
    <w:p>
      <w:pPr>
        <w:spacing w:line="420" w:lineRule="exact"/>
        <w:rPr>
          <w:rFonts w:ascii="仿宋" w:hAnsi="仿宋" w:eastAsia="仿宋" w:cs="仿宋"/>
          <w:sz w:val="24"/>
          <w:szCs w:val="24"/>
        </w:rPr>
      </w:pPr>
      <w:r>
        <w:rPr>
          <w:rFonts w:hint="eastAsia" w:ascii="仿宋" w:hAnsi="仿宋" w:eastAsia="仿宋" w:cs="仿宋"/>
          <w:sz w:val="24"/>
          <w:szCs w:val="24"/>
        </w:rPr>
        <w:t>3.7.3物资放置成功的标志是与赛前指定的人像对应，物资在模型上且不与场地接触。</w: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drawing>
          <wp:inline distT="0" distB="0" distL="114300" distR="114300">
            <wp:extent cx="1917065" cy="1535430"/>
            <wp:effectExtent l="0" t="0" r="6985" b="7620"/>
            <wp:docPr id="181" name="图片 166" descr="EA-CR-23.2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1" name="图片 166" descr="EA-CR-23.273"/>
                    <pic:cNvPicPr>
                      <a:picLocks noChangeAspect="true"/>
                    </pic:cNvPicPr>
                  </pic:nvPicPr>
                  <pic:blipFill>
                    <a:blip r:embed="rId166"/>
                    <a:srcRect l="22714" t="31993" r="21077" b="3520"/>
                    <a:stretch>
                      <a:fillRect/>
                    </a:stretch>
                  </pic:blipFill>
                  <pic:spPr>
                    <a:xfrm>
                      <a:off x="0" y="0"/>
                      <a:ext cx="1917065" cy="153543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图10 初始状态</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2618105" cy="1224915"/>
            <wp:effectExtent l="0" t="0" r="10795" b="13335"/>
            <wp:docPr id="182" name="图片 167" descr="EA-CR-23.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2" name="图片 167" descr="EA-CR-23.16"/>
                    <pic:cNvPicPr>
                      <a:picLocks noChangeAspect="true"/>
                    </pic:cNvPicPr>
                  </pic:nvPicPr>
                  <pic:blipFill>
                    <a:blip r:embed="rId167"/>
                    <a:srcRect l="7220" t="38255" r="21953" b="16960"/>
                    <a:stretch>
                      <a:fillRect/>
                    </a:stretch>
                  </pic:blipFill>
                  <pic:spPr>
                    <a:xfrm>
                      <a:off x="0" y="0"/>
                      <a:ext cx="2618105" cy="122491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图11完成状态</w:t>
      </w:r>
    </w:p>
    <w:p>
      <w:pPr>
        <w:spacing w:line="420" w:lineRule="exact"/>
        <w:rPr>
          <w:rFonts w:ascii="仿宋" w:hAnsi="仿宋" w:eastAsia="仿宋" w:cs="仿宋"/>
          <w:b/>
          <w:sz w:val="24"/>
          <w:szCs w:val="24"/>
        </w:rPr>
      </w:pPr>
      <w:r>
        <w:rPr>
          <w:rFonts w:hint="eastAsia" w:ascii="仿宋" w:hAnsi="仿宋" w:eastAsia="仿宋" w:cs="仿宋"/>
          <w:b/>
          <w:sz w:val="24"/>
          <w:szCs w:val="24"/>
        </w:rPr>
        <w:t>3.8运送救援物资</w:t>
      </w:r>
    </w:p>
    <w:p>
      <w:pPr>
        <w:spacing w:line="420" w:lineRule="exact"/>
        <w:rPr>
          <w:rFonts w:ascii="仿宋" w:hAnsi="仿宋" w:eastAsia="仿宋" w:cs="仿宋"/>
          <w:sz w:val="24"/>
          <w:szCs w:val="24"/>
        </w:rPr>
      </w:pPr>
      <w:r>
        <w:rPr>
          <w:rFonts w:hint="eastAsia" w:ascii="仿宋" w:hAnsi="仿宋" w:eastAsia="仿宋" w:cs="仿宋"/>
          <w:sz w:val="24"/>
          <w:szCs w:val="24"/>
        </w:rPr>
        <w:t>3.8.1 在场地周边共有四处等待救援物资的家庭，基地旁放有3个红色物资（5cm方块），如图12所示。</w:t>
      </w:r>
    </w:p>
    <w:p>
      <w:pPr>
        <w:spacing w:line="420" w:lineRule="exact"/>
        <w:rPr>
          <w:rFonts w:ascii="仿宋" w:hAnsi="仿宋" w:eastAsia="仿宋" w:cs="仿宋"/>
          <w:sz w:val="24"/>
          <w:szCs w:val="24"/>
        </w:rPr>
      </w:pPr>
      <w:r>
        <w:rPr>
          <w:rFonts w:hint="eastAsia" w:ascii="仿宋" w:hAnsi="仿宋" w:eastAsia="仿宋" w:cs="仿宋"/>
          <w:sz w:val="24"/>
          <w:szCs w:val="24"/>
        </w:rPr>
        <w:t>3.8.2 机器人将物资分别运送给三个家庭，每成功运送一个家庭得30分，不可多放。</w:t>
      </w:r>
    </w:p>
    <w:p>
      <w:pPr>
        <w:spacing w:line="420" w:lineRule="exact"/>
        <w:rPr>
          <w:rFonts w:ascii="仿宋" w:hAnsi="仿宋" w:eastAsia="仿宋" w:cs="仿宋"/>
          <w:sz w:val="24"/>
          <w:szCs w:val="24"/>
        </w:rPr>
      </w:pPr>
      <w:r>
        <w:rPr>
          <w:rFonts w:hint="eastAsia" w:ascii="仿宋" w:hAnsi="仿宋" w:eastAsia="仿宋" w:cs="仿宋"/>
          <w:sz w:val="24"/>
          <w:szCs w:val="24"/>
        </w:rPr>
        <w:t>3.8.3物资放置成功的标志是物资在模型上且不与场地接触。</w:t>
      </w:r>
    </w:p>
    <w:p>
      <w:pPr>
        <w:spacing w:line="420" w:lineRule="exact"/>
        <w:rPr>
          <w:rFonts w:ascii="仿宋" w:hAnsi="仿宋" w:eastAsia="仿宋" w:cs="仿宋"/>
          <w:sz w:val="24"/>
          <w:szCs w:val="24"/>
        </w:rPr>
      </w:pPr>
      <w:r>
        <w:rPr>
          <w:rFonts w:hint="eastAsia" w:ascii="仿宋" w:hAnsi="仿宋" w:eastAsia="仿宋" w:cs="仿宋"/>
          <w:sz w:val="24"/>
          <w:szCs w:val="24"/>
        </w:rPr>
        <w:t>3.8.4完成任务3.7的不可再放。</w:t>
      </w:r>
    </w:p>
    <w:p>
      <w:pPr>
        <w:jc w:val="left"/>
        <w:rPr>
          <w:rFonts w:ascii="仿宋" w:hAnsi="仿宋" w:eastAsia="仿宋" w:cs="仿宋"/>
          <w:sz w:val="24"/>
          <w:szCs w:val="24"/>
        </w:rPr>
      </w:pPr>
      <w:r>
        <w:rPr>
          <w:rFonts w:hint="eastAsia" w:ascii="仿宋" w:hAnsi="仿宋" w:eastAsia="仿宋" w:cs="仿宋"/>
          <w:sz w:val="24"/>
          <w:szCs w:val="24"/>
        </w:rPr>
        <w:drawing>
          <wp:inline distT="0" distB="0" distL="114300" distR="114300">
            <wp:extent cx="1895475" cy="901700"/>
            <wp:effectExtent l="0" t="0" r="9525" b="12700"/>
            <wp:docPr id="183" name="图片 168" descr="EA-CR-23.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3" name="图片 168" descr="EA-CR-23.19"/>
                    <pic:cNvPicPr>
                      <a:picLocks noChangeAspect="true"/>
                    </pic:cNvPicPr>
                  </pic:nvPicPr>
                  <pic:blipFill>
                    <a:blip r:embed="rId168"/>
                    <a:srcRect l="21881" t="57910" r="24437" b="8774"/>
                    <a:stretch>
                      <a:fillRect/>
                    </a:stretch>
                  </pic:blipFill>
                  <pic:spPr>
                    <a:xfrm>
                      <a:off x="0" y="0"/>
                      <a:ext cx="1895475" cy="901700"/>
                    </a:xfrm>
                    <a:prstGeom prst="rect">
                      <a:avLst/>
                    </a:prstGeom>
                    <a:noFill/>
                    <a:ln>
                      <a:noFill/>
                    </a:ln>
                  </pic:spPr>
                </pic:pic>
              </a:graphicData>
            </a:graphic>
          </wp:inline>
        </w:drawing>
      </w:r>
      <w:r>
        <w:rPr>
          <w:rFonts w:hint="eastAsia" w:ascii="仿宋" w:hAnsi="仿宋" w:eastAsia="仿宋" w:cs="仿宋"/>
          <w:sz w:val="24"/>
          <w:szCs w:val="24"/>
        </w:rPr>
        <mc:AlternateContent>
          <mc:Choice Requires="wps">
            <w:drawing>
              <wp:anchor distT="0" distB="0" distL="114300" distR="114300" simplePos="0" relativeHeight="251717632" behindDoc="0" locked="0" layoutInCell="1" allowOverlap="1">
                <wp:simplePos x="0" y="0"/>
                <wp:positionH relativeFrom="column">
                  <wp:posOffset>4298950</wp:posOffset>
                </wp:positionH>
                <wp:positionV relativeFrom="paragraph">
                  <wp:posOffset>251460</wp:posOffset>
                </wp:positionV>
                <wp:extent cx="419735" cy="292735"/>
                <wp:effectExtent l="6350" t="6350" r="316865" b="386715"/>
                <wp:wrapNone/>
                <wp:docPr id="184" name="矩形标注 184"/>
                <wp:cNvGraphicFramePr/>
                <a:graphic xmlns:a="http://schemas.openxmlformats.org/drawingml/2006/main">
                  <a:graphicData uri="http://schemas.microsoft.com/office/word/2010/wordprocessingShape">
                    <wps:wsp>
                      <wps:cNvSpPr/>
                      <wps:spPr>
                        <a:xfrm>
                          <a:off x="0" y="0"/>
                          <a:ext cx="419735" cy="292735"/>
                        </a:xfrm>
                        <a:prstGeom prst="wedgeRectCallout">
                          <a:avLst>
                            <a:gd name="adj1" fmla="val 112481"/>
                            <a:gd name="adj2" fmla="val 168657"/>
                          </a:avLst>
                        </a:prstGeom>
                        <a:solidFill>
                          <a:srgbClr val="FFFFFF"/>
                        </a:solidFill>
                        <a:ln w="12700" cap="flat" cmpd="sng">
                          <a:solidFill>
                            <a:srgbClr val="FF0000"/>
                          </a:solidFill>
                          <a:prstDash val="solid"/>
                          <a:miter/>
                          <a:headEnd type="none" w="med" len="med"/>
                          <a:tailEnd type="none" w="med" len="med"/>
                        </a:ln>
                      </wps:spPr>
                      <wps:txbx>
                        <w:txbxContent>
                          <w:p>
                            <w:pPr>
                              <w:rPr>
                                <w:rFonts w:eastAsia="宋体"/>
                                <w:b/>
                                <w:bCs/>
                                <w:sz w:val="15"/>
                                <w:szCs w:val="15"/>
                              </w:rPr>
                            </w:pPr>
                            <w:r>
                              <w:rPr>
                                <w:rFonts w:hint="eastAsia"/>
                                <w:b/>
                                <w:bCs/>
                                <w:sz w:val="15"/>
                                <w:szCs w:val="15"/>
                              </w:rPr>
                              <w:t>物资</w:t>
                            </w:r>
                          </w:p>
                        </w:txbxContent>
                      </wps:txbx>
                      <wps:bodyPr upright="true"/>
                    </wps:wsp>
                  </a:graphicData>
                </a:graphic>
              </wp:anchor>
            </w:drawing>
          </mc:Choice>
          <mc:Fallback>
            <w:pict>
              <v:shape id="_x0000_s1026" o:spid="_x0000_s1026" o:spt="61" type="#_x0000_t61" style="position:absolute;left:0pt;margin-left:338.5pt;margin-top:19.8pt;height:23.05pt;width:33.05pt;z-index:251717632;mso-width-relative:page;mso-height-relative:page;" fillcolor="#FFFFFF" filled="t" stroked="t" coordsize="21600,21600" o:gfxdata="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WAAAAZHJz&#10;L1BLAQIUABQAAAAIAIdO4kC7lxVe2AAAAAkBAAAPAAAAAAAAAAEAIAAAADgAAABkcnMvZG93bnJl&#10;di54bWxQSwECFAAUAAAACACHTuJA3GxTBiACAABHBAAADgAAAAAAAAABACAAAAA9AQAAZHJzL2Uy&#10;b0RvYy54bWxQSwUGAAAAAAYABgBZAQAAzwUAAAAA&#10;" adj="35096,47230">
                <v:fill on="t" focussize="0,0"/>
                <v:stroke weight="1pt" color="#FF0000" joinstyle="miter"/>
                <v:imagedata o:title=""/>
                <o:lock v:ext="edit" aspectratio="f"/>
                <v:textbox>
                  <w:txbxContent>
                    <w:p>
                      <w:pPr>
                        <w:rPr>
                          <w:rFonts w:eastAsia="宋体"/>
                          <w:b/>
                          <w:bCs/>
                          <w:sz w:val="15"/>
                          <w:szCs w:val="15"/>
                        </w:rPr>
                      </w:pPr>
                      <w:r>
                        <w:rPr>
                          <w:rFonts w:hint="eastAsia"/>
                          <w:b/>
                          <w:bCs/>
                          <w:sz w:val="15"/>
                          <w:szCs w:val="15"/>
                        </w:rPr>
                        <w:t>物资</w:t>
                      </w:r>
                    </w:p>
                  </w:txbxContent>
                </v:textbox>
              </v:shape>
            </w:pict>
          </mc:Fallback>
        </mc:AlternateContent>
      </w:r>
      <w:r>
        <w:rPr>
          <w:rFonts w:hint="eastAsia" w:ascii="仿宋" w:hAnsi="仿宋" w:eastAsia="仿宋" w:cs="仿宋"/>
          <w:sz w:val="24"/>
          <w:szCs w:val="24"/>
        </w:rPr>
        <w:drawing>
          <wp:anchor distT="0" distB="0" distL="114300" distR="114300" simplePos="0" relativeHeight="251714560" behindDoc="0" locked="0" layoutInCell="1" allowOverlap="1">
            <wp:simplePos x="0" y="0"/>
            <wp:positionH relativeFrom="column">
              <wp:posOffset>3968115</wp:posOffset>
            </wp:positionH>
            <wp:positionV relativeFrom="paragraph">
              <wp:posOffset>748665</wp:posOffset>
            </wp:positionV>
            <wp:extent cx="1186815" cy="1136650"/>
            <wp:effectExtent l="0" t="0" r="13335" b="6350"/>
            <wp:wrapNone/>
            <wp:docPr id="185" name="图片 74" descr="高空救援.2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5" name="图片 74" descr="高空救援.247"/>
                    <pic:cNvPicPr>
                      <a:picLocks noChangeAspect="true"/>
                    </pic:cNvPicPr>
                  </pic:nvPicPr>
                  <pic:blipFill>
                    <a:blip r:embed="rId169"/>
                    <a:srcRect l="35298" t="29689" r="26920" b="18497"/>
                    <a:stretch>
                      <a:fillRect/>
                    </a:stretch>
                  </pic:blipFill>
                  <pic:spPr>
                    <a:xfrm>
                      <a:off x="0" y="0"/>
                      <a:ext cx="1186815" cy="1136650"/>
                    </a:xfrm>
                    <a:prstGeom prst="rect">
                      <a:avLst/>
                    </a:prstGeom>
                    <a:noFill/>
                    <a:ln>
                      <a:noFill/>
                    </a:ln>
                  </pic:spPr>
                </pic:pic>
              </a:graphicData>
            </a:graphic>
          </wp:anchor>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894840" cy="915670"/>
            <wp:effectExtent l="0" t="0" r="10160" b="17780"/>
            <wp:docPr id="186" name="图片 169" descr="EA-CR-23.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6" name="图片 169" descr="EA-CR-23.18"/>
                    <pic:cNvPicPr>
                      <a:picLocks noChangeAspect="true"/>
                    </pic:cNvPicPr>
                  </pic:nvPicPr>
                  <pic:blipFill>
                    <a:blip r:embed="rId170"/>
                    <a:srcRect l="18385" t="58273" r="28560" b="9154"/>
                    <a:stretch>
                      <a:fillRect/>
                    </a:stretch>
                  </pic:blipFill>
                  <pic:spPr>
                    <a:xfrm>
                      <a:off x="0" y="0"/>
                      <a:ext cx="1894840" cy="915670"/>
                    </a:xfrm>
                    <a:prstGeom prst="rect">
                      <a:avLst/>
                    </a:prstGeom>
                    <a:noFill/>
                    <a:ln>
                      <a:noFill/>
                    </a:ln>
                  </pic:spPr>
                </pic:pic>
              </a:graphicData>
            </a:graphic>
          </wp:inline>
        </w:drawing>
      </w:r>
    </w:p>
    <w:p>
      <w:pPr>
        <w:rPr>
          <w:rFonts w:ascii="仿宋" w:hAnsi="仿宋" w:eastAsia="仿宋" w:cs="仿宋"/>
          <w:b/>
          <w:bCs/>
          <w:sz w:val="24"/>
          <w:szCs w:val="24"/>
        </w:rPr>
      </w:pPr>
      <w:r>
        <w:rPr>
          <w:rFonts w:hint="eastAsia" w:ascii="仿宋" w:hAnsi="仿宋" w:eastAsia="仿宋" w:cs="仿宋"/>
          <w:sz w:val="24"/>
          <w:szCs w:val="24"/>
        </w:rPr>
        <w:drawing>
          <wp:inline distT="0" distB="0" distL="114300" distR="114300">
            <wp:extent cx="1905000" cy="894080"/>
            <wp:effectExtent l="0" t="0" r="0" b="1270"/>
            <wp:docPr id="187" name="图片 170" descr="EA-CR-23.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7" name="图片 170" descr="EA-CR-23.15"/>
                    <pic:cNvPicPr>
                      <a:picLocks noChangeAspect="true"/>
                    </pic:cNvPicPr>
                  </pic:nvPicPr>
                  <pic:blipFill>
                    <a:blip r:embed="rId171"/>
                    <a:srcRect l="8162" t="39551" r="22073" b="17531"/>
                    <a:stretch>
                      <a:fillRect/>
                    </a:stretch>
                  </pic:blipFill>
                  <pic:spPr>
                    <a:xfrm>
                      <a:off x="0" y="0"/>
                      <a:ext cx="1905000" cy="894080"/>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b/>
          <w:bCs/>
          <w:sz w:val="24"/>
          <w:szCs w:val="24"/>
        </w:rPr>
        <w:drawing>
          <wp:inline distT="0" distB="0" distL="114300" distR="114300">
            <wp:extent cx="1910080" cy="895985"/>
            <wp:effectExtent l="0" t="0" r="13970" b="18415"/>
            <wp:docPr id="188" name="图片 171" descr="EA-CR-23.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8" name="图片 171" descr="EA-CR-23.17"/>
                    <pic:cNvPicPr>
                      <a:picLocks noChangeAspect="true"/>
                    </pic:cNvPicPr>
                  </pic:nvPicPr>
                  <pic:blipFill>
                    <a:blip r:embed="rId172"/>
                    <a:srcRect l="17758" t="35976" r="22954" b="27876"/>
                    <a:stretch>
                      <a:fillRect/>
                    </a:stretch>
                  </pic:blipFill>
                  <pic:spPr>
                    <a:xfrm>
                      <a:off x="0" y="0"/>
                      <a:ext cx="1910080" cy="89598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图12 初始状态</w:t>
      </w:r>
    </w:p>
    <w:p>
      <w:pPr>
        <w:spacing w:line="420" w:lineRule="exact"/>
        <w:rPr>
          <w:rFonts w:ascii="仿宋" w:hAnsi="仿宋" w:eastAsia="仿宋" w:cs="仿宋"/>
          <w:b/>
          <w:sz w:val="24"/>
          <w:szCs w:val="24"/>
        </w:rPr>
      </w:pPr>
      <w:r>
        <w:rPr>
          <w:rFonts w:hint="eastAsia" w:ascii="仿宋" w:hAnsi="仿宋" w:eastAsia="仿宋" w:cs="仿宋"/>
          <w:b/>
          <w:sz w:val="24"/>
          <w:szCs w:val="24"/>
        </w:rPr>
        <w:t>3.9 神秘任务</w:t>
      </w:r>
    </w:p>
    <w:p>
      <w:pPr>
        <w:spacing w:line="420" w:lineRule="exact"/>
        <w:rPr>
          <w:rFonts w:ascii="仿宋" w:hAnsi="仿宋" w:eastAsia="仿宋" w:cs="仿宋"/>
          <w:sz w:val="24"/>
          <w:szCs w:val="24"/>
        </w:rPr>
      </w:pPr>
      <w:r>
        <w:rPr>
          <w:rFonts w:hint="eastAsia" w:ascii="仿宋" w:hAnsi="仿宋" w:eastAsia="仿宋" w:cs="仿宋"/>
          <w:sz w:val="24"/>
          <w:szCs w:val="24"/>
        </w:rPr>
        <w:t>3.9.1详见赛场公告。</w:t>
      </w:r>
    </w:p>
    <w:p>
      <w:pPr>
        <w:spacing w:line="420" w:lineRule="exact"/>
        <w:rPr>
          <w:rFonts w:ascii="仿宋" w:hAnsi="仿宋" w:eastAsia="仿宋" w:cs="仿宋"/>
          <w:b/>
          <w:sz w:val="24"/>
          <w:szCs w:val="24"/>
        </w:rPr>
      </w:pPr>
      <w:r>
        <w:rPr>
          <w:rFonts w:hint="eastAsia" w:ascii="仿宋" w:hAnsi="仿宋" w:eastAsia="仿宋" w:cs="仿宋"/>
          <w:b/>
          <w:sz w:val="24"/>
          <w:szCs w:val="24"/>
        </w:rPr>
        <w:t>3.10 任务位置</w:t>
      </w:r>
    </w:p>
    <w:p>
      <w:pPr>
        <w:spacing w:line="420" w:lineRule="exact"/>
        <w:rPr>
          <w:rFonts w:ascii="仿宋" w:hAnsi="仿宋" w:eastAsia="仿宋" w:cs="仿宋"/>
          <w:sz w:val="24"/>
          <w:szCs w:val="24"/>
        </w:rPr>
      </w:pPr>
      <w:r>
        <w:rPr>
          <w:rFonts w:hint="eastAsia" w:ascii="仿宋" w:hAnsi="仿宋" w:eastAsia="仿宋" w:cs="仿宋"/>
          <w:sz w:val="24"/>
          <w:szCs w:val="24"/>
        </w:rPr>
        <w:t>3.10.1任务3.1与3.2可能对调位置，任务3.3、3.7位置固定，任务3.4、3.5位置可能互换。以上任务调试前公布位置。</w:t>
      </w:r>
    </w:p>
    <w:p>
      <w:pPr>
        <w:spacing w:line="420" w:lineRule="exact"/>
        <w:rPr>
          <w:rFonts w:ascii="仿宋" w:hAnsi="仿宋" w:eastAsia="仿宋" w:cs="仿宋"/>
          <w:sz w:val="24"/>
          <w:szCs w:val="24"/>
        </w:rPr>
      </w:pPr>
      <w:r>
        <w:rPr>
          <w:rFonts w:hint="eastAsia" w:ascii="仿宋" w:hAnsi="仿宋" w:eastAsia="仿宋" w:cs="仿宋"/>
          <w:sz w:val="24"/>
          <w:szCs w:val="24"/>
        </w:rPr>
        <w:t>3.10.2 任务3.8四个位置调试前公布。</w:t>
      </w:r>
    </w:p>
    <w:p>
      <w:pPr>
        <w:spacing w:line="420" w:lineRule="exact"/>
        <w:rPr>
          <w:rFonts w:ascii="仿宋" w:hAnsi="仿宋" w:eastAsia="仿宋" w:cs="仿宋"/>
          <w:sz w:val="24"/>
          <w:szCs w:val="24"/>
        </w:rPr>
      </w:pPr>
    </w:p>
    <w:p>
      <w:pPr>
        <w:spacing w:line="420" w:lineRule="exact"/>
        <w:rPr>
          <w:rFonts w:ascii="仿宋" w:hAnsi="仿宋" w:eastAsia="仿宋" w:cs="仿宋"/>
          <w:b/>
          <w:sz w:val="24"/>
          <w:szCs w:val="24"/>
        </w:rPr>
      </w:pPr>
      <w:r>
        <w:rPr>
          <w:rFonts w:hint="eastAsia" w:ascii="仿宋" w:hAnsi="仿宋" w:eastAsia="仿宋" w:cs="仿宋"/>
          <w:b/>
          <w:sz w:val="24"/>
          <w:szCs w:val="24"/>
        </w:rPr>
        <w:t>4机器人</w:t>
      </w:r>
    </w:p>
    <w:p>
      <w:pPr>
        <w:spacing w:line="420" w:lineRule="exact"/>
        <w:rPr>
          <w:rFonts w:ascii="仿宋" w:hAnsi="仿宋" w:eastAsia="仿宋" w:cs="仿宋"/>
          <w:sz w:val="24"/>
          <w:szCs w:val="24"/>
        </w:rPr>
      </w:pPr>
      <w:r>
        <w:rPr>
          <w:rFonts w:hint="eastAsia" w:ascii="仿宋" w:hAnsi="仿宋" w:eastAsia="仿宋" w:cs="仿宋"/>
          <w:sz w:val="24"/>
          <w:szCs w:val="24"/>
        </w:rPr>
        <w:t>4.1 机器人数量：每支参赛队只能携带自己设计、制作的1台机器人参加比赛。</w:t>
      </w:r>
    </w:p>
    <w:p>
      <w:pPr>
        <w:spacing w:line="420" w:lineRule="exact"/>
        <w:rPr>
          <w:rFonts w:ascii="仿宋" w:hAnsi="仿宋" w:eastAsia="仿宋" w:cs="仿宋"/>
          <w:b/>
          <w:sz w:val="24"/>
          <w:szCs w:val="24"/>
        </w:rPr>
      </w:pPr>
      <w:r>
        <w:rPr>
          <w:rFonts w:hint="eastAsia" w:ascii="仿宋" w:hAnsi="仿宋" w:eastAsia="仿宋" w:cs="仿宋"/>
          <w:sz w:val="24"/>
          <w:szCs w:val="24"/>
        </w:rPr>
        <w:t>4.</w:t>
      </w:r>
      <w:r>
        <w:rPr>
          <w:rFonts w:hint="eastAsia" w:ascii="仿宋" w:hAnsi="仿宋" w:eastAsia="仿宋" w:cs="仿宋"/>
          <w:kern w:val="0"/>
          <w:sz w:val="24"/>
          <w:szCs w:val="24"/>
        </w:rPr>
        <w:t>2 机器人尺寸：每次离开基地前，机器人尺寸不得大于300mm长×300mm宽×300mm高。机器人垂直投影全部离开基地后，机器人可以自由伸展。</w:t>
      </w:r>
    </w:p>
    <w:p>
      <w:pPr>
        <w:spacing w:line="420" w:lineRule="exact"/>
        <w:rPr>
          <w:rFonts w:ascii="仿宋" w:hAnsi="仿宋" w:eastAsia="仿宋" w:cs="仿宋"/>
          <w:kern w:val="0"/>
          <w:sz w:val="24"/>
          <w:szCs w:val="24"/>
        </w:rPr>
      </w:pPr>
      <w:r>
        <w:rPr>
          <w:rFonts w:hint="eastAsia" w:ascii="仿宋" w:hAnsi="仿宋" w:eastAsia="仿宋" w:cs="仿宋"/>
          <w:sz w:val="24"/>
          <w:szCs w:val="24"/>
        </w:rPr>
        <w:t>4.</w:t>
      </w:r>
      <w:r>
        <w:rPr>
          <w:rFonts w:hint="eastAsia" w:ascii="仿宋" w:hAnsi="仿宋" w:eastAsia="仿宋" w:cs="仿宋"/>
          <w:kern w:val="0"/>
          <w:sz w:val="24"/>
          <w:szCs w:val="24"/>
        </w:rPr>
        <w:t>3 控制器：有且只有一台控制器。控制器各类端口（电机、舵机、传感器）不少于20个。不得使用套接或扩展板。</w:t>
      </w:r>
    </w:p>
    <w:p>
      <w:pPr>
        <w:spacing w:line="420" w:lineRule="exact"/>
        <w:rPr>
          <w:rFonts w:ascii="仿宋" w:hAnsi="仿宋" w:eastAsia="仿宋" w:cs="仿宋"/>
          <w:b/>
          <w:sz w:val="24"/>
          <w:szCs w:val="24"/>
        </w:rPr>
      </w:pPr>
      <w:r>
        <w:rPr>
          <w:rFonts w:hint="eastAsia" w:ascii="仿宋" w:hAnsi="仿宋" w:eastAsia="仿宋" w:cs="仿宋"/>
          <w:sz w:val="24"/>
          <w:szCs w:val="24"/>
        </w:rPr>
        <w:t>4.</w:t>
      </w:r>
      <w:r>
        <w:rPr>
          <w:rFonts w:hint="eastAsia" w:ascii="仿宋" w:hAnsi="仿宋" w:eastAsia="仿宋" w:cs="仿宋"/>
          <w:kern w:val="0"/>
          <w:sz w:val="24"/>
          <w:szCs w:val="24"/>
        </w:rPr>
        <w:t>4 执行器：每台机器人使用的电机（含舵机）不得超过8个。</w:t>
      </w:r>
    </w:p>
    <w:p>
      <w:pPr>
        <w:spacing w:line="420" w:lineRule="exact"/>
        <w:rPr>
          <w:rFonts w:ascii="仿宋" w:hAnsi="仿宋" w:eastAsia="仿宋" w:cs="仿宋"/>
          <w:kern w:val="0"/>
          <w:sz w:val="24"/>
          <w:szCs w:val="24"/>
        </w:rPr>
      </w:pPr>
      <w:r>
        <w:rPr>
          <w:rFonts w:hint="eastAsia" w:ascii="仿宋" w:hAnsi="仿宋" w:eastAsia="仿宋" w:cs="仿宋"/>
          <w:kern w:val="0"/>
          <w:sz w:val="24"/>
          <w:szCs w:val="24"/>
        </w:rPr>
        <w:t>4.5 传感器：至少使用1个视觉传感器，且车道识别必须通过视觉传感器。其它传感器种类和数量不限。</w:t>
      </w:r>
    </w:p>
    <w:p>
      <w:pPr>
        <w:spacing w:line="420" w:lineRule="exact"/>
        <w:rPr>
          <w:rFonts w:ascii="仿宋" w:hAnsi="仿宋" w:eastAsia="仿宋" w:cs="仿宋"/>
          <w:kern w:val="0"/>
          <w:sz w:val="24"/>
          <w:szCs w:val="24"/>
        </w:rPr>
      </w:pPr>
      <w:r>
        <w:rPr>
          <w:rFonts w:hint="eastAsia" w:ascii="仿宋" w:hAnsi="仿宋" w:eastAsia="仿宋" w:cs="仿宋"/>
          <w:kern w:val="0"/>
          <w:sz w:val="24"/>
          <w:szCs w:val="24"/>
        </w:rPr>
        <w:t>4.6 结构：机器人必须使用塑料材质的拼插式结构，不得使用扎带、螺钉、铆钉、胶水、胶带等辅助连接材料。</w:t>
      </w:r>
    </w:p>
    <w:p>
      <w:pPr>
        <w:spacing w:line="420" w:lineRule="exact"/>
        <w:rPr>
          <w:rFonts w:ascii="仿宋" w:hAnsi="仿宋" w:eastAsia="仿宋" w:cs="仿宋"/>
          <w:kern w:val="0"/>
          <w:sz w:val="24"/>
          <w:szCs w:val="24"/>
        </w:rPr>
      </w:pPr>
      <w:r>
        <w:rPr>
          <w:rFonts w:hint="eastAsia" w:ascii="仿宋" w:hAnsi="仿宋" w:eastAsia="仿宋" w:cs="仿宋"/>
          <w:kern w:val="0"/>
          <w:sz w:val="24"/>
          <w:szCs w:val="24"/>
        </w:rPr>
        <w:t>4.7 电源：每台机器人必须自带独立电池盒，不得连接外部电源，电池电压不得高于9V，不得使用升压、降压、稳压等电路。</w:t>
      </w:r>
    </w:p>
    <w:p>
      <w:pPr>
        <w:spacing w:before="100" w:beforeAutospacing="1" w:line="420" w:lineRule="exact"/>
        <w:rPr>
          <w:rFonts w:ascii="仿宋" w:hAnsi="仿宋" w:eastAsia="仿宋" w:cs="仿宋"/>
          <w:b/>
          <w:sz w:val="24"/>
          <w:szCs w:val="24"/>
        </w:rPr>
      </w:pPr>
      <w:r>
        <w:rPr>
          <w:rFonts w:hint="eastAsia" w:ascii="仿宋" w:hAnsi="仿宋" w:eastAsia="仿宋" w:cs="仿宋"/>
          <w:b/>
          <w:sz w:val="24"/>
          <w:szCs w:val="24"/>
        </w:rPr>
        <w:t>5比赛</w:t>
      </w:r>
    </w:p>
    <w:p>
      <w:pPr>
        <w:spacing w:line="420" w:lineRule="exact"/>
        <w:rPr>
          <w:rFonts w:ascii="仿宋" w:hAnsi="仿宋" w:eastAsia="仿宋" w:cs="仿宋"/>
          <w:b/>
          <w:sz w:val="24"/>
          <w:szCs w:val="24"/>
        </w:rPr>
      </w:pPr>
      <w:r>
        <w:rPr>
          <w:rFonts w:hint="eastAsia" w:ascii="仿宋" w:hAnsi="仿宋" w:eastAsia="仿宋" w:cs="仿宋"/>
          <w:b/>
          <w:sz w:val="24"/>
          <w:szCs w:val="24"/>
        </w:rPr>
        <w:t xml:space="preserve">5.1 参赛队 </w:t>
      </w:r>
    </w:p>
    <w:p>
      <w:pPr>
        <w:pStyle w:val="27"/>
        <w:autoSpaceDE/>
        <w:autoSpaceDN/>
        <w:adjustRightInd/>
        <w:spacing w:line="420" w:lineRule="exact"/>
        <w:rPr>
          <w:rFonts w:ascii="仿宋" w:hAnsi="仿宋" w:eastAsia="仿宋" w:cs="仿宋"/>
          <w:color w:val="auto"/>
        </w:rPr>
      </w:pPr>
      <w:r>
        <w:rPr>
          <w:rFonts w:hint="eastAsia" w:ascii="仿宋" w:hAnsi="仿宋" w:eastAsia="仿宋" w:cs="仿宋"/>
        </w:rPr>
        <w:t xml:space="preserve">5.1.1 </w:t>
      </w:r>
      <w:r>
        <w:rPr>
          <w:rFonts w:hint="eastAsia" w:ascii="仿宋" w:hAnsi="仿宋" w:eastAsia="仿宋" w:cs="仿宋"/>
          <w:color w:val="auto"/>
          <w:kern w:val="2"/>
        </w:rPr>
        <w:t>每支参赛队应由1-2名学生和1名教练员组成。学生必须是截止到2023年6月仍然在校的学生。</w:t>
      </w:r>
    </w:p>
    <w:p>
      <w:pPr>
        <w:spacing w:line="420" w:lineRule="exact"/>
        <w:rPr>
          <w:rFonts w:ascii="仿宋" w:hAnsi="仿宋" w:eastAsia="仿宋" w:cs="仿宋"/>
          <w:b/>
          <w:sz w:val="24"/>
          <w:szCs w:val="24"/>
        </w:rPr>
      </w:pPr>
      <w:r>
        <w:rPr>
          <w:rFonts w:hint="eastAsia" w:ascii="仿宋" w:hAnsi="仿宋" w:eastAsia="仿宋" w:cs="仿宋"/>
          <w:sz w:val="24"/>
          <w:szCs w:val="24"/>
        </w:rPr>
        <w:t xml:space="preserve">5.1.2 参赛队员应以积极的心态面对和自主地处理在比赛中遇到的所有问题，自尊、自重，友善地对待裁判员和所有为比赛付出辛劳的人，努力把自己培养成为有健全人格和健康心理的人。 </w:t>
      </w:r>
    </w:p>
    <w:p>
      <w:pPr>
        <w:spacing w:line="420" w:lineRule="exact"/>
        <w:rPr>
          <w:rFonts w:ascii="仿宋" w:hAnsi="仿宋" w:eastAsia="仿宋" w:cs="仿宋"/>
          <w:b/>
          <w:sz w:val="24"/>
          <w:szCs w:val="24"/>
        </w:rPr>
      </w:pPr>
      <w:r>
        <w:rPr>
          <w:rFonts w:hint="eastAsia" w:ascii="仿宋" w:hAnsi="仿宋" w:eastAsia="仿宋" w:cs="仿宋"/>
          <w:b/>
          <w:sz w:val="24"/>
          <w:szCs w:val="24"/>
        </w:rPr>
        <w:t xml:space="preserve">5.2 赛制 </w:t>
      </w:r>
    </w:p>
    <w:p>
      <w:pPr>
        <w:spacing w:line="420" w:lineRule="exact"/>
        <w:rPr>
          <w:rFonts w:ascii="仿宋" w:hAnsi="仿宋" w:eastAsia="仿宋" w:cs="仿宋"/>
          <w:sz w:val="24"/>
          <w:szCs w:val="24"/>
        </w:rPr>
      </w:pPr>
      <w:r>
        <w:rPr>
          <w:rFonts w:hint="eastAsia" w:ascii="仿宋" w:hAnsi="仿宋" w:eastAsia="仿宋" w:cs="仿宋"/>
          <w:sz w:val="24"/>
          <w:szCs w:val="24"/>
        </w:rPr>
        <w:t>5.2.1比赛按小学、初中、高中三个组别分别进行。</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5.2.2比赛不分初赛与复赛。组委会保证每支参赛队有相同的上场次数，且不少于2次，每次均记分。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5.2.3比赛场地上规定了机器人要完成的任务。小学、初中、高中三个组别要完成的任务数可能不同。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5.2.4 所有场次的比赛结束后，每支参赛队各场得分之和作为该队的总成绩，按总成绩对参赛队排名。 </w:t>
      </w:r>
    </w:p>
    <w:p>
      <w:pPr>
        <w:spacing w:line="420" w:lineRule="exact"/>
        <w:rPr>
          <w:rFonts w:ascii="仿宋" w:hAnsi="仿宋" w:eastAsia="仿宋" w:cs="仿宋"/>
          <w:sz w:val="24"/>
          <w:szCs w:val="24"/>
        </w:rPr>
      </w:pPr>
      <w:r>
        <w:rPr>
          <w:rFonts w:hint="eastAsia" w:ascii="仿宋" w:hAnsi="仿宋" w:eastAsia="仿宋" w:cs="仿宋"/>
          <w:sz w:val="24"/>
          <w:szCs w:val="24"/>
        </w:rPr>
        <w:t>5.2.5 竞赛组委会有可能根据参赛报名和场馆的实际情况变更赛制。</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 比赛过程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 搭建机器人与编程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5.3.1.1编程与调试只能在调试区进行。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5.3.1.2 参赛队的学生队员检录后方能进入准备区。裁判员对参赛队携带的器材进行检查，所用器材必须符合组委会相关规定与要求。参赛队员可以携带已搭建的机器人进入准备区。队员不得携带U盘、光盘、无线路由器、手机、相机等存储和通信器材。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5.3.1.3 参赛选手在比赛过程中不得上网和下载任何资料，不得使用相机等设备拍摄比赛场地，不得以任何方式与教练员或家长联系。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5.3.1.4 整场比赛参赛学生有一定调试和编制程序的时间。结束后，各参赛队把机器人排列在准备区的指定位置，封存，上场前不得修改程序和硬件设备。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5.3.1.5 参赛队在每轮比赛结束后，允许在准备区维修机器人和修改控制程序，但不能打乱下一轮出场次序。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5.3.2 赛前准备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5.3.2.1 准备上场时，队员领取自己的机器人，在引导员带领下进入比赛区。在规定时间内未到场的参赛队将被视为弃权。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5.3.2.2 上场的学生队员，站立在待命区附近。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5.3.2.3 队员将自己的机器人放入待命区。机器人的任何部分及其在地面的投影不能超出基地。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5.3.2.4 到场的参赛队员应抓紧时间（不超过1分钟）做好启动前的准备工作，准备期间不得启动机器人，不能修改程序和硬件设备。完成准备工作后，队员应向裁判员示意。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 启动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5.3.3.1 裁判员确认参赛队已准备好后，将发出“3，2，1，开始”的倒计时启动口令。听到“开始”命令后，队员可以触碰一个按钮或给传感器一个信号去启动机器人。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5.3.3.2 在“开始”命令前启动机器人将被视为“误启动”并受到警告或处罚。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5.3.3.3 机器人一旦启动，就只能受自带的控制器中的程序控制。队员不得接触基地外的机器人，否则将按“重试”处理。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5.3.3.4 启动后的机器人不得故意分离出部件或把机械零件掉在场上。偶然脱落的机器人零部件，由裁判员随时清出场地，该物品不得再回到场上。为了得分的需要而分离部件是犯规行为，该任务得分无效。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5.3.3.5 启动后的机器人如因速度过快或程序错误将所携带的物品（任务模型）抛出场地，该物品不得再回到场上。 </w:t>
      </w:r>
    </w:p>
    <w:p>
      <w:pPr>
        <w:spacing w:line="420" w:lineRule="exact"/>
        <w:rPr>
          <w:rFonts w:ascii="仿宋" w:hAnsi="仿宋" w:eastAsia="仿宋" w:cs="仿宋"/>
          <w:sz w:val="24"/>
          <w:szCs w:val="24"/>
        </w:rPr>
      </w:pPr>
      <w:r>
        <w:rPr>
          <w:rFonts w:hint="eastAsia" w:ascii="仿宋" w:hAnsi="仿宋" w:eastAsia="仿宋" w:cs="仿宋"/>
          <w:sz w:val="24"/>
          <w:szCs w:val="24"/>
        </w:rPr>
        <w:t>5.3.3.6 机器人完全冲出场地，记一次重试，队员需将机器人搬回基地，重新启动。</w:t>
      </w:r>
    </w:p>
    <w:p>
      <w:pPr>
        <w:spacing w:line="420" w:lineRule="exact"/>
        <w:rPr>
          <w:rFonts w:ascii="仿宋" w:hAnsi="仿宋" w:eastAsia="仿宋" w:cs="仿宋"/>
          <w:sz w:val="24"/>
          <w:szCs w:val="24"/>
        </w:rPr>
      </w:pPr>
      <w:r>
        <w:rPr>
          <w:rFonts w:hint="eastAsia" w:ascii="仿宋" w:hAnsi="仿宋" w:eastAsia="仿宋" w:cs="仿宋"/>
          <w:sz w:val="24"/>
          <w:szCs w:val="24"/>
        </w:rPr>
        <w:t>5.3.4 重试</w:t>
      </w:r>
    </w:p>
    <w:p>
      <w:pPr>
        <w:spacing w:line="420" w:lineRule="exact"/>
        <w:rPr>
          <w:rFonts w:ascii="仿宋" w:hAnsi="仿宋" w:eastAsia="仿宋" w:cs="仿宋"/>
          <w:sz w:val="24"/>
          <w:szCs w:val="24"/>
        </w:rPr>
      </w:pPr>
      <w:r>
        <w:rPr>
          <w:rFonts w:hint="eastAsia" w:ascii="仿宋" w:hAnsi="仿宋" w:eastAsia="仿宋" w:cs="仿宋"/>
          <w:sz w:val="24"/>
          <w:szCs w:val="24"/>
        </w:rPr>
        <w:t>5.3.4.1 机器人在运行中如果出现故障或未完成某项任务，参赛队员可以向裁判员举手示意。此时参赛队员可以用手将机器人拿回对应基地重新启动</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5.3.4.2 裁判员同意重试后，场地状态保持不变。如果因为未完成某项任务而重试， 该项任务所用的道具状态保持不变。重试时，队员需将机器人搬回基地，重新启动。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5.3.4.3 每场比赛重试的次数不限。 </w:t>
      </w:r>
    </w:p>
    <w:p>
      <w:pPr>
        <w:spacing w:line="420" w:lineRule="exact"/>
        <w:rPr>
          <w:rFonts w:ascii="仿宋" w:hAnsi="仿宋" w:eastAsia="仿宋" w:cs="仿宋"/>
          <w:sz w:val="24"/>
          <w:szCs w:val="24"/>
        </w:rPr>
      </w:pPr>
      <w:r>
        <w:rPr>
          <w:rFonts w:hint="eastAsia" w:ascii="仿宋" w:hAnsi="仿宋" w:eastAsia="仿宋" w:cs="仿宋"/>
          <w:sz w:val="24"/>
          <w:szCs w:val="24"/>
        </w:rPr>
        <w:t>5.3.4.4 重试期间计时不停止，也不重新开始计时。重试前机器人已完成的任务有效。但机器人当时携带的得分模型失效并由裁判代为保管至本轮比赛结束；在这个过程中计时不会暂停。</w:t>
      </w:r>
    </w:p>
    <w:p>
      <w:pPr>
        <w:spacing w:line="420" w:lineRule="exact"/>
        <w:rPr>
          <w:rFonts w:ascii="仿宋" w:hAnsi="仿宋" w:eastAsia="仿宋" w:cs="仿宋"/>
          <w:sz w:val="24"/>
          <w:szCs w:val="24"/>
        </w:rPr>
      </w:pPr>
      <w:r>
        <w:rPr>
          <w:rFonts w:hint="eastAsia" w:ascii="仿宋" w:hAnsi="仿宋" w:eastAsia="仿宋" w:cs="仿宋"/>
          <w:sz w:val="24"/>
          <w:szCs w:val="24"/>
        </w:rPr>
        <w:t>5.3.5自主返回基地</w:t>
      </w:r>
    </w:p>
    <w:p>
      <w:pPr>
        <w:spacing w:line="420" w:lineRule="exact"/>
        <w:rPr>
          <w:rFonts w:ascii="仿宋" w:hAnsi="仿宋" w:eastAsia="仿宋" w:cs="仿宋"/>
          <w:sz w:val="24"/>
          <w:szCs w:val="24"/>
        </w:rPr>
      </w:pPr>
      <w:r>
        <w:rPr>
          <w:rFonts w:hint="eastAsia" w:ascii="仿宋" w:hAnsi="仿宋" w:eastAsia="仿宋" w:cs="仿宋"/>
          <w:sz w:val="24"/>
          <w:szCs w:val="24"/>
        </w:rPr>
        <w:t>5.3.5.1 机器人可以多次自主往返基地，不算重试。</w:t>
      </w:r>
    </w:p>
    <w:p>
      <w:pPr>
        <w:spacing w:line="420" w:lineRule="exact"/>
        <w:rPr>
          <w:rFonts w:ascii="仿宋" w:hAnsi="仿宋" w:eastAsia="仿宋" w:cs="仿宋"/>
          <w:sz w:val="24"/>
          <w:szCs w:val="24"/>
        </w:rPr>
      </w:pPr>
      <w:r>
        <w:rPr>
          <w:rFonts w:hint="eastAsia" w:ascii="仿宋" w:hAnsi="仿宋" w:eastAsia="仿宋" w:cs="仿宋"/>
          <w:sz w:val="24"/>
          <w:szCs w:val="24"/>
        </w:rPr>
        <w:t>5.3.5.2 机器人自主返回基地的标准：机器人的任一结构的垂直投影在基地范围内。</w:t>
      </w:r>
    </w:p>
    <w:p>
      <w:pPr>
        <w:spacing w:line="420" w:lineRule="exact"/>
        <w:rPr>
          <w:rFonts w:ascii="仿宋" w:hAnsi="仿宋" w:eastAsia="仿宋" w:cs="仿宋"/>
          <w:sz w:val="24"/>
          <w:szCs w:val="24"/>
        </w:rPr>
      </w:pPr>
      <w:r>
        <w:rPr>
          <w:rFonts w:hint="eastAsia" w:ascii="仿宋" w:hAnsi="仿宋" w:eastAsia="仿宋" w:cs="仿宋"/>
          <w:sz w:val="24"/>
          <w:szCs w:val="24"/>
        </w:rPr>
        <w:t>5.3.5.3 机器人自主返回基地后，参赛队员可以接触机器人并对机器人的结构进行更改或维修。</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5.3.6 比赛结束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5.3.6.1 每场比赛时间为180秒钟。 </w:t>
      </w:r>
    </w:p>
    <w:p>
      <w:pPr>
        <w:spacing w:line="420" w:lineRule="exact"/>
        <w:rPr>
          <w:rFonts w:ascii="仿宋" w:hAnsi="仿宋" w:eastAsia="仿宋" w:cs="仿宋"/>
          <w:sz w:val="24"/>
          <w:szCs w:val="24"/>
        </w:rPr>
      </w:pPr>
      <w:r>
        <w:rPr>
          <w:rFonts w:hint="eastAsia" w:ascii="仿宋" w:hAnsi="仿宋" w:eastAsia="仿宋" w:cs="仿宋"/>
          <w:sz w:val="24"/>
          <w:szCs w:val="24"/>
        </w:rPr>
        <w:t>5.3.6.2 参赛队在完成一些任务后，如不准备继续比赛，应向裁判员示意，裁判员据此停止计时，结束比赛；否则，等待裁判员的终场哨音。</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5.3.6.3 裁判员吹响终场哨音后，参赛队员应立即关断机器人的电源，不得与场上的机器人或任何物品接触，比赛结束后在完成的所有任务，得分无效。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5.3.6.4裁判员有义务将比赛结果告知参赛队员。参赛队员有权利纠正裁判员记分操作中可能的错误，并应签字确认已经知晓自己的得分。如有争议应提请裁判长仲裁，裁判员填写记分表，参赛队员应确认自己的得分。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5.3.6.5 参赛队员将场地恢复到启动前状态，并立即将自己的机器人搬回调试区。 </w:t>
      </w:r>
    </w:p>
    <w:p>
      <w:pPr>
        <w:spacing w:before="100" w:beforeAutospacing="1" w:line="420" w:lineRule="exact"/>
        <w:rPr>
          <w:rFonts w:ascii="仿宋" w:hAnsi="仿宋" w:eastAsia="仿宋" w:cs="仿宋"/>
          <w:b/>
          <w:sz w:val="24"/>
          <w:szCs w:val="24"/>
        </w:rPr>
      </w:pPr>
      <w:bookmarkStart w:id="449" w:name="_Toc7388"/>
      <w:r>
        <w:rPr>
          <w:rFonts w:hint="eastAsia" w:ascii="仿宋" w:hAnsi="仿宋" w:eastAsia="仿宋" w:cs="仿宋"/>
          <w:b/>
          <w:sz w:val="24"/>
          <w:szCs w:val="24"/>
        </w:rPr>
        <w:t>6 记分</w:t>
      </w:r>
      <w:bookmarkEnd w:id="449"/>
      <w:r>
        <w:rPr>
          <w:rFonts w:hint="eastAsia" w:ascii="仿宋" w:hAnsi="仿宋" w:eastAsia="仿宋" w:cs="仿宋"/>
          <w:b/>
          <w:sz w:val="24"/>
          <w:szCs w:val="24"/>
        </w:rPr>
        <w:t xml:space="preserve"> </w:t>
      </w:r>
    </w:p>
    <w:p>
      <w:pPr>
        <w:spacing w:line="420" w:lineRule="exact"/>
        <w:rPr>
          <w:rFonts w:ascii="仿宋" w:hAnsi="仿宋" w:eastAsia="仿宋" w:cs="仿宋"/>
          <w:sz w:val="24"/>
          <w:szCs w:val="24"/>
        </w:rPr>
      </w:pPr>
      <w:bookmarkStart w:id="450" w:name="_Toc3462"/>
      <w:r>
        <w:rPr>
          <w:rFonts w:hint="eastAsia" w:ascii="仿宋" w:hAnsi="仿宋" w:eastAsia="仿宋" w:cs="仿宋"/>
          <w:sz w:val="24"/>
          <w:szCs w:val="24"/>
        </w:rPr>
        <w:t xml:space="preserve">6.1比赛结束后，再根据场地上完成任务情况来判定分数。如果已经完成的任务被机器人或参赛队员在比赛结束前意外破坏了，该任务不得分。完成任务的记分标准见第3节。  </w:t>
      </w:r>
    </w:p>
    <w:p>
      <w:pPr>
        <w:spacing w:line="420" w:lineRule="exact"/>
        <w:rPr>
          <w:rFonts w:ascii="仿宋" w:hAnsi="仿宋" w:eastAsia="仿宋" w:cs="仿宋"/>
          <w:sz w:val="24"/>
          <w:szCs w:val="24"/>
        </w:rPr>
      </w:pPr>
      <w:r>
        <w:rPr>
          <w:rFonts w:hint="eastAsia" w:ascii="仿宋" w:hAnsi="仿宋" w:eastAsia="仿宋" w:cs="仿宋"/>
          <w:sz w:val="24"/>
          <w:szCs w:val="24"/>
        </w:rPr>
        <w:t>6.2 完成任务的次序不影响单项任务的得分。</w:t>
      </w:r>
    </w:p>
    <w:p>
      <w:pPr>
        <w:spacing w:line="420" w:lineRule="exact"/>
        <w:rPr>
          <w:rFonts w:ascii="仿宋" w:hAnsi="仿宋" w:eastAsia="仿宋" w:cs="仿宋"/>
          <w:sz w:val="24"/>
          <w:szCs w:val="24"/>
        </w:rPr>
      </w:pPr>
      <w:r>
        <w:rPr>
          <w:rFonts w:hint="eastAsia" w:ascii="仿宋" w:hAnsi="仿宋" w:eastAsia="仿宋" w:cs="仿宋"/>
          <w:sz w:val="24"/>
          <w:szCs w:val="24"/>
        </w:rPr>
        <w:t>6.3 如果在比赛中没有重试，机器人动作流畅，一气呵成，加记流畅奖励40分；1次重试奖励30分；2次重试奖励20分；3次重试奖励10分；4次及以上重试奖励0分。</w:t>
      </w:r>
    </w:p>
    <w:p>
      <w:pPr>
        <w:spacing w:line="420" w:lineRule="exact"/>
        <w:rPr>
          <w:rFonts w:ascii="仿宋" w:hAnsi="仿宋" w:eastAsia="仿宋" w:cs="仿宋"/>
          <w:sz w:val="24"/>
          <w:szCs w:val="24"/>
        </w:rPr>
      </w:pPr>
    </w:p>
    <w:p>
      <w:pPr>
        <w:spacing w:line="420" w:lineRule="exact"/>
        <w:rPr>
          <w:rFonts w:ascii="仿宋" w:hAnsi="仿宋" w:eastAsia="仿宋" w:cs="仿宋"/>
          <w:b/>
          <w:sz w:val="24"/>
          <w:szCs w:val="24"/>
        </w:rPr>
      </w:pPr>
      <w:r>
        <w:rPr>
          <w:rFonts w:hint="eastAsia" w:ascii="仿宋" w:hAnsi="仿宋" w:eastAsia="仿宋" w:cs="仿宋"/>
          <w:b/>
          <w:sz w:val="24"/>
          <w:szCs w:val="24"/>
        </w:rPr>
        <w:t>7 犯规和取消比赛资格</w:t>
      </w:r>
      <w:bookmarkEnd w:id="450"/>
      <w:r>
        <w:rPr>
          <w:rFonts w:hint="eastAsia" w:ascii="仿宋" w:hAnsi="仿宋" w:eastAsia="仿宋" w:cs="仿宋"/>
          <w:b/>
          <w:sz w:val="24"/>
          <w:szCs w:val="24"/>
        </w:rPr>
        <w:t xml:space="preserve"> </w:t>
      </w:r>
    </w:p>
    <w:p>
      <w:pPr>
        <w:spacing w:line="420" w:lineRule="exact"/>
        <w:rPr>
          <w:rFonts w:ascii="仿宋" w:hAnsi="仿宋" w:eastAsia="仿宋" w:cs="仿宋"/>
          <w:sz w:val="24"/>
          <w:szCs w:val="24"/>
        </w:rPr>
      </w:pPr>
      <w:r>
        <w:rPr>
          <w:rFonts w:hint="eastAsia" w:ascii="仿宋" w:hAnsi="仿宋" w:eastAsia="仿宋" w:cs="仿宋"/>
          <w:sz w:val="24"/>
          <w:szCs w:val="24"/>
        </w:rPr>
        <w:t xml:space="preserve">7.1 未准时到场的参赛队，每迟到1分钟则判罚该队10分。如果2分钟后仍未到场，该队将被取消比赛资格。 </w:t>
      </w:r>
    </w:p>
    <w:p>
      <w:pPr>
        <w:spacing w:line="420" w:lineRule="exact"/>
        <w:rPr>
          <w:rFonts w:ascii="仿宋" w:hAnsi="仿宋" w:eastAsia="仿宋" w:cs="仿宋"/>
          <w:sz w:val="24"/>
          <w:szCs w:val="24"/>
        </w:rPr>
      </w:pPr>
      <w:r>
        <w:rPr>
          <w:rFonts w:hint="eastAsia" w:ascii="仿宋" w:hAnsi="仿宋" w:eastAsia="仿宋" w:cs="仿宋"/>
          <w:sz w:val="24"/>
          <w:szCs w:val="24"/>
        </w:rPr>
        <w:t>7.2 第1次误启动将受到裁判员的警告，机器人回到待命区再次启动，计时重新开始。第2次误启动将被取消比赛资格</w:t>
      </w:r>
    </w:p>
    <w:p>
      <w:pPr>
        <w:spacing w:line="420" w:lineRule="exact"/>
        <w:rPr>
          <w:rFonts w:ascii="仿宋" w:hAnsi="仿宋" w:eastAsia="仿宋" w:cs="仿宋"/>
          <w:sz w:val="24"/>
          <w:szCs w:val="24"/>
        </w:rPr>
      </w:pPr>
      <w:bookmarkStart w:id="451" w:name="_Toc2698"/>
      <w:r>
        <w:rPr>
          <w:rFonts w:hint="eastAsia" w:ascii="仿宋" w:hAnsi="仿宋" w:eastAsia="仿宋" w:cs="仿宋"/>
          <w:sz w:val="24"/>
          <w:szCs w:val="24"/>
        </w:rPr>
        <w:t>7.3机器人以高速冲撞场地设施导致损坏将受到裁判员的警告，第2次损坏场地设施将被取消比赛资格。</w:t>
      </w:r>
    </w:p>
    <w:p>
      <w:pPr>
        <w:spacing w:line="420" w:lineRule="exact"/>
        <w:rPr>
          <w:rFonts w:ascii="仿宋" w:hAnsi="仿宋" w:eastAsia="仿宋" w:cs="仿宋"/>
          <w:sz w:val="24"/>
          <w:szCs w:val="24"/>
        </w:rPr>
      </w:pPr>
      <w:r>
        <w:rPr>
          <w:rFonts w:hint="eastAsia" w:ascii="仿宋" w:hAnsi="仿宋" w:eastAsia="仿宋" w:cs="仿宋"/>
          <w:sz w:val="24"/>
          <w:szCs w:val="24"/>
        </w:rPr>
        <w:t>7.4 如果由参赛队员或机器人造成比赛模型损坏，不管有意还是无意，将警告一次。该场该任务不得分，即使该任务已完成。</w:t>
      </w:r>
    </w:p>
    <w:p>
      <w:pPr>
        <w:spacing w:line="420" w:lineRule="exact"/>
        <w:rPr>
          <w:rFonts w:ascii="仿宋" w:hAnsi="仿宋" w:eastAsia="仿宋" w:cs="仿宋"/>
          <w:sz w:val="24"/>
          <w:szCs w:val="24"/>
        </w:rPr>
      </w:pPr>
      <w:r>
        <w:rPr>
          <w:rFonts w:hint="eastAsia" w:ascii="仿宋" w:hAnsi="仿宋" w:eastAsia="仿宋" w:cs="仿宋"/>
          <w:sz w:val="24"/>
          <w:szCs w:val="24"/>
        </w:rPr>
        <w:t>7.5 比赛中，参赛队员有意接触比赛场上基地外的比赛模型，将被取消比赛资格。偶然的接触可以不当作犯规，除非这种接触直接影响到比赛的最终得分。不得接触基地外的机器人，否则将按“重试”处理。</w:t>
      </w:r>
    </w:p>
    <w:p>
      <w:pPr>
        <w:spacing w:line="420" w:lineRule="exact"/>
        <w:rPr>
          <w:rFonts w:ascii="仿宋" w:hAnsi="仿宋" w:eastAsia="仿宋" w:cs="仿宋"/>
          <w:sz w:val="24"/>
          <w:szCs w:val="24"/>
        </w:rPr>
      </w:pPr>
      <w:r>
        <w:rPr>
          <w:rFonts w:hint="eastAsia" w:ascii="仿宋" w:hAnsi="仿宋" w:eastAsia="仿宋" w:cs="仿宋"/>
          <w:sz w:val="24"/>
          <w:szCs w:val="24"/>
        </w:rPr>
        <w:t xml:space="preserve">7.6 不听从裁判员的指示将被取消比赛资格。 </w:t>
      </w:r>
    </w:p>
    <w:p>
      <w:pPr>
        <w:spacing w:line="420" w:lineRule="exact"/>
        <w:rPr>
          <w:rFonts w:ascii="仿宋" w:hAnsi="仿宋" w:eastAsia="仿宋" w:cs="仿宋"/>
          <w:sz w:val="24"/>
          <w:szCs w:val="24"/>
        </w:rPr>
      </w:pPr>
      <w:r>
        <w:rPr>
          <w:rFonts w:hint="eastAsia" w:ascii="仿宋" w:hAnsi="仿宋" w:eastAsia="仿宋" w:cs="仿宋"/>
          <w:sz w:val="24"/>
          <w:szCs w:val="24"/>
        </w:rPr>
        <w:t>7.7 参赛队员在未经裁判长允许的情况下私自与教练员或家长联系，将被取消比赛资格。</w:t>
      </w:r>
    </w:p>
    <w:p>
      <w:pPr>
        <w:spacing w:before="100" w:beforeAutospacing="1" w:line="420" w:lineRule="exact"/>
        <w:rPr>
          <w:rFonts w:ascii="仿宋" w:hAnsi="仿宋" w:eastAsia="仿宋" w:cs="仿宋"/>
          <w:b/>
          <w:sz w:val="24"/>
          <w:szCs w:val="24"/>
        </w:rPr>
      </w:pPr>
      <w:r>
        <w:rPr>
          <w:rFonts w:hint="eastAsia" w:ascii="仿宋" w:hAnsi="仿宋" w:eastAsia="仿宋" w:cs="仿宋"/>
          <w:b/>
          <w:sz w:val="24"/>
          <w:szCs w:val="24"/>
        </w:rPr>
        <w:t xml:space="preserve">8 奖励 </w:t>
      </w:r>
    </w:p>
    <w:p>
      <w:pPr>
        <w:spacing w:line="420" w:lineRule="exact"/>
        <w:rPr>
          <w:rFonts w:ascii="仿宋" w:hAnsi="仿宋" w:eastAsia="仿宋" w:cs="仿宋"/>
          <w:sz w:val="24"/>
          <w:szCs w:val="24"/>
        </w:rPr>
      </w:pPr>
      <w:r>
        <w:rPr>
          <w:rFonts w:hint="eastAsia" w:ascii="仿宋" w:hAnsi="仿宋" w:eastAsia="仿宋" w:cs="仿宋"/>
          <w:sz w:val="24"/>
          <w:szCs w:val="24"/>
        </w:rPr>
        <w:t>按照参赛队成绩确定获奖等级（零分、弃权队伍不获奖）。小学、初中、高中组分别设冠军（1队）、亚军（1队）、季军（1队），冠、亚、季军参赛队获得一等奖，其余按比例获得一等奖、二等奖、三等奖</w:t>
      </w:r>
    </w:p>
    <w:bookmarkEnd w:id="451"/>
    <w:p>
      <w:pPr>
        <w:spacing w:line="420" w:lineRule="exact"/>
        <w:rPr>
          <w:rFonts w:ascii="仿宋" w:hAnsi="仿宋" w:eastAsia="仿宋" w:cs="仿宋"/>
          <w:b/>
          <w:kern w:val="0"/>
          <w:sz w:val="24"/>
          <w:szCs w:val="24"/>
        </w:rPr>
      </w:pPr>
      <w:r>
        <w:rPr>
          <w:rFonts w:hint="eastAsia" w:ascii="仿宋" w:hAnsi="仿宋" w:eastAsia="仿宋" w:cs="仿宋"/>
          <w:b/>
          <w:kern w:val="0"/>
          <w:sz w:val="24"/>
          <w:szCs w:val="24"/>
        </w:rPr>
        <w:t>附件一：记分表</w:t>
      </w:r>
    </w:p>
    <w:tbl>
      <w:tblPr>
        <w:tblStyle w:val="16"/>
        <w:tblpPr w:leftFromText="180" w:rightFromText="180" w:vertAnchor="text" w:horzAnchor="page" w:tblpXSpec="center" w:tblpY="123"/>
        <w:tblOverlap w:val="never"/>
        <w:tblW w:w="898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3345"/>
        <w:gridCol w:w="824"/>
        <w:gridCol w:w="176"/>
        <w:gridCol w:w="1024"/>
        <w:gridCol w:w="918"/>
        <w:gridCol w:w="179"/>
        <w:gridCol w:w="9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870" w:type="dxa"/>
            <w:gridSpan w:val="4"/>
            <w:vMerge w:val="restart"/>
            <w:tcBorders>
              <w:bottom w:val="single" w:color="auto" w:sz="4" w:space="0"/>
              <w:right w:val="single" w:color="auto" w:sz="4" w:space="0"/>
            </w:tcBorders>
            <w:vAlign w:val="center"/>
          </w:tcPr>
          <w:p>
            <w:pPr>
              <w:spacing w:line="300" w:lineRule="atLeast"/>
              <w:jc w:val="center"/>
              <w:rPr>
                <w:rFonts w:ascii="仿宋" w:hAnsi="仿宋" w:eastAsia="仿宋" w:cs="仿宋"/>
                <w:sz w:val="24"/>
                <w:szCs w:val="24"/>
              </w:rPr>
            </w:pPr>
            <w:r>
              <w:rPr>
                <w:rFonts w:hint="eastAsia" w:ascii="仿宋" w:hAnsi="仿宋" w:eastAsia="仿宋" w:cs="仿宋"/>
                <w:b/>
                <w:sz w:val="24"/>
                <w:szCs w:val="24"/>
              </w:rPr>
              <w:t>救援先锋比赛记分表</w:t>
            </w:r>
          </w:p>
        </w:tc>
        <w:tc>
          <w:tcPr>
            <w:tcW w:w="1024" w:type="dxa"/>
            <w:tcBorders>
              <w:left w:val="single" w:color="auto" w:sz="4" w:space="0"/>
              <w:bottom w:val="single" w:color="auto" w:sz="4" w:space="0"/>
              <w:right w:val="single" w:color="auto" w:sz="4" w:space="0"/>
            </w:tcBorders>
            <w:vAlign w:val="center"/>
          </w:tcPr>
          <w:p>
            <w:pPr>
              <w:spacing w:line="360" w:lineRule="auto"/>
              <w:jc w:val="center"/>
              <w:rPr>
                <w:rFonts w:ascii="仿宋" w:hAnsi="仿宋" w:eastAsia="仿宋" w:cs="仿宋"/>
                <w:b/>
                <w:sz w:val="24"/>
                <w:szCs w:val="24"/>
              </w:rPr>
            </w:pPr>
            <w:r>
              <w:rPr>
                <w:rFonts w:hint="eastAsia" w:ascii="仿宋" w:hAnsi="仿宋" w:eastAsia="仿宋" w:cs="仿宋"/>
                <w:b/>
                <w:bCs/>
                <w:sz w:val="24"/>
                <w:szCs w:val="24"/>
              </w:rPr>
              <w:t>组别</w:t>
            </w:r>
          </w:p>
        </w:tc>
        <w:tc>
          <w:tcPr>
            <w:tcW w:w="918" w:type="dxa"/>
            <w:tcBorders>
              <w:left w:val="single" w:color="auto" w:sz="4" w:space="0"/>
              <w:bottom w:val="single" w:color="auto" w:sz="4" w:space="0"/>
              <w:right w:val="single" w:color="auto" w:sz="4" w:space="0"/>
            </w:tcBorders>
            <w:vAlign w:val="center"/>
          </w:tcPr>
          <w:p>
            <w:pPr>
              <w:spacing w:line="360" w:lineRule="auto"/>
              <w:jc w:val="center"/>
              <w:rPr>
                <w:rFonts w:ascii="仿宋" w:hAnsi="仿宋" w:eastAsia="仿宋" w:cs="仿宋"/>
                <w:b/>
                <w:sz w:val="24"/>
                <w:szCs w:val="24"/>
              </w:rPr>
            </w:pPr>
            <w:r>
              <w:rPr>
                <w:rFonts w:hint="eastAsia" w:ascii="仿宋" w:hAnsi="仿宋" w:eastAsia="仿宋" w:cs="仿宋"/>
                <w:b/>
                <w:bCs/>
                <w:sz w:val="24"/>
                <w:szCs w:val="24"/>
              </w:rPr>
              <w:t>轮次</w:t>
            </w:r>
          </w:p>
        </w:tc>
        <w:tc>
          <w:tcPr>
            <w:tcW w:w="1177" w:type="dxa"/>
            <w:gridSpan w:val="2"/>
            <w:tcBorders>
              <w:left w:val="single" w:color="auto" w:sz="4" w:space="0"/>
              <w:bottom w:val="single" w:color="auto" w:sz="4" w:space="0"/>
              <w:right w:val="single" w:color="auto" w:sz="12" w:space="0"/>
            </w:tcBorders>
            <w:vAlign w:val="center"/>
          </w:tcPr>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编号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5870" w:type="dxa"/>
            <w:gridSpan w:val="4"/>
            <w:vMerge w:val="continue"/>
            <w:tcBorders>
              <w:top w:val="single" w:color="auto" w:sz="4" w:space="0"/>
              <w:bottom w:val="single" w:color="auto" w:sz="12" w:space="0"/>
              <w:right w:val="single" w:color="auto" w:sz="4" w:space="0"/>
            </w:tcBorders>
          </w:tcPr>
          <w:p>
            <w:pPr>
              <w:spacing w:line="300" w:lineRule="atLeast"/>
              <w:jc w:val="center"/>
              <w:rPr>
                <w:rFonts w:ascii="仿宋" w:hAnsi="仿宋" w:eastAsia="仿宋" w:cs="仿宋"/>
                <w:b/>
                <w:bCs/>
                <w:sz w:val="24"/>
                <w:szCs w:val="24"/>
              </w:rPr>
            </w:pPr>
          </w:p>
        </w:tc>
        <w:tc>
          <w:tcPr>
            <w:tcW w:w="1024" w:type="dxa"/>
            <w:tcBorders>
              <w:top w:val="single" w:color="auto" w:sz="4" w:space="0"/>
              <w:left w:val="single" w:color="auto" w:sz="4" w:space="0"/>
              <w:bottom w:val="single" w:color="auto" w:sz="12" w:space="0"/>
              <w:right w:val="single" w:color="auto" w:sz="4" w:space="0"/>
            </w:tcBorders>
            <w:vAlign w:val="center"/>
          </w:tcPr>
          <w:p>
            <w:pPr>
              <w:spacing w:line="312" w:lineRule="auto"/>
              <w:jc w:val="center"/>
              <w:rPr>
                <w:rFonts w:ascii="仿宋" w:hAnsi="仿宋" w:eastAsia="仿宋" w:cs="仿宋"/>
                <w:b/>
                <w:bCs/>
                <w:sz w:val="24"/>
                <w:szCs w:val="24"/>
              </w:rPr>
            </w:pPr>
          </w:p>
        </w:tc>
        <w:tc>
          <w:tcPr>
            <w:tcW w:w="918" w:type="dxa"/>
            <w:tcBorders>
              <w:top w:val="single" w:color="auto" w:sz="4" w:space="0"/>
              <w:left w:val="single" w:color="auto" w:sz="4" w:space="0"/>
              <w:bottom w:val="single" w:color="auto" w:sz="12" w:space="0"/>
              <w:right w:val="single" w:color="auto" w:sz="4" w:space="0"/>
            </w:tcBorders>
            <w:vAlign w:val="center"/>
          </w:tcPr>
          <w:p>
            <w:pPr>
              <w:spacing w:line="312" w:lineRule="auto"/>
              <w:jc w:val="center"/>
              <w:rPr>
                <w:rFonts w:ascii="仿宋" w:hAnsi="仿宋" w:eastAsia="仿宋" w:cs="仿宋"/>
                <w:b/>
                <w:bCs/>
                <w:sz w:val="24"/>
                <w:szCs w:val="24"/>
              </w:rPr>
            </w:pPr>
          </w:p>
        </w:tc>
        <w:tc>
          <w:tcPr>
            <w:tcW w:w="1177" w:type="dxa"/>
            <w:gridSpan w:val="2"/>
            <w:tcBorders>
              <w:top w:val="single" w:color="auto" w:sz="4" w:space="0"/>
              <w:left w:val="single" w:color="auto" w:sz="4" w:space="0"/>
              <w:bottom w:val="single" w:color="auto" w:sz="12" w:space="0"/>
              <w:right w:val="single" w:color="auto" w:sz="12" w:space="0"/>
            </w:tcBorders>
            <w:vAlign w:val="center"/>
          </w:tcPr>
          <w:p>
            <w:pPr>
              <w:spacing w:line="312" w:lineRule="auto"/>
              <w:jc w:val="center"/>
              <w:rPr>
                <w:rFonts w:ascii="仿宋" w:hAnsi="仿宋" w:eastAsia="仿宋" w:cs="仿宋"/>
                <w:b/>
                <w:bCs/>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25" w:type="dxa"/>
            <w:tcBorders>
              <w:top w:val="single" w:color="auto" w:sz="12" w:space="0"/>
              <w:bottom w:val="single" w:color="auto" w:sz="4" w:space="0"/>
              <w:right w:val="single" w:color="auto" w:sz="4" w:space="0"/>
            </w:tcBorders>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队名</w:t>
            </w:r>
          </w:p>
        </w:tc>
        <w:tc>
          <w:tcPr>
            <w:tcW w:w="3345" w:type="dxa"/>
            <w:tcBorders>
              <w:top w:val="single" w:color="auto" w:sz="12" w:space="0"/>
              <w:left w:val="single" w:color="auto" w:sz="4" w:space="0"/>
              <w:bottom w:val="single" w:color="auto" w:sz="4" w:space="0"/>
              <w:right w:val="single" w:color="auto" w:sz="4" w:space="0"/>
            </w:tcBorders>
          </w:tcPr>
          <w:p>
            <w:pPr>
              <w:spacing w:line="360" w:lineRule="auto"/>
              <w:jc w:val="center"/>
              <w:rPr>
                <w:rFonts w:ascii="仿宋" w:hAnsi="仿宋" w:eastAsia="仿宋" w:cs="仿宋"/>
                <w:b/>
                <w:sz w:val="24"/>
                <w:szCs w:val="24"/>
              </w:rPr>
            </w:pPr>
          </w:p>
        </w:tc>
        <w:tc>
          <w:tcPr>
            <w:tcW w:w="1000" w:type="dxa"/>
            <w:gridSpan w:val="2"/>
            <w:tcBorders>
              <w:top w:val="single" w:color="auto" w:sz="12" w:space="0"/>
              <w:left w:val="single" w:color="auto" w:sz="4" w:space="0"/>
              <w:bottom w:val="single" w:color="auto" w:sz="4" w:space="0"/>
              <w:right w:val="single" w:color="auto" w:sz="4" w:space="0"/>
            </w:tcBorders>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学校</w:t>
            </w:r>
          </w:p>
        </w:tc>
        <w:tc>
          <w:tcPr>
            <w:tcW w:w="3119" w:type="dxa"/>
            <w:gridSpan w:val="4"/>
            <w:tcBorders>
              <w:top w:val="single" w:color="auto" w:sz="12" w:space="0"/>
              <w:left w:val="single" w:color="auto" w:sz="4" w:space="0"/>
              <w:bottom w:val="single" w:color="auto" w:sz="4" w:space="0"/>
              <w:right w:val="single" w:color="auto" w:sz="12" w:space="0"/>
            </w:tcBorders>
          </w:tcPr>
          <w:p>
            <w:pPr>
              <w:spacing w:line="360" w:lineRule="auto"/>
              <w:jc w:val="center"/>
              <w:rPr>
                <w:rFonts w:ascii="仿宋" w:hAnsi="仿宋" w:eastAsia="仿宋" w:cs="仿宋"/>
                <w:bCs/>
                <w:color w:val="FFFFFF"/>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525" w:type="dxa"/>
            <w:tcBorders>
              <w:top w:val="single" w:color="auto" w:sz="12" w:space="0"/>
              <w:bottom w:val="single" w:color="auto" w:sz="12" w:space="0"/>
              <w:right w:val="single" w:color="auto" w:sz="4" w:space="0"/>
            </w:tcBorders>
            <w:shd w:val="clear" w:color="auto" w:fill="auto"/>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任务</w:t>
            </w:r>
          </w:p>
        </w:tc>
        <w:tc>
          <w:tcPr>
            <w:tcW w:w="4345" w:type="dxa"/>
            <w:gridSpan w:val="3"/>
            <w:tcBorders>
              <w:top w:val="single" w:color="auto" w:sz="12" w:space="0"/>
              <w:left w:val="single" w:color="auto" w:sz="4" w:space="0"/>
              <w:bottom w:val="single" w:color="auto" w:sz="12" w:space="0"/>
              <w:right w:val="single" w:color="auto" w:sz="4" w:space="0"/>
            </w:tcBorders>
            <w:shd w:val="clear" w:color="auto" w:fill="auto"/>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描述</w:t>
            </w:r>
          </w:p>
        </w:tc>
        <w:tc>
          <w:tcPr>
            <w:tcW w:w="1024" w:type="dxa"/>
            <w:tcBorders>
              <w:top w:val="single" w:color="auto" w:sz="12" w:space="0"/>
              <w:left w:val="single" w:color="auto" w:sz="4" w:space="0"/>
              <w:bottom w:val="single" w:color="auto" w:sz="12" w:space="0"/>
              <w:right w:val="single" w:color="auto" w:sz="4" w:space="0"/>
            </w:tcBorders>
            <w:shd w:val="clear" w:color="auto" w:fill="FFFFFF"/>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分值</w:t>
            </w:r>
          </w:p>
        </w:tc>
        <w:tc>
          <w:tcPr>
            <w:tcW w:w="1097" w:type="dxa"/>
            <w:gridSpan w:val="2"/>
            <w:tcBorders>
              <w:top w:val="single" w:color="auto" w:sz="12" w:space="0"/>
              <w:left w:val="single" w:color="auto" w:sz="4" w:space="0"/>
              <w:bottom w:val="single" w:color="auto" w:sz="12" w:space="0"/>
              <w:right w:val="single" w:color="auto" w:sz="4" w:space="0"/>
            </w:tcBorders>
            <w:shd w:val="clear" w:color="auto" w:fill="FFFFFF"/>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数量</w:t>
            </w:r>
          </w:p>
        </w:tc>
        <w:tc>
          <w:tcPr>
            <w:tcW w:w="998" w:type="dxa"/>
            <w:tcBorders>
              <w:top w:val="single" w:color="auto" w:sz="12" w:space="0"/>
              <w:left w:val="single" w:color="auto" w:sz="4" w:space="0"/>
              <w:bottom w:val="single" w:color="auto" w:sz="12" w:space="0"/>
              <w:right w:val="single" w:color="auto" w:sz="12" w:space="0"/>
            </w:tcBorders>
            <w:shd w:val="clear" w:color="auto" w:fill="FFFFFF"/>
          </w:tcPr>
          <w:p>
            <w:pPr>
              <w:spacing w:line="360" w:lineRule="auto"/>
              <w:jc w:val="center"/>
              <w:rPr>
                <w:rFonts w:ascii="仿宋" w:hAnsi="仿宋" w:eastAsia="仿宋" w:cs="仿宋"/>
                <w:b/>
                <w:sz w:val="24"/>
                <w:szCs w:val="24"/>
              </w:rPr>
            </w:pPr>
            <w:r>
              <w:rPr>
                <w:rFonts w:hint="eastAsia" w:ascii="仿宋" w:hAnsi="仿宋" w:eastAsia="仿宋" w:cs="仿宋"/>
                <w:b/>
                <w:sz w:val="24"/>
                <w:szCs w:val="24"/>
              </w:rPr>
              <w:t>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525" w:type="dxa"/>
            <w:tcBorders>
              <w:top w:val="single" w:color="auto" w:sz="12"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坍塌救援</w:t>
            </w:r>
          </w:p>
        </w:tc>
        <w:tc>
          <w:tcPr>
            <w:tcW w:w="4345" w:type="dxa"/>
            <w:gridSpan w:val="3"/>
            <w:tcBorders>
              <w:top w:val="single" w:color="auto" w:sz="12"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sz w:val="24"/>
                <w:szCs w:val="24"/>
              </w:rPr>
              <w:t>石板挪开，人员并脱离任务模型</w:t>
            </w:r>
          </w:p>
        </w:tc>
        <w:tc>
          <w:tcPr>
            <w:tcW w:w="1024" w:type="dxa"/>
            <w:tcBorders>
              <w:top w:val="single" w:color="auto" w:sz="12" w:space="0"/>
              <w:left w:val="single" w:color="auto" w:sz="4" w:space="0"/>
              <w:bottom w:val="single" w:color="auto" w:sz="4" w:space="0"/>
              <w:right w:val="single" w:color="auto" w:sz="4" w:space="0"/>
            </w:tcBorders>
            <w:shd w:val="clear" w:color="auto" w:fill="FFFFFF"/>
          </w:tcPr>
          <w:p>
            <w:pPr>
              <w:spacing w:line="360" w:lineRule="auto"/>
              <w:jc w:val="center"/>
              <w:rPr>
                <w:rFonts w:ascii="仿宋" w:hAnsi="仿宋" w:eastAsia="仿宋" w:cs="仿宋"/>
                <w:sz w:val="24"/>
                <w:szCs w:val="24"/>
              </w:rPr>
            </w:pPr>
            <w:r>
              <w:rPr>
                <w:rFonts w:hint="eastAsia" w:ascii="仿宋" w:hAnsi="仿宋" w:eastAsia="仿宋" w:cs="仿宋"/>
                <w:sz w:val="24"/>
                <w:szCs w:val="24"/>
              </w:rPr>
              <w:t>50</w:t>
            </w:r>
          </w:p>
        </w:tc>
        <w:tc>
          <w:tcPr>
            <w:tcW w:w="1097" w:type="dxa"/>
            <w:gridSpan w:val="2"/>
            <w:tcBorders>
              <w:top w:val="single" w:color="auto" w:sz="12" w:space="0"/>
              <w:left w:val="single" w:color="auto" w:sz="4" w:space="0"/>
              <w:bottom w:val="single" w:color="auto" w:sz="4" w:space="0"/>
              <w:right w:val="single" w:color="auto" w:sz="4" w:space="0"/>
            </w:tcBorders>
          </w:tcPr>
          <w:p>
            <w:pPr>
              <w:spacing w:line="300" w:lineRule="atLeast"/>
              <w:jc w:val="center"/>
              <w:rPr>
                <w:rFonts w:ascii="仿宋" w:hAnsi="仿宋" w:eastAsia="仿宋" w:cs="仿宋"/>
                <w:sz w:val="24"/>
                <w:szCs w:val="24"/>
              </w:rPr>
            </w:pPr>
          </w:p>
        </w:tc>
        <w:tc>
          <w:tcPr>
            <w:tcW w:w="998" w:type="dxa"/>
            <w:tcBorders>
              <w:top w:val="single" w:color="auto" w:sz="12" w:space="0"/>
              <w:left w:val="single" w:color="auto" w:sz="4" w:space="0"/>
              <w:bottom w:val="single" w:color="auto" w:sz="4"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5" w:type="dxa"/>
            <w:tcBorders>
              <w:top w:val="single" w:color="auto" w:sz="4"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溺水救援</w:t>
            </w:r>
          </w:p>
        </w:tc>
        <w:tc>
          <w:tcPr>
            <w:tcW w:w="4345" w:type="dxa"/>
            <w:gridSpan w:val="3"/>
            <w:tcBorders>
              <w:top w:val="single" w:color="auto" w:sz="4"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sz w:val="24"/>
                <w:szCs w:val="24"/>
              </w:rPr>
              <w:t>救出溺水者（脱离任务模型）</w:t>
            </w:r>
          </w:p>
        </w:tc>
        <w:tc>
          <w:tcPr>
            <w:tcW w:w="1024" w:type="dxa"/>
            <w:tcBorders>
              <w:top w:val="single" w:color="auto" w:sz="4" w:space="0"/>
              <w:left w:val="single" w:color="auto" w:sz="4" w:space="0"/>
              <w:bottom w:val="single" w:color="auto" w:sz="4" w:space="0"/>
              <w:right w:val="single" w:color="auto" w:sz="4" w:space="0"/>
            </w:tcBorders>
            <w:shd w:val="clear" w:color="auto" w:fill="FFFFFF"/>
          </w:tcPr>
          <w:p>
            <w:pPr>
              <w:spacing w:line="360" w:lineRule="auto"/>
              <w:jc w:val="center"/>
              <w:rPr>
                <w:rFonts w:ascii="仿宋" w:hAnsi="仿宋" w:eastAsia="仿宋" w:cs="仿宋"/>
                <w:sz w:val="24"/>
                <w:szCs w:val="24"/>
              </w:rPr>
            </w:pPr>
            <w:r>
              <w:rPr>
                <w:rFonts w:hint="eastAsia" w:ascii="仿宋" w:hAnsi="仿宋" w:eastAsia="仿宋" w:cs="仿宋"/>
                <w:sz w:val="24"/>
                <w:szCs w:val="24"/>
              </w:rPr>
              <w:t>30</w:t>
            </w:r>
          </w:p>
        </w:tc>
        <w:tc>
          <w:tcPr>
            <w:tcW w:w="1097" w:type="dxa"/>
            <w:gridSpan w:val="2"/>
            <w:tcBorders>
              <w:top w:val="single" w:color="auto" w:sz="4" w:space="0"/>
              <w:left w:val="single" w:color="auto" w:sz="4" w:space="0"/>
              <w:bottom w:val="single" w:color="auto" w:sz="4" w:space="0"/>
              <w:right w:val="single" w:color="auto" w:sz="4" w:space="0"/>
            </w:tcBorders>
          </w:tcPr>
          <w:p>
            <w:pPr>
              <w:spacing w:line="300" w:lineRule="atLeast"/>
              <w:jc w:val="center"/>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525" w:type="dxa"/>
            <w:tcBorders>
              <w:top w:val="single" w:color="auto" w:sz="4"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送往医院</w:t>
            </w:r>
          </w:p>
        </w:tc>
        <w:tc>
          <w:tcPr>
            <w:tcW w:w="4345" w:type="dxa"/>
            <w:gridSpan w:val="3"/>
            <w:tcBorders>
              <w:top w:val="single" w:color="auto" w:sz="4"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sz w:val="24"/>
                <w:szCs w:val="24"/>
              </w:rPr>
              <w:t>人员垂直投影在橙色框线内</w:t>
            </w:r>
          </w:p>
        </w:tc>
        <w:tc>
          <w:tcPr>
            <w:tcW w:w="1024" w:type="dxa"/>
            <w:tcBorders>
              <w:top w:val="single" w:color="auto" w:sz="4" w:space="0"/>
              <w:left w:val="single" w:color="auto" w:sz="4" w:space="0"/>
              <w:bottom w:val="single" w:color="auto" w:sz="4" w:space="0"/>
              <w:right w:val="single" w:color="auto" w:sz="4" w:space="0"/>
            </w:tcBorders>
            <w:shd w:val="clear" w:color="auto" w:fill="FFFFFF"/>
          </w:tcPr>
          <w:p>
            <w:pPr>
              <w:spacing w:line="360" w:lineRule="auto"/>
              <w:jc w:val="center"/>
              <w:rPr>
                <w:rFonts w:ascii="仿宋" w:hAnsi="仿宋" w:eastAsia="仿宋" w:cs="仿宋"/>
                <w:sz w:val="24"/>
                <w:szCs w:val="24"/>
              </w:rPr>
            </w:pPr>
            <w:r>
              <w:rPr>
                <w:rFonts w:hint="eastAsia" w:ascii="仿宋" w:hAnsi="仿宋" w:eastAsia="仿宋" w:cs="仿宋"/>
                <w:sz w:val="24"/>
                <w:szCs w:val="24"/>
              </w:rPr>
              <w:t>30/个</w:t>
            </w:r>
          </w:p>
        </w:tc>
        <w:tc>
          <w:tcPr>
            <w:tcW w:w="1097" w:type="dxa"/>
            <w:gridSpan w:val="2"/>
            <w:tcBorders>
              <w:top w:val="single" w:color="auto" w:sz="4" w:space="0"/>
              <w:left w:val="single" w:color="auto" w:sz="4" w:space="0"/>
              <w:bottom w:val="single" w:color="auto" w:sz="4" w:space="0"/>
              <w:right w:val="single" w:color="auto" w:sz="4" w:space="0"/>
            </w:tcBorders>
          </w:tcPr>
          <w:p>
            <w:pPr>
              <w:spacing w:line="300" w:lineRule="atLeast"/>
              <w:jc w:val="center"/>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火灾救援</w:t>
            </w:r>
          </w:p>
        </w:tc>
        <w:tc>
          <w:tcPr>
            <w:tcW w:w="4345" w:type="dxa"/>
            <w:gridSpan w:val="3"/>
            <w:tcBorders>
              <w:top w:val="single" w:color="auto" w:sz="4" w:space="0"/>
              <w:left w:val="single" w:color="auto" w:sz="4" w:space="0"/>
              <w:right w:val="single" w:color="auto" w:sz="4" w:space="0"/>
            </w:tcBorders>
          </w:tcPr>
          <w:p>
            <w:pPr>
              <w:spacing w:line="360" w:lineRule="auto"/>
              <w:jc w:val="left"/>
              <w:rPr>
                <w:rFonts w:ascii="仿宋" w:hAnsi="仿宋" w:eastAsia="仿宋" w:cs="仿宋"/>
                <w:sz w:val="24"/>
                <w:szCs w:val="24"/>
              </w:rPr>
            </w:pPr>
            <w:r>
              <w:rPr>
                <w:rFonts w:hint="eastAsia" w:ascii="仿宋" w:hAnsi="仿宋" w:eastAsia="仿宋" w:cs="仿宋"/>
                <w:sz w:val="24"/>
                <w:szCs w:val="24"/>
              </w:rPr>
              <w:t>拉杆拉出，火堆推倒与底板接触</w:t>
            </w:r>
          </w:p>
        </w:tc>
        <w:tc>
          <w:tcPr>
            <w:tcW w:w="1024" w:type="dxa"/>
            <w:tcBorders>
              <w:top w:val="single" w:color="auto" w:sz="4" w:space="0"/>
              <w:left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40</w:t>
            </w:r>
          </w:p>
        </w:tc>
        <w:tc>
          <w:tcPr>
            <w:tcW w:w="1097" w:type="dxa"/>
            <w:gridSpan w:val="2"/>
            <w:tcBorders>
              <w:top w:val="single" w:color="auto" w:sz="4" w:space="0"/>
              <w:left w:val="single" w:color="auto" w:sz="4" w:space="0"/>
              <w:bottom w:val="single" w:color="auto" w:sz="4" w:space="0"/>
              <w:right w:val="single" w:color="auto" w:sz="4" w:space="0"/>
            </w:tcBorders>
          </w:tcPr>
          <w:p>
            <w:pPr>
              <w:spacing w:line="300" w:lineRule="atLeast"/>
              <w:jc w:val="center"/>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高空救援</w:t>
            </w:r>
          </w:p>
        </w:tc>
        <w:tc>
          <w:tcPr>
            <w:tcW w:w="4345" w:type="dxa"/>
            <w:gridSpan w:val="3"/>
            <w:tcBorders>
              <w:top w:val="single" w:color="auto" w:sz="4" w:space="0"/>
              <w:left w:val="single" w:color="auto" w:sz="4" w:space="0"/>
              <w:bottom w:val="single" w:color="auto" w:sz="4" w:space="0"/>
              <w:right w:val="single" w:color="auto" w:sz="4" w:space="0"/>
            </w:tcBorders>
          </w:tcPr>
          <w:p>
            <w:pPr>
              <w:spacing w:line="360" w:lineRule="auto"/>
              <w:jc w:val="left"/>
              <w:rPr>
                <w:rFonts w:ascii="仿宋" w:hAnsi="仿宋" w:eastAsia="仿宋" w:cs="仿宋"/>
                <w:sz w:val="24"/>
                <w:szCs w:val="24"/>
              </w:rPr>
            </w:pPr>
            <w:r>
              <w:rPr>
                <w:rFonts w:hint="eastAsia" w:ascii="仿宋" w:hAnsi="仿宋" w:eastAsia="仿宋" w:cs="仿宋"/>
                <w:sz w:val="24"/>
                <w:szCs w:val="24"/>
              </w:rPr>
              <w:t>人员（小球）带回基地</w:t>
            </w:r>
          </w:p>
        </w:tc>
        <w:tc>
          <w:tcPr>
            <w:tcW w:w="1024" w:type="dxa"/>
            <w:tcBorders>
              <w:top w:val="single" w:color="auto" w:sz="4" w:space="0"/>
              <w:left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60</w:t>
            </w:r>
          </w:p>
        </w:tc>
        <w:tc>
          <w:tcPr>
            <w:tcW w:w="1097" w:type="dxa"/>
            <w:gridSpan w:val="2"/>
            <w:tcBorders>
              <w:top w:val="single" w:color="auto" w:sz="4" w:space="0"/>
              <w:left w:val="single" w:color="auto" w:sz="4" w:space="0"/>
              <w:bottom w:val="single" w:color="auto" w:sz="4" w:space="0"/>
              <w:right w:val="single" w:color="auto" w:sz="4" w:space="0"/>
            </w:tcBorders>
          </w:tcPr>
          <w:p>
            <w:pPr>
              <w:jc w:val="left"/>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修整</w:t>
            </w:r>
          </w:p>
        </w:tc>
        <w:tc>
          <w:tcPr>
            <w:tcW w:w="4345" w:type="dxa"/>
            <w:gridSpan w:val="3"/>
            <w:tcBorders>
              <w:top w:val="single" w:color="auto" w:sz="4" w:space="0"/>
              <w:left w:val="single" w:color="auto" w:sz="4" w:space="0"/>
              <w:right w:val="single" w:color="auto" w:sz="4" w:space="0"/>
            </w:tcBorders>
          </w:tcPr>
          <w:p>
            <w:pPr>
              <w:spacing w:line="360" w:lineRule="auto"/>
              <w:jc w:val="left"/>
              <w:rPr>
                <w:rFonts w:ascii="仿宋" w:hAnsi="仿宋" w:eastAsia="仿宋" w:cs="仿宋"/>
                <w:sz w:val="24"/>
                <w:szCs w:val="24"/>
              </w:rPr>
            </w:pPr>
            <w:r>
              <w:rPr>
                <w:rFonts w:hint="eastAsia" w:ascii="仿宋" w:hAnsi="仿宋" w:eastAsia="仿宋" w:cs="仿宋"/>
                <w:sz w:val="24"/>
                <w:szCs w:val="24"/>
              </w:rPr>
              <w:t>机器人停留在修整区并亮3次绿灯</w:t>
            </w:r>
          </w:p>
        </w:tc>
        <w:tc>
          <w:tcPr>
            <w:tcW w:w="1024" w:type="dxa"/>
            <w:tcBorders>
              <w:top w:val="single" w:color="auto" w:sz="4" w:space="0"/>
              <w:left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40</w:t>
            </w:r>
          </w:p>
        </w:tc>
        <w:tc>
          <w:tcPr>
            <w:tcW w:w="1097" w:type="dxa"/>
            <w:gridSpan w:val="2"/>
            <w:tcBorders>
              <w:top w:val="single" w:color="auto" w:sz="4" w:space="0"/>
              <w:left w:val="single" w:color="auto" w:sz="4" w:space="0"/>
              <w:bottom w:val="single" w:color="auto" w:sz="4" w:space="0"/>
              <w:right w:val="single" w:color="auto" w:sz="4" w:space="0"/>
            </w:tcBorders>
          </w:tcPr>
          <w:p>
            <w:pPr>
              <w:spacing w:line="300" w:lineRule="atLeast"/>
              <w:jc w:val="left"/>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tcPr>
          <w:p>
            <w:pPr>
              <w:tabs>
                <w:tab w:val="left" w:pos="267"/>
              </w:tabs>
              <w:spacing w:line="300" w:lineRule="atLeast"/>
              <w:jc w:val="left"/>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25" w:type="dxa"/>
            <w:tcBorders>
              <w:top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运送紧急救援物资</w:t>
            </w:r>
          </w:p>
        </w:tc>
        <w:tc>
          <w:tcPr>
            <w:tcW w:w="4345" w:type="dxa"/>
            <w:gridSpan w:val="3"/>
            <w:tcBorders>
              <w:top w:val="single" w:color="auto" w:sz="4" w:space="0"/>
              <w:left w:val="single" w:color="auto" w:sz="4" w:space="0"/>
              <w:bottom w:val="single" w:color="auto" w:sz="4" w:space="0"/>
              <w:right w:val="single" w:color="auto" w:sz="4" w:space="0"/>
            </w:tcBorders>
          </w:tcPr>
          <w:p>
            <w:pPr>
              <w:spacing w:line="360" w:lineRule="auto"/>
              <w:jc w:val="left"/>
              <w:rPr>
                <w:rFonts w:ascii="仿宋" w:hAnsi="仿宋" w:eastAsia="仿宋" w:cs="仿宋"/>
                <w:sz w:val="24"/>
                <w:szCs w:val="24"/>
              </w:rPr>
            </w:pPr>
            <w:r>
              <w:rPr>
                <w:rFonts w:hint="eastAsia" w:ascii="仿宋" w:hAnsi="仿宋" w:eastAsia="仿宋" w:cs="仿宋"/>
                <w:sz w:val="24"/>
                <w:szCs w:val="24"/>
              </w:rPr>
              <w:t>获取特殊物资并将其放置到正确的人员安置处</w:t>
            </w:r>
          </w:p>
        </w:tc>
        <w:tc>
          <w:tcPr>
            <w:tcW w:w="1024" w:type="dxa"/>
            <w:tcBorders>
              <w:top w:val="single" w:color="auto" w:sz="4" w:space="0"/>
              <w:left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30/个</w:t>
            </w:r>
          </w:p>
        </w:tc>
        <w:tc>
          <w:tcPr>
            <w:tcW w:w="1097" w:type="dxa"/>
            <w:gridSpan w:val="2"/>
            <w:tcBorders>
              <w:top w:val="single" w:color="auto" w:sz="4" w:space="0"/>
              <w:left w:val="single" w:color="auto" w:sz="4" w:space="0"/>
              <w:right w:val="single" w:color="auto" w:sz="4" w:space="0"/>
            </w:tcBorders>
          </w:tcPr>
          <w:p>
            <w:pPr>
              <w:spacing w:line="300" w:lineRule="atLeast"/>
              <w:rPr>
                <w:rFonts w:ascii="仿宋" w:hAnsi="仿宋" w:eastAsia="仿宋" w:cs="仿宋"/>
                <w:sz w:val="24"/>
                <w:szCs w:val="24"/>
              </w:rPr>
            </w:pPr>
          </w:p>
        </w:tc>
        <w:tc>
          <w:tcPr>
            <w:tcW w:w="998" w:type="dxa"/>
            <w:tcBorders>
              <w:top w:val="single" w:color="auto" w:sz="4" w:space="0"/>
              <w:left w:val="single" w:color="auto" w:sz="4" w:space="0"/>
              <w:right w:val="single" w:color="auto" w:sz="12" w:space="0"/>
            </w:tcBorders>
          </w:tcPr>
          <w:p>
            <w:pPr>
              <w:spacing w:line="300" w:lineRule="atLeast"/>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525" w:type="dxa"/>
            <w:tcBorders>
              <w:top w:val="single" w:color="auto" w:sz="4" w:space="0"/>
              <w:bottom w:val="single" w:color="auto" w:sz="4" w:space="0"/>
              <w:right w:val="single" w:color="auto" w:sz="4" w:space="0"/>
            </w:tcBorders>
            <w:shd w:val="clear" w:color="auto" w:fill="auto"/>
          </w:tcPr>
          <w:p>
            <w:pPr>
              <w:spacing w:line="480" w:lineRule="auto"/>
              <w:jc w:val="center"/>
              <w:rPr>
                <w:rFonts w:ascii="仿宋" w:hAnsi="仿宋" w:eastAsia="仿宋" w:cs="仿宋"/>
                <w:sz w:val="24"/>
                <w:szCs w:val="24"/>
              </w:rPr>
            </w:pPr>
            <w:r>
              <w:rPr>
                <w:rFonts w:hint="eastAsia" w:ascii="仿宋" w:hAnsi="仿宋" w:eastAsia="仿宋" w:cs="仿宋"/>
                <w:sz w:val="24"/>
                <w:szCs w:val="24"/>
              </w:rPr>
              <w:t>运送救援物资</w:t>
            </w:r>
          </w:p>
        </w:tc>
        <w:tc>
          <w:tcPr>
            <w:tcW w:w="4345" w:type="dxa"/>
            <w:gridSpan w:val="3"/>
            <w:tcBorders>
              <w:top w:val="single" w:color="auto" w:sz="4"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sz w:val="24"/>
                <w:szCs w:val="24"/>
              </w:rPr>
              <w:t>将基地内的3个红色物资分别运送给三个家庭</w:t>
            </w:r>
          </w:p>
        </w:tc>
        <w:tc>
          <w:tcPr>
            <w:tcW w:w="1024" w:type="dxa"/>
            <w:tcBorders>
              <w:top w:val="single" w:color="auto" w:sz="4" w:space="0"/>
              <w:left w:val="single" w:color="auto" w:sz="4" w:space="0"/>
              <w:bottom w:val="single" w:color="auto" w:sz="4" w:space="0"/>
              <w:right w:val="single" w:color="auto" w:sz="4" w:space="0"/>
            </w:tcBorders>
            <w:shd w:val="clear" w:color="auto" w:fill="auto"/>
          </w:tcPr>
          <w:p>
            <w:pPr>
              <w:spacing w:line="720" w:lineRule="auto"/>
              <w:jc w:val="center"/>
              <w:rPr>
                <w:rFonts w:ascii="仿宋" w:hAnsi="仿宋" w:eastAsia="仿宋" w:cs="仿宋"/>
                <w:sz w:val="24"/>
                <w:szCs w:val="24"/>
              </w:rPr>
            </w:pPr>
            <w:r>
              <w:rPr>
                <w:rFonts w:hint="eastAsia" w:ascii="仿宋" w:hAnsi="仿宋" w:eastAsia="仿宋" w:cs="仿宋"/>
                <w:sz w:val="24"/>
                <w:szCs w:val="24"/>
              </w:rPr>
              <w:t>30/个</w:t>
            </w:r>
          </w:p>
        </w:tc>
        <w:tc>
          <w:tcPr>
            <w:tcW w:w="1097" w:type="dxa"/>
            <w:gridSpan w:val="2"/>
            <w:tcBorders>
              <w:top w:val="single" w:color="auto" w:sz="4" w:space="0"/>
              <w:left w:val="single" w:color="auto" w:sz="4" w:space="0"/>
              <w:bottom w:val="single" w:color="auto" w:sz="4" w:space="0"/>
              <w:right w:val="single" w:color="auto" w:sz="4" w:space="0"/>
            </w:tcBorders>
            <w:shd w:val="clear" w:color="auto" w:fill="auto"/>
          </w:tcPr>
          <w:p>
            <w:pPr>
              <w:spacing w:line="300" w:lineRule="atLeast"/>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shd w:val="clear" w:color="auto" w:fill="FFFFFF"/>
          </w:tcPr>
          <w:p>
            <w:pPr>
              <w:spacing w:line="300" w:lineRule="atLeast"/>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1525" w:type="dxa"/>
            <w:tcBorders>
              <w:top w:val="single" w:color="auto" w:sz="4"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神秘任务</w:t>
            </w:r>
          </w:p>
        </w:tc>
        <w:tc>
          <w:tcPr>
            <w:tcW w:w="4345" w:type="dxa"/>
            <w:gridSpan w:val="3"/>
            <w:tcBorders>
              <w:top w:val="single" w:color="auto" w:sz="4"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sz w:val="24"/>
                <w:szCs w:val="24"/>
              </w:rPr>
              <w:t>详见赛场公告</w:t>
            </w:r>
          </w:p>
        </w:tc>
        <w:tc>
          <w:tcPr>
            <w:tcW w:w="1024" w:type="dxa"/>
            <w:tcBorders>
              <w:top w:val="single" w:color="auto" w:sz="4" w:space="0"/>
              <w:left w:val="single" w:color="auto" w:sz="4"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100</w:t>
            </w:r>
          </w:p>
        </w:tc>
        <w:tc>
          <w:tcPr>
            <w:tcW w:w="1097" w:type="dxa"/>
            <w:gridSpan w:val="2"/>
            <w:tcBorders>
              <w:top w:val="single" w:color="auto" w:sz="4" w:space="0"/>
              <w:left w:val="single" w:color="auto" w:sz="4" w:space="0"/>
              <w:bottom w:val="single" w:color="auto" w:sz="4" w:space="0"/>
              <w:right w:val="single" w:color="auto" w:sz="4" w:space="0"/>
            </w:tcBorders>
            <w:shd w:val="clear" w:color="auto" w:fill="auto"/>
          </w:tcPr>
          <w:p>
            <w:pPr>
              <w:spacing w:line="300" w:lineRule="atLeast"/>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shd w:val="clear" w:color="auto" w:fill="FFFFFF"/>
          </w:tcPr>
          <w:p>
            <w:pPr>
              <w:spacing w:line="300" w:lineRule="atLeast"/>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525" w:type="dxa"/>
            <w:tcBorders>
              <w:top w:val="single" w:color="auto" w:sz="4" w:space="0"/>
              <w:bottom w:val="single" w:color="auto" w:sz="4" w:space="0"/>
              <w:right w:val="single" w:color="auto" w:sz="4" w:space="0"/>
            </w:tcBorders>
            <w:shd w:val="clear" w:color="auto" w:fill="auto"/>
          </w:tcPr>
          <w:p>
            <w:pPr>
              <w:spacing w:line="360" w:lineRule="auto"/>
              <w:jc w:val="center"/>
              <w:rPr>
                <w:rFonts w:ascii="仿宋" w:hAnsi="仿宋" w:eastAsia="仿宋" w:cs="仿宋"/>
                <w:sz w:val="24"/>
                <w:szCs w:val="24"/>
              </w:rPr>
            </w:pPr>
            <w:r>
              <w:rPr>
                <w:rFonts w:hint="eastAsia" w:ascii="仿宋" w:hAnsi="仿宋" w:eastAsia="仿宋" w:cs="仿宋"/>
                <w:sz w:val="24"/>
                <w:szCs w:val="24"/>
              </w:rPr>
              <w:t>流畅奖励</w:t>
            </w:r>
          </w:p>
        </w:tc>
        <w:tc>
          <w:tcPr>
            <w:tcW w:w="4345" w:type="dxa"/>
            <w:gridSpan w:val="3"/>
            <w:tcBorders>
              <w:top w:val="single" w:color="auto" w:sz="4" w:space="0"/>
              <w:left w:val="single" w:color="auto" w:sz="4" w:space="0"/>
              <w:bottom w:val="single" w:color="auto" w:sz="4" w:space="0"/>
              <w:right w:val="single" w:color="auto" w:sz="4" w:space="0"/>
            </w:tcBorders>
            <w:shd w:val="clear" w:color="auto" w:fill="auto"/>
          </w:tcPr>
          <w:p>
            <w:pPr>
              <w:spacing w:line="360" w:lineRule="auto"/>
              <w:jc w:val="left"/>
              <w:rPr>
                <w:rFonts w:ascii="仿宋" w:hAnsi="仿宋" w:eastAsia="仿宋" w:cs="仿宋"/>
                <w:sz w:val="24"/>
                <w:szCs w:val="24"/>
              </w:rPr>
            </w:pPr>
            <w:r>
              <w:rPr>
                <w:rFonts w:hint="eastAsia" w:ascii="仿宋" w:hAnsi="仿宋" w:eastAsia="仿宋" w:cs="仿宋"/>
                <w:bCs/>
                <w:color w:val="000000"/>
                <w:kern w:val="0"/>
                <w:sz w:val="24"/>
                <w:szCs w:val="24"/>
              </w:rPr>
              <w:t>40-重试次数×10，且非负</w:t>
            </w:r>
          </w:p>
        </w:tc>
        <w:tc>
          <w:tcPr>
            <w:tcW w:w="2121" w:type="dxa"/>
            <w:gridSpan w:val="3"/>
            <w:tcBorders>
              <w:top w:val="single" w:color="auto" w:sz="4" w:space="0"/>
              <w:left w:val="single" w:color="auto" w:sz="4" w:space="0"/>
              <w:bottom w:val="single" w:color="auto" w:sz="4" w:space="0"/>
              <w:right w:val="single" w:color="auto" w:sz="4" w:space="0"/>
            </w:tcBorders>
            <w:shd w:val="clear" w:color="auto" w:fill="FFFFFF"/>
          </w:tcPr>
          <w:p>
            <w:pPr>
              <w:spacing w:line="300" w:lineRule="atLeast"/>
              <w:rPr>
                <w:rFonts w:ascii="仿宋" w:hAnsi="仿宋" w:eastAsia="仿宋" w:cs="仿宋"/>
                <w:sz w:val="24"/>
                <w:szCs w:val="24"/>
              </w:rPr>
            </w:pPr>
          </w:p>
        </w:tc>
        <w:tc>
          <w:tcPr>
            <w:tcW w:w="998" w:type="dxa"/>
            <w:tcBorders>
              <w:top w:val="single" w:color="auto" w:sz="4" w:space="0"/>
              <w:left w:val="single" w:color="auto" w:sz="4" w:space="0"/>
              <w:bottom w:val="single" w:color="auto" w:sz="4" w:space="0"/>
              <w:right w:val="single" w:color="auto" w:sz="12" w:space="0"/>
            </w:tcBorders>
            <w:shd w:val="clear" w:color="auto" w:fill="FFFFFF"/>
          </w:tcPr>
          <w:p>
            <w:pPr>
              <w:spacing w:line="300" w:lineRule="atLeast"/>
              <w:rPr>
                <w:rFonts w:ascii="仿宋" w:hAnsi="仿宋" w:eastAsia="仿宋" w:cs="仿宋"/>
                <w:bCs/>
                <w:color w:val="000000"/>
                <w:kern w:val="0"/>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比赛时间</w:t>
            </w:r>
          </w:p>
        </w:tc>
        <w:tc>
          <w:tcPr>
            <w:tcW w:w="7464" w:type="dxa"/>
            <w:gridSpan w:val="7"/>
            <w:tcBorders>
              <w:top w:val="single" w:color="auto" w:sz="4" w:space="0"/>
              <w:left w:val="single" w:color="auto" w:sz="4" w:space="0"/>
              <w:bottom w:val="single" w:color="auto" w:sz="4" w:space="0"/>
              <w:right w:val="single" w:color="auto" w:sz="12" w:space="0"/>
            </w:tcBorders>
          </w:tcPr>
          <w:p>
            <w:pPr>
              <w:spacing w:line="300" w:lineRule="atLeast"/>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525" w:type="dxa"/>
            <w:tcBorders>
              <w:top w:val="single" w:color="auto" w:sz="4" w:space="0"/>
              <w:bottom w:val="single" w:color="auto" w:sz="12"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得分</w:t>
            </w:r>
          </w:p>
        </w:tc>
        <w:tc>
          <w:tcPr>
            <w:tcW w:w="7464" w:type="dxa"/>
            <w:gridSpan w:val="7"/>
            <w:tcBorders>
              <w:top w:val="single" w:color="auto" w:sz="4" w:space="0"/>
              <w:left w:val="single" w:color="auto" w:sz="4" w:space="0"/>
              <w:bottom w:val="single" w:color="auto" w:sz="12" w:space="0"/>
              <w:right w:val="single" w:color="auto" w:sz="12" w:space="0"/>
            </w:tcBorders>
          </w:tcPr>
          <w:p>
            <w:pPr>
              <w:spacing w:line="300" w:lineRule="atLeast"/>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8989" w:type="dxa"/>
            <w:gridSpan w:val="8"/>
            <w:tcBorders>
              <w:top w:val="single" w:color="auto" w:sz="12" w:space="0"/>
              <w:bottom w:val="single" w:color="auto" w:sz="4" w:space="0"/>
              <w:right w:val="single" w:color="auto" w:sz="12" w:space="0"/>
            </w:tcBorders>
          </w:tcPr>
          <w:p>
            <w:pPr>
              <w:spacing w:line="360" w:lineRule="auto"/>
              <w:jc w:val="center"/>
              <w:rPr>
                <w:rFonts w:ascii="仿宋" w:hAnsi="仿宋" w:eastAsia="仿宋" w:cs="仿宋"/>
                <w:sz w:val="24"/>
                <w:szCs w:val="24"/>
              </w:rPr>
            </w:pPr>
            <w:r>
              <w:rPr>
                <w:rFonts w:hint="eastAsia" w:ascii="仿宋" w:hAnsi="仿宋" w:eastAsia="仿宋" w:cs="仿宋"/>
                <w:b/>
                <w:bCs/>
                <w:sz w:val="24"/>
                <w:szCs w:val="24"/>
              </w:rPr>
              <w:t>得分确认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8989" w:type="dxa"/>
            <w:gridSpan w:val="8"/>
            <w:tcBorders>
              <w:top w:val="single" w:color="auto" w:sz="4" w:space="0"/>
              <w:bottom w:val="single" w:color="auto" w:sz="4" w:space="0"/>
              <w:right w:val="single" w:color="auto" w:sz="12"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本人对以上比赛得分记录无异议。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队员</w:t>
            </w:r>
          </w:p>
        </w:tc>
        <w:tc>
          <w:tcPr>
            <w:tcW w:w="7464" w:type="dxa"/>
            <w:gridSpan w:val="7"/>
            <w:tcBorders>
              <w:top w:val="single" w:color="auto" w:sz="4" w:space="0"/>
              <w:bottom w:val="single" w:color="auto" w:sz="4" w:space="0"/>
              <w:right w:val="single" w:color="auto" w:sz="12" w:space="0"/>
            </w:tcBorders>
          </w:tcPr>
          <w:p>
            <w:pPr>
              <w:spacing w:line="360" w:lineRule="auto"/>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问题及备注</w:t>
            </w:r>
          </w:p>
        </w:tc>
        <w:tc>
          <w:tcPr>
            <w:tcW w:w="7464" w:type="dxa"/>
            <w:gridSpan w:val="7"/>
            <w:tcBorders>
              <w:top w:val="single" w:color="auto" w:sz="4" w:space="0"/>
              <w:bottom w:val="single" w:color="auto" w:sz="4" w:space="0"/>
              <w:right w:val="single" w:color="auto" w:sz="12" w:space="0"/>
            </w:tcBorders>
          </w:tcPr>
          <w:p>
            <w:pPr>
              <w:spacing w:line="360" w:lineRule="auto"/>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52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裁判员</w:t>
            </w:r>
          </w:p>
        </w:tc>
        <w:tc>
          <w:tcPr>
            <w:tcW w:w="3345"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p>
        </w:tc>
        <w:tc>
          <w:tcPr>
            <w:tcW w:w="824" w:type="dxa"/>
            <w:tcBorders>
              <w:top w:val="single" w:color="auto" w:sz="4" w:space="0"/>
              <w:bottom w:val="single" w:color="auto" w:sz="4"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录入</w:t>
            </w:r>
          </w:p>
        </w:tc>
        <w:tc>
          <w:tcPr>
            <w:tcW w:w="3295" w:type="dxa"/>
            <w:gridSpan w:val="5"/>
            <w:tcBorders>
              <w:top w:val="single" w:color="auto" w:sz="4" w:space="0"/>
              <w:bottom w:val="single" w:color="auto" w:sz="4" w:space="0"/>
              <w:right w:val="single" w:color="auto" w:sz="12" w:space="0"/>
            </w:tcBorders>
          </w:tcPr>
          <w:p>
            <w:pPr>
              <w:spacing w:line="360" w:lineRule="auto"/>
              <w:jc w:val="center"/>
              <w:rPr>
                <w:rFonts w:ascii="仿宋" w:hAnsi="仿宋" w:eastAsia="仿宋" w:cs="仿宋"/>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525" w:type="dxa"/>
            <w:tcBorders>
              <w:top w:val="single" w:color="auto" w:sz="4" w:space="0"/>
              <w:bottom w:val="single" w:color="auto" w:sz="12" w:space="0"/>
              <w:right w:val="single" w:color="auto" w:sz="4" w:space="0"/>
            </w:tcBorders>
          </w:tcPr>
          <w:p>
            <w:pPr>
              <w:spacing w:line="360" w:lineRule="auto"/>
              <w:jc w:val="center"/>
              <w:rPr>
                <w:rFonts w:ascii="仿宋" w:hAnsi="仿宋" w:eastAsia="仿宋" w:cs="仿宋"/>
                <w:sz w:val="24"/>
                <w:szCs w:val="24"/>
              </w:rPr>
            </w:pPr>
            <w:r>
              <w:rPr>
                <w:rFonts w:hint="eastAsia" w:ascii="仿宋" w:hAnsi="仿宋" w:eastAsia="仿宋" w:cs="仿宋"/>
                <w:sz w:val="24"/>
                <w:szCs w:val="24"/>
              </w:rPr>
              <w:t>裁判长</w:t>
            </w:r>
          </w:p>
        </w:tc>
        <w:tc>
          <w:tcPr>
            <w:tcW w:w="7464" w:type="dxa"/>
            <w:gridSpan w:val="7"/>
            <w:tcBorders>
              <w:top w:val="single" w:color="auto" w:sz="4" w:space="0"/>
              <w:bottom w:val="single" w:color="auto" w:sz="12" w:space="0"/>
              <w:right w:val="single" w:color="auto" w:sz="12" w:space="0"/>
            </w:tcBorders>
          </w:tcPr>
          <w:p>
            <w:pPr>
              <w:spacing w:line="360" w:lineRule="auto"/>
              <w:jc w:val="center"/>
              <w:rPr>
                <w:rFonts w:ascii="仿宋" w:hAnsi="仿宋" w:eastAsia="仿宋" w:cs="仿宋"/>
                <w:sz w:val="24"/>
                <w:szCs w:val="24"/>
              </w:rPr>
            </w:pPr>
          </w:p>
        </w:tc>
      </w:tr>
    </w:tbl>
    <w:p>
      <w:pPr>
        <w:rPr>
          <w:rFonts w:ascii="仿宋" w:hAnsi="仿宋" w:eastAsia="仿宋" w:cs="仿宋"/>
          <w:vanish/>
          <w:szCs w:val="21"/>
        </w:rPr>
      </w:pPr>
    </w:p>
    <w:p>
      <w:pPr>
        <w:rPr>
          <w:sz w:val="36"/>
          <w:szCs w:val="36"/>
          <w:highlight w:val="lightGray"/>
        </w:rPr>
      </w:pPr>
      <w:bookmarkStart w:id="452" w:name="_Toc19595"/>
    </w:p>
    <w:p>
      <w:pPr>
        <w:rPr>
          <w:sz w:val="36"/>
          <w:szCs w:val="36"/>
          <w:highlight w:val="lightGray"/>
        </w:rPr>
      </w:pPr>
    </w:p>
    <w:p>
      <w:pPr>
        <w:rPr>
          <w:sz w:val="36"/>
          <w:szCs w:val="36"/>
          <w:highlight w:val="lightGray"/>
        </w:rPr>
      </w:pPr>
    </w:p>
    <w:p>
      <w:pPr>
        <w:rPr>
          <w:sz w:val="36"/>
          <w:szCs w:val="36"/>
          <w:highlight w:val="lightGray"/>
        </w:rPr>
      </w:pPr>
    </w:p>
    <w:p>
      <w:pPr>
        <w:rPr>
          <w:sz w:val="36"/>
          <w:szCs w:val="36"/>
          <w:highlight w:val="lightGray"/>
        </w:rPr>
      </w:pPr>
    </w:p>
    <w:p>
      <w:pPr>
        <w:rPr>
          <w:sz w:val="36"/>
          <w:szCs w:val="36"/>
          <w:highlight w:val="lightGray"/>
        </w:rPr>
      </w:pPr>
    </w:p>
    <w:p>
      <w:pPr>
        <w:rPr>
          <w:sz w:val="36"/>
          <w:szCs w:val="36"/>
          <w:highlight w:val="lightGray"/>
        </w:rPr>
      </w:pPr>
    </w:p>
    <w:p>
      <w:pPr>
        <w:widowControl/>
        <w:jc w:val="left"/>
        <w:rPr>
          <w:sz w:val="36"/>
          <w:szCs w:val="36"/>
          <w:highlight w:val="lightGray"/>
        </w:rPr>
      </w:pPr>
    </w:p>
    <w:p>
      <w:pPr>
        <w:pStyle w:val="3"/>
        <w:spacing w:before="156"/>
        <w:rPr>
          <w:sz w:val="36"/>
          <w:szCs w:val="36"/>
          <w:highlight w:val="lightGray"/>
        </w:rPr>
      </w:pPr>
      <w:r>
        <w:rPr>
          <w:rFonts w:hint="eastAsia"/>
          <w:sz w:val="36"/>
          <w:szCs w:val="36"/>
          <w:highlight w:val="lightGray"/>
        </w:rPr>
        <w:t>5、XGC智能机器人工程挑战赛</w:t>
      </w:r>
      <w:bookmarkEnd w:id="452"/>
    </w:p>
    <w:p>
      <w:pPr>
        <w:pStyle w:val="3"/>
        <w:spacing w:before="156"/>
        <w:jc w:val="both"/>
        <w:rPr>
          <w:rFonts w:cs="仿宋"/>
          <w:sz w:val="28"/>
          <w:szCs w:val="28"/>
        </w:rPr>
      </w:pPr>
      <w:bookmarkStart w:id="453" w:name="_Toc4869"/>
      <w:bookmarkStart w:id="454" w:name="_Toc6825"/>
      <w:bookmarkStart w:id="455" w:name="_Toc2909"/>
      <w:r>
        <w:rPr>
          <w:rFonts w:hint="eastAsia" w:cs="仿宋"/>
          <w:sz w:val="28"/>
          <w:szCs w:val="28"/>
        </w:rPr>
        <w:t>一、参赛范围</w:t>
      </w:r>
      <w:bookmarkEnd w:id="453"/>
      <w:bookmarkEnd w:id="454"/>
      <w:bookmarkEnd w:id="455"/>
    </w:p>
    <w:p>
      <w:pPr>
        <w:ind w:firstLine="560" w:firstLineChars="200"/>
        <w:rPr>
          <w:rFonts w:ascii="仿宋" w:hAnsi="仿宋" w:eastAsia="仿宋" w:cs="仿宋"/>
          <w:sz w:val="28"/>
          <w:szCs w:val="28"/>
        </w:rPr>
      </w:pPr>
      <w:r>
        <w:rPr>
          <w:rFonts w:hint="eastAsia" w:ascii="仿宋" w:hAnsi="仿宋" w:eastAsia="仿宋" w:cs="仿宋"/>
          <w:sz w:val="28"/>
          <w:szCs w:val="28"/>
        </w:rPr>
        <w:t>1.参赛组别：小学组、初中组、高中组（含中专、职高）。</w:t>
      </w:r>
    </w:p>
    <w:p>
      <w:pPr>
        <w:ind w:firstLine="560" w:firstLineChars="200"/>
        <w:rPr>
          <w:rFonts w:ascii="仿宋" w:hAnsi="仿宋" w:eastAsia="仿宋" w:cs="仿宋"/>
          <w:sz w:val="28"/>
          <w:szCs w:val="28"/>
        </w:rPr>
      </w:pPr>
      <w:r>
        <w:rPr>
          <w:rFonts w:hint="eastAsia" w:ascii="仿宋" w:hAnsi="仿宋" w:eastAsia="仿宋" w:cs="仿宋"/>
          <w:sz w:val="28"/>
          <w:szCs w:val="28"/>
        </w:rPr>
        <w:t>2.参赛人数：2人/组。</w:t>
      </w:r>
    </w:p>
    <w:p>
      <w:pPr>
        <w:ind w:firstLine="560" w:firstLineChars="200"/>
        <w:rPr>
          <w:rFonts w:ascii="仿宋" w:hAnsi="仿宋" w:eastAsia="仿宋" w:cs="仿宋"/>
          <w:sz w:val="28"/>
          <w:szCs w:val="28"/>
        </w:rPr>
      </w:pPr>
      <w:r>
        <w:rPr>
          <w:rFonts w:hint="eastAsia" w:ascii="仿宋" w:hAnsi="仿宋" w:eastAsia="仿宋" w:cs="仿宋"/>
          <w:sz w:val="28"/>
          <w:szCs w:val="28"/>
        </w:rPr>
        <w:t>3.指导教师：1人（可空缺）。</w:t>
      </w:r>
    </w:p>
    <w:p>
      <w:pPr>
        <w:ind w:firstLine="560" w:firstLineChars="200"/>
        <w:rPr>
          <w:rFonts w:ascii="仿宋" w:hAnsi="仿宋" w:eastAsia="仿宋" w:cs="仿宋"/>
          <w:sz w:val="28"/>
          <w:szCs w:val="28"/>
        </w:rPr>
      </w:pPr>
      <w:r>
        <w:rPr>
          <w:rFonts w:hint="eastAsia" w:ascii="仿宋" w:hAnsi="仿宋" w:eastAsia="仿宋" w:cs="仿宋"/>
          <w:sz w:val="28"/>
          <w:szCs w:val="28"/>
        </w:rPr>
        <w:t>4.每人限参加1个赛项、1支队伍。</w:t>
      </w:r>
    </w:p>
    <w:p>
      <w:pPr>
        <w:rPr>
          <w:rFonts w:ascii="仿宋" w:hAnsi="仿宋" w:eastAsia="仿宋" w:cs="仿宋"/>
          <w:b/>
          <w:sz w:val="28"/>
          <w:szCs w:val="28"/>
        </w:rPr>
      </w:pPr>
      <w:r>
        <w:rPr>
          <w:rFonts w:hint="eastAsia" w:ascii="仿宋" w:hAnsi="仿宋" w:eastAsia="仿宋" w:cs="仿宋"/>
          <w:b/>
          <w:sz w:val="28"/>
          <w:szCs w:val="28"/>
        </w:rPr>
        <w:t>二、竞赛主题</w:t>
      </w:r>
    </w:p>
    <w:p>
      <w:pPr>
        <w:ind w:firstLine="560"/>
        <w:rPr>
          <w:rFonts w:ascii="仿宋" w:hAnsi="仿宋" w:eastAsia="仿宋" w:cs="仿宋"/>
          <w:sz w:val="28"/>
          <w:szCs w:val="28"/>
        </w:rPr>
      </w:pPr>
      <w:r>
        <w:rPr>
          <w:rFonts w:hint="eastAsia" w:ascii="仿宋" w:hAnsi="仿宋" w:eastAsia="仿宋" w:cs="仿宋"/>
          <w:sz w:val="28"/>
          <w:szCs w:val="28"/>
        </w:rPr>
        <w:t>1、小学组竞赛主题：接力竞速。</w:t>
      </w:r>
    </w:p>
    <w:p>
      <w:pPr>
        <w:ind w:firstLine="560"/>
        <w:rPr>
          <w:rFonts w:ascii="仿宋" w:hAnsi="仿宋" w:eastAsia="仿宋" w:cs="仿宋"/>
          <w:sz w:val="28"/>
          <w:szCs w:val="28"/>
        </w:rPr>
      </w:pPr>
      <w:r>
        <w:rPr>
          <w:rFonts w:hint="eastAsia" w:ascii="仿宋" w:hAnsi="仿宋" w:eastAsia="仿宋" w:cs="仿宋"/>
          <w:sz w:val="28"/>
          <w:szCs w:val="28"/>
        </w:rPr>
        <w:t>2、初中组、高中组竞赛主题：智能仓储。</w:t>
      </w:r>
    </w:p>
    <w:p>
      <w:pPr>
        <w:pStyle w:val="3"/>
        <w:spacing w:before="156"/>
        <w:jc w:val="both"/>
        <w:rPr>
          <w:rFonts w:cs="仿宋"/>
          <w:sz w:val="28"/>
          <w:szCs w:val="28"/>
        </w:rPr>
      </w:pPr>
      <w:bookmarkStart w:id="456" w:name="_Toc8944"/>
      <w:bookmarkStart w:id="457" w:name="_Toc16602"/>
      <w:bookmarkStart w:id="458" w:name="_Toc9885"/>
      <w:r>
        <w:rPr>
          <w:rFonts w:hint="eastAsia" w:cs="仿宋"/>
          <w:sz w:val="28"/>
          <w:szCs w:val="28"/>
        </w:rPr>
        <w:t>三、竞赛环境</w:t>
      </w:r>
      <w:bookmarkEnd w:id="456"/>
      <w:bookmarkEnd w:id="457"/>
      <w:bookmarkEnd w:id="458"/>
      <w:r>
        <w:rPr>
          <w:rFonts w:hint="eastAsia" w:cs="仿宋"/>
          <w:sz w:val="28"/>
          <w:szCs w:val="28"/>
        </w:rPr>
        <w:t xml:space="preserve"> </w:t>
      </w:r>
    </w:p>
    <w:p>
      <w:pPr>
        <w:ind w:firstLine="560" w:firstLineChars="200"/>
        <w:rPr>
          <w:rFonts w:ascii="仿宋" w:hAnsi="仿宋" w:eastAsia="仿宋" w:cs="仿宋"/>
          <w:sz w:val="28"/>
          <w:szCs w:val="28"/>
        </w:rPr>
      </w:pPr>
      <w:r>
        <w:rPr>
          <w:rFonts w:hint="eastAsia" w:ascii="仿宋" w:hAnsi="仿宋" w:eastAsia="仿宋" w:cs="仿宋"/>
          <w:sz w:val="28"/>
          <w:szCs w:val="28"/>
        </w:rPr>
        <w:t>1.编程电脑：参赛选手自带竞赛用笔记本电脑，每支参赛队伍至少1台，操作系统不做限制，并保证比赛时笔记本电脑电量充足（可自备移动充电设备）。</w:t>
      </w:r>
    </w:p>
    <w:p>
      <w:pPr>
        <w:ind w:firstLine="560" w:firstLineChars="200"/>
        <w:rPr>
          <w:rFonts w:ascii="仿宋" w:hAnsi="仿宋" w:eastAsia="仿宋" w:cs="仿宋"/>
          <w:sz w:val="28"/>
          <w:szCs w:val="28"/>
        </w:rPr>
      </w:pPr>
      <w:r>
        <w:rPr>
          <w:rFonts w:hint="eastAsia" w:ascii="仿宋" w:hAnsi="仿宋" w:eastAsia="仿宋" w:cs="仿宋"/>
          <w:sz w:val="28"/>
          <w:szCs w:val="28"/>
        </w:rPr>
        <w:t>2.禁带设备：U盘、手机、平板电脑、对讲机等。</w:t>
      </w:r>
      <w:bookmarkStart w:id="459" w:name="_Toc16708"/>
      <w:bookmarkStart w:id="460" w:name="_Toc22838"/>
      <w:bookmarkStart w:id="461" w:name="_Toc25327"/>
    </w:p>
    <w:p>
      <w:pPr>
        <w:rPr>
          <w:rFonts w:ascii="仿宋" w:hAnsi="仿宋" w:eastAsia="仿宋" w:cs="仿宋"/>
          <w:b/>
          <w:bCs/>
          <w:sz w:val="28"/>
          <w:szCs w:val="28"/>
        </w:rPr>
      </w:pPr>
      <w:r>
        <w:rPr>
          <w:rFonts w:hint="eastAsia" w:ascii="仿宋" w:hAnsi="仿宋" w:eastAsia="仿宋" w:cs="仿宋"/>
          <w:b/>
          <w:bCs/>
          <w:sz w:val="28"/>
          <w:szCs w:val="28"/>
        </w:rPr>
        <w:t>四、竞赛场地</w:t>
      </w:r>
      <w:bookmarkEnd w:id="459"/>
      <w:bookmarkEnd w:id="460"/>
      <w:bookmarkEnd w:id="461"/>
      <w:bookmarkStart w:id="462" w:name="_Toc31125"/>
      <w:bookmarkStart w:id="463" w:name="_Toc23483"/>
      <w:bookmarkStart w:id="464" w:name="_Toc22491"/>
    </w:p>
    <w:p>
      <w:pPr>
        <w:rPr>
          <w:rFonts w:ascii="仿宋" w:hAnsi="仿宋" w:eastAsia="仿宋" w:cs="仿宋"/>
          <w:sz w:val="28"/>
          <w:szCs w:val="28"/>
        </w:rPr>
      </w:pPr>
      <w:r>
        <w:rPr>
          <w:rFonts w:hint="eastAsia" w:ascii="仿宋" w:hAnsi="仿宋" w:eastAsia="仿宋" w:cs="仿宋"/>
          <w:sz w:val="28"/>
          <w:szCs w:val="28"/>
        </w:rPr>
        <w:t>（一）小学组竞赛场地</w:t>
      </w:r>
      <w:bookmarkEnd w:id="462"/>
      <w:bookmarkEnd w:id="463"/>
      <w:bookmarkEnd w:id="464"/>
    </w:p>
    <w:p>
      <w:pPr>
        <w:ind w:firstLine="560" w:firstLineChars="200"/>
        <w:rPr>
          <w:rFonts w:ascii="仿宋" w:hAnsi="仿宋" w:eastAsia="仿宋" w:cs="仿宋"/>
          <w:sz w:val="28"/>
          <w:szCs w:val="28"/>
        </w:rPr>
      </w:pPr>
      <w:r>
        <w:rPr>
          <w:rFonts w:hint="eastAsia" w:ascii="仿宋" w:hAnsi="仿宋" w:eastAsia="仿宋" w:cs="仿宋"/>
          <w:sz w:val="28"/>
          <w:szCs w:val="28"/>
        </w:rPr>
        <w:t>1.场地尺寸：220cm×280cm。</w:t>
      </w:r>
    </w:p>
    <w:p>
      <w:pPr>
        <w:ind w:firstLine="481" w:firstLineChars="200"/>
        <w:rPr>
          <w:rFonts w:ascii="仿宋" w:hAnsi="仿宋" w:eastAsia="仿宋" w:cs="仿宋"/>
          <w:sz w:val="28"/>
          <w:szCs w:val="28"/>
        </w:rPr>
      </w:pPr>
      <w:r>
        <w:rPr>
          <w:rFonts w:hint="eastAsia" w:ascii="仿宋" w:hAnsi="仿宋" w:eastAsia="仿宋" w:cs="仿宋"/>
          <w:b/>
          <w:bCs/>
          <w:kern w:val="0"/>
          <w:sz w:val="24"/>
          <w:szCs w:val="24"/>
        </w:rPr>
        <w:drawing>
          <wp:inline distT="0" distB="0" distL="114300" distR="114300">
            <wp:extent cx="4279265" cy="2953385"/>
            <wp:effectExtent l="0" t="0" r="6985" b="18415"/>
            <wp:docPr id="189" name="图片 61" descr="F:\杨立龙\模板\地图\省赛地图-01.jpg省赛地图-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9" name="图片 61" descr="F:\杨立龙\模板\地图\省赛地图-01.jpg省赛地图-01"/>
                    <pic:cNvPicPr>
                      <a:picLocks noChangeAspect="true"/>
                    </pic:cNvPicPr>
                  </pic:nvPicPr>
                  <pic:blipFill>
                    <a:blip r:embed="rId173"/>
                    <a:stretch>
                      <a:fillRect/>
                    </a:stretch>
                  </pic:blipFill>
                  <pic:spPr>
                    <a:xfrm>
                      <a:off x="0" y="0"/>
                      <a:ext cx="4279265" cy="2953385"/>
                    </a:xfrm>
                    <a:prstGeom prst="rect">
                      <a:avLst/>
                    </a:prstGeom>
                    <a:noFill/>
                    <a:ln>
                      <a:noFill/>
                    </a:ln>
                  </pic:spPr>
                </pic:pic>
              </a:graphicData>
            </a:graphic>
          </wp:inline>
        </w:drawing>
      </w:r>
      <w:r>
        <w:rPr>
          <w:rFonts w:hint="eastAsia" w:ascii="仿宋" w:hAnsi="仿宋" w:eastAsia="仿宋" w:cs="仿宋"/>
          <w:sz w:val="28"/>
          <w:szCs w:val="28"/>
        </w:rPr>
        <w:t>2.场地材质：喷绘布，无光。</w:t>
      </w:r>
    </w:p>
    <w:p>
      <w:pPr>
        <w:ind w:firstLine="560" w:firstLineChars="200"/>
        <w:rPr>
          <w:rFonts w:ascii="仿宋" w:hAnsi="仿宋" w:eastAsia="仿宋" w:cs="仿宋"/>
          <w:sz w:val="28"/>
          <w:szCs w:val="28"/>
        </w:rPr>
      </w:pPr>
      <w:r>
        <w:rPr>
          <w:rFonts w:hint="eastAsia" w:ascii="仿宋" w:hAnsi="仿宋" w:eastAsia="仿宋" w:cs="仿宋"/>
          <w:sz w:val="28"/>
          <w:szCs w:val="28"/>
        </w:rPr>
        <w:t>3.轨迹线：机器人运行路线，黑色、线宽1.8cm。</w:t>
      </w:r>
    </w:p>
    <w:p>
      <w:pPr>
        <w:ind w:firstLine="560" w:firstLineChars="200"/>
        <w:rPr>
          <w:rFonts w:ascii="仿宋" w:hAnsi="仿宋" w:eastAsia="仿宋" w:cs="仿宋"/>
          <w:b/>
          <w:bCs/>
          <w:sz w:val="24"/>
          <w:szCs w:val="24"/>
        </w:rPr>
      </w:pPr>
      <w:r>
        <w:rPr>
          <w:rFonts w:hint="eastAsia" w:ascii="仿宋" w:hAnsi="仿宋" w:eastAsia="仿宋" w:cs="仿宋"/>
          <w:sz w:val="28"/>
          <w:szCs w:val="28"/>
        </w:rPr>
        <w:t>4.出发区：机器人出发及返回区域,尺寸为30cm×20cm。机器人需按箭头方向运行。</w:t>
      </w:r>
    </w:p>
    <w:p>
      <w:pPr>
        <w:ind w:firstLine="560" w:firstLineChars="200"/>
        <w:rPr>
          <w:rFonts w:ascii="仿宋" w:hAnsi="仿宋" w:eastAsia="仿宋" w:cs="仿宋"/>
          <w:sz w:val="28"/>
          <w:szCs w:val="28"/>
        </w:rPr>
      </w:pPr>
      <w:r>
        <w:rPr>
          <w:rFonts w:hint="eastAsia" w:ascii="仿宋" w:hAnsi="仿宋" w:eastAsia="仿宋" w:cs="仿宋"/>
          <w:sz w:val="28"/>
          <w:szCs w:val="28"/>
        </w:rPr>
        <w:t>5.场地条件：比赛场地以比赛时提供的实际场地为准，可能存在轻微不平坦的情况，参赛机器人必须适应实际比赛场地。</w:t>
      </w:r>
    </w:p>
    <w:p>
      <w:pPr>
        <w:ind w:firstLine="560" w:firstLineChars="200"/>
        <w:rPr>
          <w:rFonts w:ascii="仿宋" w:hAnsi="仿宋" w:eastAsia="仿宋" w:cs="仿宋"/>
        </w:rPr>
      </w:pPr>
      <w:r>
        <w:rPr>
          <w:rFonts w:hint="eastAsia" w:ascii="仿宋" w:hAnsi="仿宋" w:eastAsia="仿宋" w:cs="仿宋"/>
          <w:sz w:val="28"/>
          <w:szCs w:val="28"/>
        </w:rPr>
        <w:t>6.场地照明：由于实际比赛条件限制，场地照明以实际比赛场地为主，参赛选手需适应实际比赛场馆条件。</w:t>
      </w:r>
    </w:p>
    <w:p>
      <w:pPr>
        <w:pStyle w:val="3"/>
        <w:spacing w:before="156"/>
        <w:jc w:val="both"/>
        <w:rPr>
          <w:rFonts w:cs="仿宋"/>
          <w:b w:val="0"/>
          <w:bCs w:val="0"/>
          <w:sz w:val="28"/>
          <w:szCs w:val="28"/>
        </w:rPr>
      </w:pPr>
      <w:bookmarkStart w:id="465" w:name="_Toc6960"/>
      <w:bookmarkStart w:id="466" w:name="_Toc24656"/>
      <w:bookmarkStart w:id="467" w:name="_Toc3553"/>
      <w:r>
        <w:rPr>
          <w:rFonts w:hint="eastAsia" w:cs="仿宋"/>
          <w:b w:val="0"/>
          <w:bCs w:val="0"/>
          <w:sz w:val="28"/>
          <w:szCs w:val="28"/>
        </w:rPr>
        <w:t>（二）初、高中组竞赛场地</w:t>
      </w:r>
      <w:bookmarkEnd w:id="465"/>
      <w:bookmarkEnd w:id="466"/>
      <w:bookmarkEnd w:id="467"/>
    </w:p>
    <w:p>
      <w:pPr>
        <w:rPr>
          <w:rFonts w:ascii="仿宋" w:hAnsi="仿宋" w:eastAsia="仿宋" w:cs="仿宋"/>
        </w:rPr>
      </w:pPr>
      <w:r>
        <w:rPr>
          <w:rFonts w:hint="eastAsia" w:ascii="仿宋" w:hAnsi="仿宋" w:eastAsia="仿宋" w:cs="仿宋"/>
        </w:rPr>
        <w:drawing>
          <wp:inline distT="0" distB="0" distL="114300" distR="114300">
            <wp:extent cx="4821555" cy="5779770"/>
            <wp:effectExtent l="0" t="0" r="17145" b="11430"/>
            <wp:docPr id="67" name="图片 172" descr="163920867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172" descr="1639208671(1)"/>
                    <pic:cNvPicPr>
                      <a:picLocks noChangeAspect="true"/>
                    </pic:cNvPicPr>
                  </pic:nvPicPr>
                  <pic:blipFill>
                    <a:blip r:embed="rId174"/>
                    <a:stretch>
                      <a:fillRect/>
                    </a:stretch>
                  </pic:blipFill>
                  <pic:spPr>
                    <a:xfrm>
                      <a:off x="0" y="0"/>
                      <a:ext cx="4821555" cy="5779770"/>
                    </a:xfrm>
                    <a:prstGeom prst="rect">
                      <a:avLst/>
                    </a:prstGeom>
                    <a:noFill/>
                    <a:ln>
                      <a:noFill/>
                    </a:ln>
                  </pic:spPr>
                </pic:pic>
              </a:graphicData>
            </a:graphic>
          </wp:inline>
        </w:drawing>
      </w:r>
    </w:p>
    <w:p>
      <w:pPr>
        <w:autoSpaceDE w:val="0"/>
        <w:autoSpaceDN w:val="0"/>
        <w:adjustRightInd w:val="0"/>
        <w:jc w:val="center"/>
        <w:rPr>
          <w:rFonts w:ascii="仿宋" w:hAnsi="仿宋" w:eastAsia="仿宋" w:cs="仿宋"/>
          <w:sz w:val="28"/>
          <w:szCs w:val="28"/>
          <w:shd w:val="clear" w:color="auto" w:fill="FFFFFF"/>
          <w:lang w:val="zh-CN"/>
        </w:rPr>
      </w:pPr>
      <w:r>
        <w:rPr>
          <w:rFonts w:hint="eastAsia" w:ascii="仿宋" w:hAnsi="仿宋" w:eastAsia="仿宋" w:cs="仿宋"/>
          <w:sz w:val="28"/>
          <w:szCs w:val="28"/>
          <w:shd w:val="clear" w:color="auto" w:fill="FFFFFF"/>
          <w:lang w:val="zh-CN"/>
        </w:rPr>
        <w:t>平面图</w:t>
      </w:r>
    </w:p>
    <w:p>
      <w:pPr>
        <w:ind w:firstLine="560" w:firstLineChars="200"/>
        <w:rPr>
          <w:rFonts w:ascii="仿宋" w:hAnsi="仿宋" w:eastAsia="仿宋" w:cs="仿宋"/>
          <w:sz w:val="28"/>
          <w:szCs w:val="28"/>
        </w:rPr>
      </w:pPr>
      <w:r>
        <w:rPr>
          <w:rFonts w:hint="eastAsia" w:ascii="仿宋" w:hAnsi="仿宋" w:eastAsia="仿宋" w:cs="仿宋"/>
          <w:sz w:val="28"/>
          <w:szCs w:val="28"/>
        </w:rPr>
        <w:t>1.场地总尺寸为250cm×300cm（±2）。</w:t>
      </w:r>
    </w:p>
    <w:p>
      <w:pPr>
        <w:ind w:firstLine="560" w:firstLineChars="200"/>
        <w:rPr>
          <w:rFonts w:ascii="仿宋" w:hAnsi="仿宋" w:eastAsia="仿宋" w:cs="仿宋"/>
          <w:sz w:val="28"/>
          <w:szCs w:val="28"/>
        </w:rPr>
      </w:pPr>
      <w:r>
        <w:rPr>
          <w:rFonts w:hint="eastAsia" w:ascii="仿宋" w:hAnsi="仿宋" w:eastAsia="仿宋" w:cs="仿宋"/>
          <w:sz w:val="28"/>
          <w:szCs w:val="28"/>
        </w:rPr>
        <w:t>2.机器人运行轨迹线：黑色、线宽18mm（±1）。跑道宽度为22cm即轨迹中心线两侧各11cm。</w:t>
      </w:r>
    </w:p>
    <w:p>
      <w:pPr>
        <w:ind w:firstLine="560" w:firstLineChars="200"/>
        <w:rPr>
          <w:rFonts w:ascii="仿宋" w:hAnsi="仿宋" w:eastAsia="仿宋" w:cs="仿宋"/>
          <w:sz w:val="28"/>
          <w:szCs w:val="28"/>
        </w:rPr>
      </w:pPr>
      <w:r>
        <w:rPr>
          <w:rFonts w:hint="eastAsia" w:ascii="仿宋" w:hAnsi="仿宋" w:eastAsia="仿宋" w:cs="仿宋"/>
          <w:sz w:val="28"/>
          <w:szCs w:val="28"/>
        </w:rPr>
        <w:t>3.出发区：机器人出发及返回区域尺寸为30cm×30cm的正方形。</w:t>
      </w:r>
    </w:p>
    <w:p>
      <w:pPr>
        <w:ind w:firstLine="560" w:firstLineChars="200"/>
        <w:rPr>
          <w:rFonts w:ascii="仿宋" w:hAnsi="仿宋" w:eastAsia="仿宋" w:cs="仿宋"/>
          <w:sz w:val="28"/>
          <w:szCs w:val="28"/>
        </w:rPr>
      </w:pPr>
      <w:r>
        <w:rPr>
          <w:rFonts w:hint="eastAsia" w:ascii="仿宋" w:hAnsi="仿宋" w:eastAsia="仿宋" w:cs="仿宋"/>
          <w:sz w:val="28"/>
          <w:szCs w:val="28"/>
        </w:rPr>
        <w:t>4.任务获取区：位于场地中心区域，边长为30*30cm的正方形区域。</w:t>
      </w:r>
    </w:p>
    <w:p>
      <w:pPr>
        <w:ind w:firstLine="560" w:firstLineChars="200"/>
        <w:rPr>
          <w:rFonts w:ascii="仿宋" w:hAnsi="仿宋" w:eastAsia="仿宋" w:cs="仿宋"/>
          <w:sz w:val="28"/>
          <w:szCs w:val="28"/>
        </w:rPr>
      </w:pPr>
      <w:r>
        <w:rPr>
          <w:rFonts w:hint="eastAsia" w:ascii="仿宋" w:hAnsi="仿宋" w:eastAsia="仿宋" w:cs="仿宋"/>
          <w:sz w:val="28"/>
          <w:szCs w:val="28"/>
        </w:rPr>
        <w:t>5.集散基地：位于场地正中位置，放货区为尺寸30*30cm的正方形区域。</w:t>
      </w:r>
    </w:p>
    <w:p>
      <w:pPr>
        <w:ind w:firstLine="560" w:firstLineChars="200"/>
        <w:rPr>
          <w:rFonts w:ascii="仿宋" w:hAnsi="仿宋" w:eastAsia="仿宋" w:cs="仿宋"/>
          <w:sz w:val="28"/>
          <w:szCs w:val="28"/>
        </w:rPr>
      </w:pPr>
      <w:r>
        <w:rPr>
          <w:rFonts w:hint="eastAsia" w:ascii="仿宋" w:hAnsi="仿宋" w:eastAsia="仿宋" w:cs="仿宋"/>
          <w:sz w:val="28"/>
          <w:szCs w:val="28"/>
        </w:rPr>
        <w:t>6.任务点：机器人物资收取地点，共计4处，每处任务点均设有不同的障碍物，机器人需将障碍物清除后，方可收取对应货物模型。</w:t>
      </w:r>
    </w:p>
    <w:p>
      <w:pPr>
        <w:ind w:firstLine="560" w:firstLineChars="200"/>
        <w:rPr>
          <w:rFonts w:ascii="仿宋" w:hAnsi="仿宋" w:eastAsia="仿宋" w:cs="仿宋"/>
          <w:sz w:val="28"/>
          <w:szCs w:val="28"/>
        </w:rPr>
      </w:pPr>
      <w:r>
        <w:rPr>
          <w:rFonts w:hint="eastAsia" w:ascii="仿宋" w:hAnsi="仿宋" w:eastAsia="仿宋" w:cs="仿宋"/>
          <w:sz w:val="28"/>
          <w:szCs w:val="28"/>
        </w:rPr>
        <w:t>7.场地条件：比赛场地以比赛时提供的实际场地为准，可能存在轻微不平坦的情况，参赛机器人必须适应实际比赛场地。</w:t>
      </w:r>
    </w:p>
    <w:p>
      <w:pPr>
        <w:ind w:firstLine="560" w:firstLineChars="200"/>
        <w:rPr>
          <w:rFonts w:ascii="仿宋" w:hAnsi="仿宋" w:eastAsia="仿宋" w:cs="仿宋"/>
          <w:bCs/>
          <w:sz w:val="28"/>
          <w:szCs w:val="28"/>
        </w:rPr>
      </w:pPr>
      <w:r>
        <w:rPr>
          <w:rFonts w:hint="eastAsia" w:ascii="仿宋" w:hAnsi="仿宋" w:eastAsia="仿宋" w:cs="仿宋"/>
          <w:sz w:val="28"/>
          <w:szCs w:val="28"/>
        </w:rPr>
        <w:t xml:space="preserve">8.场地照明：由于实际比赛条件限制，场地照明以实际比赛场地为主，参赛选手需适应实际比赛场馆条件。          </w:t>
      </w:r>
      <w:r>
        <w:rPr>
          <w:rFonts w:hint="eastAsia" w:ascii="仿宋" w:hAnsi="仿宋" w:eastAsia="仿宋" w:cs="仿宋"/>
          <w:bCs/>
          <w:sz w:val="28"/>
          <w:szCs w:val="28"/>
        </w:rPr>
        <w:t xml:space="preserve">  </w:t>
      </w:r>
    </w:p>
    <w:p>
      <w:pPr>
        <w:pStyle w:val="3"/>
        <w:spacing w:before="156" w:line="520" w:lineRule="exact"/>
        <w:jc w:val="both"/>
        <w:rPr>
          <w:rFonts w:cs="仿宋"/>
          <w:sz w:val="28"/>
          <w:szCs w:val="28"/>
        </w:rPr>
      </w:pPr>
      <w:bookmarkStart w:id="468" w:name="_Toc13854"/>
      <w:bookmarkStart w:id="469" w:name="_Toc8883"/>
      <w:bookmarkStart w:id="470" w:name="_Toc8893"/>
      <w:r>
        <w:rPr>
          <w:rFonts w:hint="eastAsia" w:cs="仿宋"/>
          <w:sz w:val="28"/>
          <w:szCs w:val="28"/>
        </w:rPr>
        <w:t>五</w:t>
      </w:r>
      <w:r>
        <w:rPr>
          <w:rFonts w:hint="eastAsia" w:cs="仿宋"/>
          <w:sz w:val="28"/>
          <w:szCs w:val="28"/>
          <w:lang w:val="zh-CN"/>
        </w:rPr>
        <w:t>、</w:t>
      </w:r>
      <w:r>
        <w:rPr>
          <w:rFonts w:hint="eastAsia" w:cs="仿宋"/>
          <w:sz w:val="28"/>
          <w:szCs w:val="28"/>
        </w:rPr>
        <w:t>机器人要求</w:t>
      </w:r>
      <w:bookmarkEnd w:id="468"/>
      <w:bookmarkEnd w:id="469"/>
      <w:bookmarkEnd w:id="470"/>
    </w:p>
    <w:p>
      <w:pPr>
        <w:rPr>
          <w:rFonts w:ascii="仿宋" w:hAnsi="仿宋" w:eastAsia="仿宋" w:cs="仿宋"/>
          <w:sz w:val="28"/>
          <w:szCs w:val="28"/>
        </w:rPr>
      </w:pPr>
      <w:r>
        <w:rPr>
          <w:rFonts w:hint="eastAsia" w:ascii="仿宋" w:hAnsi="仿宋" w:eastAsia="仿宋" w:cs="仿宋"/>
          <w:sz w:val="28"/>
          <w:szCs w:val="28"/>
        </w:rPr>
        <w:t>（一）小学组机器人要求</w:t>
      </w:r>
    </w:p>
    <w:p>
      <w:pPr>
        <w:ind w:firstLine="560" w:firstLineChars="200"/>
        <w:rPr>
          <w:rFonts w:ascii="仿宋" w:hAnsi="仿宋" w:eastAsia="仿宋" w:cs="仿宋"/>
          <w:sz w:val="28"/>
          <w:szCs w:val="28"/>
        </w:rPr>
      </w:pPr>
      <w:r>
        <w:rPr>
          <w:rFonts w:hint="eastAsia" w:ascii="仿宋" w:hAnsi="仿宋" w:eastAsia="仿宋" w:cs="仿宋"/>
          <w:sz w:val="28"/>
          <w:szCs w:val="28"/>
        </w:rPr>
        <w:t>本节提供设计和构建机器人的原则和使用器材要求。参赛前所有机器人需要用过检查，以确保符合相关规定。不符合规定的参赛队会被取消参赛资格。</w:t>
      </w:r>
    </w:p>
    <w:p>
      <w:pPr>
        <w:ind w:firstLine="560" w:firstLineChars="200"/>
        <w:rPr>
          <w:rFonts w:ascii="仿宋" w:hAnsi="仿宋" w:eastAsia="仿宋" w:cs="仿宋"/>
          <w:sz w:val="28"/>
          <w:szCs w:val="28"/>
        </w:rPr>
      </w:pPr>
      <w:r>
        <w:rPr>
          <w:rFonts w:hint="eastAsia" w:ascii="仿宋" w:hAnsi="仿宋" w:eastAsia="仿宋" w:cs="仿宋"/>
          <w:sz w:val="28"/>
          <w:szCs w:val="28"/>
        </w:rPr>
        <w:t>1.尺寸：机器人构建初始尺寸应满足处于出发区时整体垂直投影完全处于出发内。比赛进行中机器人可展开但不能解体，展开后的尺寸大小不做要求。</w:t>
      </w:r>
    </w:p>
    <w:p>
      <w:pPr>
        <w:ind w:firstLine="560" w:firstLineChars="200"/>
        <w:rPr>
          <w:rFonts w:ascii="仿宋" w:hAnsi="仿宋" w:eastAsia="仿宋" w:cs="仿宋"/>
          <w:sz w:val="28"/>
          <w:szCs w:val="28"/>
        </w:rPr>
      </w:pPr>
      <w:r>
        <w:rPr>
          <w:rFonts w:hint="eastAsia" w:ascii="仿宋" w:hAnsi="仿宋" w:eastAsia="仿宋" w:cs="仿宋"/>
          <w:sz w:val="28"/>
          <w:szCs w:val="28"/>
        </w:rPr>
        <w:t>2.每支队伍有2台机器人。</w:t>
      </w:r>
    </w:p>
    <w:p>
      <w:pPr>
        <w:ind w:firstLine="560" w:firstLineChars="200"/>
        <w:rPr>
          <w:rFonts w:ascii="仿宋" w:hAnsi="仿宋" w:eastAsia="仿宋" w:cs="仿宋"/>
          <w:sz w:val="28"/>
          <w:szCs w:val="28"/>
        </w:rPr>
      </w:pPr>
      <w:r>
        <w:rPr>
          <w:rFonts w:hint="eastAsia" w:ascii="仿宋" w:hAnsi="仿宋" w:eastAsia="仿宋" w:cs="仿宋"/>
          <w:sz w:val="28"/>
          <w:szCs w:val="28"/>
        </w:rPr>
        <w:t>3.主控板：机器人需使用L-GATES系列主控板。</w:t>
      </w:r>
    </w:p>
    <w:p>
      <w:pPr>
        <w:ind w:firstLine="560" w:firstLineChars="200"/>
        <w:rPr>
          <w:rFonts w:ascii="仿宋" w:hAnsi="仿宋" w:eastAsia="仿宋" w:cs="仿宋"/>
          <w:sz w:val="28"/>
          <w:szCs w:val="28"/>
        </w:rPr>
      </w:pPr>
      <w:r>
        <w:rPr>
          <w:rFonts w:hint="eastAsia" w:ascii="仿宋" w:hAnsi="仿宋" w:eastAsia="仿宋" w:cs="仿宋"/>
          <w:sz w:val="28"/>
          <w:szCs w:val="28"/>
        </w:rPr>
        <w:t>4.电机：提供驱动的电机只允许使用2个，其他从动轮及辅助结构不做限制。</w:t>
      </w:r>
    </w:p>
    <w:p>
      <w:pPr>
        <w:ind w:firstLine="560" w:firstLineChars="200"/>
        <w:rPr>
          <w:rFonts w:ascii="仿宋" w:hAnsi="仿宋" w:eastAsia="仿宋" w:cs="仿宋"/>
          <w:sz w:val="28"/>
          <w:szCs w:val="28"/>
        </w:rPr>
      </w:pPr>
      <w:r>
        <w:rPr>
          <w:rFonts w:hint="eastAsia" w:ascii="仿宋" w:hAnsi="仿宋" w:eastAsia="仿宋" w:cs="仿宋"/>
          <w:sz w:val="28"/>
          <w:szCs w:val="28"/>
        </w:rPr>
        <w:t>5.电源：每台机器人必须自带独立电源，不得连接外部电源，电池电压不得高于9V。</w:t>
      </w:r>
    </w:p>
    <w:p>
      <w:pPr>
        <w:rPr>
          <w:rFonts w:ascii="仿宋" w:hAnsi="仿宋" w:eastAsia="仿宋" w:cs="仿宋"/>
          <w:sz w:val="28"/>
          <w:szCs w:val="28"/>
        </w:rPr>
      </w:pPr>
      <w:r>
        <w:rPr>
          <w:rFonts w:hint="eastAsia" w:ascii="仿宋" w:hAnsi="仿宋" w:eastAsia="仿宋" w:cs="仿宋"/>
          <w:sz w:val="28"/>
          <w:szCs w:val="28"/>
        </w:rPr>
        <w:t>（二）初中组、高中组机器人要求</w:t>
      </w:r>
    </w:p>
    <w:p>
      <w:pPr>
        <w:ind w:firstLine="560" w:firstLineChars="200"/>
        <w:rPr>
          <w:rFonts w:ascii="仿宋" w:hAnsi="仿宋" w:eastAsia="仿宋" w:cs="仿宋"/>
          <w:sz w:val="28"/>
          <w:szCs w:val="28"/>
        </w:rPr>
      </w:pPr>
      <w:r>
        <w:rPr>
          <w:rFonts w:hint="eastAsia" w:ascii="仿宋" w:hAnsi="仿宋" w:eastAsia="仿宋" w:cs="仿宋"/>
          <w:sz w:val="28"/>
          <w:szCs w:val="28"/>
        </w:rPr>
        <w:t>1. 参赛的机器人的整体要能够放入一个边长为300mm的正方形区域内即可。比赛进行中机器人可展开但不能解体，展开后的尺寸大小不做要求。</w:t>
      </w:r>
    </w:p>
    <w:p>
      <w:pPr>
        <w:ind w:firstLine="560" w:firstLineChars="200"/>
        <w:rPr>
          <w:rFonts w:ascii="仿宋" w:hAnsi="仿宋" w:eastAsia="仿宋" w:cs="仿宋"/>
          <w:sz w:val="28"/>
          <w:szCs w:val="28"/>
        </w:rPr>
      </w:pPr>
      <w:r>
        <w:rPr>
          <w:rFonts w:hint="eastAsia" w:ascii="仿宋" w:hAnsi="仿宋" w:eastAsia="仿宋" w:cs="仿宋"/>
          <w:sz w:val="28"/>
          <w:szCs w:val="28"/>
        </w:rPr>
        <w:t>2.每支队伍有两台机器人。</w:t>
      </w:r>
    </w:p>
    <w:p>
      <w:pPr>
        <w:ind w:firstLine="560" w:firstLineChars="200"/>
        <w:rPr>
          <w:rFonts w:ascii="仿宋" w:hAnsi="仿宋" w:eastAsia="仿宋" w:cs="仿宋"/>
          <w:sz w:val="28"/>
          <w:szCs w:val="28"/>
        </w:rPr>
      </w:pPr>
      <w:r>
        <w:rPr>
          <w:rFonts w:hint="eastAsia" w:ascii="仿宋" w:hAnsi="仿宋" w:eastAsia="仿宋" w:cs="仿宋"/>
          <w:sz w:val="28"/>
          <w:szCs w:val="28"/>
        </w:rPr>
        <w:t>3.主控板：机器人需使用L-GATES系列主控板。</w:t>
      </w:r>
    </w:p>
    <w:p>
      <w:pPr>
        <w:ind w:firstLine="560" w:firstLineChars="200"/>
        <w:rPr>
          <w:rFonts w:ascii="仿宋" w:hAnsi="仿宋" w:eastAsia="仿宋" w:cs="仿宋"/>
          <w:sz w:val="28"/>
          <w:szCs w:val="28"/>
        </w:rPr>
      </w:pPr>
      <w:r>
        <w:rPr>
          <w:rFonts w:hint="eastAsia" w:ascii="仿宋" w:hAnsi="仿宋" w:eastAsia="仿宋" w:cs="仿宋"/>
          <w:sz w:val="28"/>
          <w:szCs w:val="28"/>
        </w:rPr>
        <w:t>4.机器人至多使用6个电机，其余零件可在指定参赛器材内任意更换。</w:t>
      </w:r>
    </w:p>
    <w:p>
      <w:pPr>
        <w:ind w:firstLine="560" w:firstLineChars="200"/>
        <w:rPr>
          <w:rFonts w:ascii="仿宋" w:hAnsi="仿宋" w:eastAsia="仿宋" w:cs="仿宋"/>
          <w:sz w:val="28"/>
          <w:szCs w:val="28"/>
        </w:rPr>
      </w:pPr>
      <w:r>
        <w:rPr>
          <w:rFonts w:hint="eastAsia" w:ascii="仿宋" w:hAnsi="仿宋" w:eastAsia="仿宋" w:cs="仿宋"/>
          <w:sz w:val="28"/>
          <w:szCs w:val="28"/>
        </w:rPr>
        <w:t>5.每台机器人电池饱和电压不得超过9V。</w:t>
      </w:r>
    </w:p>
    <w:p>
      <w:pPr>
        <w:ind w:firstLine="560" w:firstLineChars="200"/>
        <w:rPr>
          <w:rFonts w:ascii="仿宋" w:hAnsi="仿宋" w:eastAsia="仿宋" w:cs="仿宋"/>
          <w:sz w:val="28"/>
          <w:szCs w:val="28"/>
          <w:lang w:val="zh-CN"/>
        </w:rPr>
      </w:pPr>
      <w:r>
        <w:rPr>
          <w:rFonts w:hint="eastAsia" w:ascii="仿宋" w:hAnsi="仿宋" w:eastAsia="仿宋" w:cs="仿宋"/>
          <w:sz w:val="28"/>
          <w:szCs w:val="28"/>
        </w:rPr>
        <w:t>6.机器人外形，可做适当修改，但是不得使用指定参赛器材之外零件。</w:t>
      </w:r>
    </w:p>
    <w:p>
      <w:pPr>
        <w:pStyle w:val="3"/>
        <w:spacing w:before="156" w:line="520" w:lineRule="exact"/>
        <w:jc w:val="both"/>
        <w:rPr>
          <w:rFonts w:cs="仿宋"/>
          <w:sz w:val="28"/>
          <w:szCs w:val="28"/>
          <w:lang w:val="zh-CN"/>
        </w:rPr>
      </w:pPr>
      <w:bookmarkStart w:id="471" w:name="_Toc1125"/>
      <w:bookmarkStart w:id="472" w:name="_Toc27624"/>
      <w:bookmarkStart w:id="473" w:name="_Toc9012"/>
      <w:r>
        <w:rPr>
          <w:rFonts w:hint="eastAsia" w:cs="仿宋"/>
          <w:sz w:val="28"/>
          <w:szCs w:val="28"/>
        </w:rPr>
        <w:t>六、</w:t>
      </w:r>
      <w:r>
        <w:rPr>
          <w:rFonts w:hint="eastAsia" w:cs="仿宋"/>
          <w:sz w:val="28"/>
          <w:szCs w:val="28"/>
          <w:lang w:val="zh-CN"/>
        </w:rPr>
        <w:t>竞赛</w:t>
      </w:r>
      <w:r>
        <w:rPr>
          <w:rFonts w:hint="eastAsia" w:cs="仿宋"/>
          <w:sz w:val="28"/>
          <w:szCs w:val="28"/>
        </w:rPr>
        <w:t>任务</w:t>
      </w:r>
      <w:bookmarkEnd w:id="471"/>
      <w:bookmarkEnd w:id="472"/>
      <w:bookmarkEnd w:id="473"/>
    </w:p>
    <w:p>
      <w:pPr>
        <w:pStyle w:val="4"/>
        <w:spacing w:after="156" w:afterLines="50" w:line="400" w:lineRule="exact"/>
        <w:rPr>
          <w:rFonts w:ascii="仿宋" w:hAnsi="仿宋" w:eastAsia="仿宋" w:cs="仿宋"/>
          <w:sz w:val="28"/>
          <w:szCs w:val="28"/>
        </w:rPr>
      </w:pPr>
      <w:bookmarkStart w:id="474" w:name="_Toc529179472"/>
      <w:r>
        <w:rPr>
          <w:rFonts w:hint="eastAsia" w:ascii="仿宋" w:hAnsi="仿宋" w:eastAsia="仿宋" w:cs="仿宋"/>
          <w:b w:val="0"/>
          <w:bCs w:val="0"/>
          <w:sz w:val="28"/>
          <w:szCs w:val="28"/>
        </w:rPr>
        <w:t>（一）</w:t>
      </w:r>
      <w:bookmarkEnd w:id="474"/>
      <w:r>
        <w:rPr>
          <w:rFonts w:hint="eastAsia" w:ascii="仿宋" w:hAnsi="仿宋" w:eastAsia="仿宋" w:cs="仿宋"/>
          <w:b w:val="0"/>
          <w:bCs w:val="0"/>
          <w:sz w:val="28"/>
          <w:szCs w:val="28"/>
        </w:rPr>
        <w:t>小学组竞赛任务</w:t>
      </w:r>
    </w:p>
    <w:p>
      <w:pPr>
        <w:ind w:firstLine="560" w:firstLineChars="200"/>
        <w:rPr>
          <w:rFonts w:ascii="仿宋" w:hAnsi="仿宋" w:eastAsia="仿宋" w:cs="仿宋"/>
          <w:sz w:val="28"/>
          <w:szCs w:val="28"/>
        </w:rPr>
      </w:pPr>
      <w:r>
        <w:rPr>
          <w:rFonts w:hint="eastAsia" w:ascii="仿宋" w:hAnsi="仿宋" w:eastAsia="仿宋" w:cs="仿宋"/>
          <w:sz w:val="28"/>
          <w:szCs w:val="28"/>
        </w:rPr>
        <w:t>比赛形式为机器人接力赛，整体任务需由两台机器人配合完成，参赛选手需根据活动规则自行设计机器人及机器人运行程序，保证设计的机器人可以完成相应竞赛任务。任务开始1号机器人从1号出发区开始启动，机器人运行路线上需穿过红绿灯，到达2号出发区，与2号机器人完成接力，1号机器人停止在2号出发区内，2号机器人需在感应到1号机器人后自行启动，运行路线上会途径红绿灯，最后到达1号出发区，任务结束。</w:t>
      </w:r>
    </w:p>
    <w:p>
      <w:pPr>
        <w:ind w:firstLine="560" w:firstLineChars="200"/>
        <w:rPr>
          <w:rFonts w:ascii="仿宋" w:hAnsi="仿宋" w:eastAsia="仿宋" w:cs="仿宋"/>
          <w:sz w:val="28"/>
          <w:szCs w:val="28"/>
        </w:rPr>
      </w:pPr>
      <w:r>
        <w:rPr>
          <w:rFonts w:hint="eastAsia" w:ascii="仿宋" w:hAnsi="仿宋" w:eastAsia="仿宋" w:cs="仿宋"/>
          <w:sz w:val="28"/>
          <w:szCs w:val="28"/>
        </w:rPr>
        <w:t>1.机器人出发及停止</w:t>
      </w:r>
    </w:p>
    <w:p>
      <w:pPr>
        <w:ind w:firstLine="560" w:firstLineChars="200"/>
        <w:rPr>
          <w:rFonts w:ascii="仿宋" w:hAnsi="仿宋" w:eastAsia="仿宋" w:cs="仿宋"/>
          <w:sz w:val="28"/>
          <w:szCs w:val="28"/>
        </w:rPr>
      </w:pPr>
      <w:r>
        <w:rPr>
          <w:rFonts w:hint="eastAsia" w:ascii="仿宋" w:hAnsi="仿宋" w:eastAsia="仿宋" w:cs="仿宋"/>
          <w:sz w:val="28"/>
          <w:szCs w:val="28"/>
        </w:rPr>
        <w:t>1号及2号机器人出发前及返回后整体投影需完全处于出发区或接力区内。</w:t>
      </w:r>
    </w:p>
    <w:tbl>
      <w:tblPr>
        <w:tblStyle w:val="17"/>
        <w:tblW w:w="87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3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55520" behindDoc="0" locked="0" layoutInCell="1" allowOverlap="1">
                      <wp:simplePos x="0" y="0"/>
                      <wp:positionH relativeFrom="column">
                        <wp:posOffset>478155</wp:posOffset>
                      </wp:positionH>
                      <wp:positionV relativeFrom="paragraph">
                        <wp:posOffset>351790</wp:posOffset>
                      </wp:positionV>
                      <wp:extent cx="635000" cy="359410"/>
                      <wp:effectExtent l="6350" t="6350" r="6350" b="15240"/>
                      <wp:wrapNone/>
                      <wp:docPr id="69" name="矩形 69"/>
                      <wp:cNvGraphicFramePr/>
                      <a:graphic xmlns:a="http://schemas.openxmlformats.org/drawingml/2006/main">
                        <a:graphicData uri="http://schemas.microsoft.com/office/word/2010/wordprocessingShape">
                          <wps:wsp>
                            <wps:cNvSpPr/>
                            <wps:spPr>
                              <a:xfrm>
                                <a:off x="1621155" y="2214245"/>
                                <a:ext cx="635000" cy="359410"/>
                              </a:xfrm>
                              <a:prstGeom prst="rect">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机器人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7.65pt;margin-top:27.7pt;height:28.3pt;width:50pt;z-index:251755520;v-text-anchor:middle;mso-width-relative:page;mso-height-relative:page;" fillcolor="#5B9BD5" filled="t" stroked="t" coordsize="21600,21600" o:gfxdata="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WAAAAZHJzL1BLAQIUABQA&#10;AAAIAIdO4kC+k6cE1wAAAAkBAAAPAAAAAAAAAAEAIAAAADgAAABkcnMvZG93bnJldi54bWxQSwEC&#10;FAAUAAAACACHTuJAOlghAYoCAAD8BAAADgAAAAAAAAABACAAAAA8AQAAZHJzL2Uyb0RvYy54bWxQ&#10;SwUGAAAAAAYABgBZAQAAOAYAAAAA&#10;">
                      <v:fill on="t" focussize="0,0"/>
                      <v:stroke weight="1pt" color="#2D5171" miterlimit="8" joinstyle="miter"/>
                      <v:imagedata o:title=""/>
                      <o:lock v:ext="edit" aspectratio="f"/>
                      <v:textbox>
                        <w:txbxContent>
                          <w:p>
                            <w:pPr>
                              <w:jc w:val="center"/>
                            </w:pPr>
                            <w:r>
                              <w:rPr>
                                <w:rFonts w:hint="eastAsia"/>
                              </w:rPr>
                              <w:t>机器人</w:t>
                            </w:r>
                          </w:p>
                        </w:txbxContent>
                      </v:textbox>
                    </v:rect>
                  </w:pict>
                </mc:Fallback>
              </mc:AlternateContent>
            </w:r>
            <w:r>
              <w:rPr>
                <w:rFonts w:hint="eastAsia" w:ascii="仿宋" w:hAnsi="仿宋" w:eastAsia="仿宋" w:cs="仿宋"/>
                <w:sz w:val="28"/>
                <w:szCs w:val="28"/>
              </w:rPr>
              <mc:AlternateContent>
                <mc:Choice Requires="wps">
                  <w:drawing>
                    <wp:anchor distT="0" distB="0" distL="114300" distR="114300" simplePos="0" relativeHeight="251752448" behindDoc="0" locked="0" layoutInCell="1" allowOverlap="1">
                      <wp:simplePos x="0" y="0"/>
                      <wp:positionH relativeFrom="column">
                        <wp:posOffset>234315</wp:posOffset>
                      </wp:positionH>
                      <wp:positionV relativeFrom="paragraph">
                        <wp:posOffset>222250</wp:posOffset>
                      </wp:positionV>
                      <wp:extent cx="1080135" cy="571500"/>
                      <wp:effectExtent l="6350" t="6350" r="18415" b="12700"/>
                      <wp:wrapTopAndBottom/>
                      <wp:docPr id="70" name="矩形 70"/>
                      <wp:cNvGraphicFramePr/>
                      <a:graphic xmlns:a="http://schemas.openxmlformats.org/drawingml/2006/main">
                        <a:graphicData uri="http://schemas.microsoft.com/office/word/2010/wordprocessingShape">
                          <wps:wsp>
                            <wps:cNvSpPr/>
                            <wps:spPr>
                              <a:xfrm>
                                <a:off x="2087245" y="1589405"/>
                                <a:ext cx="1080135" cy="571500"/>
                              </a:xfrm>
                              <a:prstGeom prst="rect">
                                <a:avLst/>
                              </a:prstGeom>
                              <a:solidFill>
                                <a:srgbClr val="FFFFFF"/>
                              </a:solidFill>
                              <a:ln w="12700" cap="flat" cmpd="sng" algn="ctr">
                                <a:solidFill>
                                  <a:srgbClr val="70AD47"/>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45pt;margin-top:17.5pt;height:45pt;width:85.05pt;mso-wrap-distance-bottom:0pt;mso-wrap-distance-top:0pt;z-index:251752448;v-text-anchor:middle;mso-width-relative:page;mso-height-relative:page;" fillcolor="#FFFFFF" filled="t" stroked="t" coordsize="21600,21600" o:gfxdata="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FgAAAGRycy9QSwECFAAUAAAACACHTuJAG77459YAAAAJ&#10;AQAADwAAAAAAAAABACAAAAA4AAAAZHJzL2Rvd25yZXYueG1sUEsBAhQAFAAAAAgAh07iQJ9o1NB6&#10;AgAA3AQAAA4AAAAAAAAAAQAgAAAAOwEAAGRycy9lMm9Eb2MueG1sUEsFBgAAAAAGAAYAWQEAACcG&#10;AAAAAA==&#10;">
                      <v:fill on="t" focussize="0,0"/>
                      <v:stroke weight="1pt" color="#70AD47" miterlimit="8" joinstyle="miter"/>
                      <v:imagedata o:title=""/>
                      <o:lock v:ext="edit" aspectratio="f"/>
                      <v:textbox>
                        <w:txbxContent>
                          <w:p>
                            <w:pPr>
                              <w:jc w:val="center"/>
                            </w:pPr>
                          </w:p>
                        </w:txbxContent>
                      </v:textbox>
                      <w10:wrap type="topAndBottom"/>
                    </v:rect>
                  </w:pict>
                </mc:Fallback>
              </mc:AlternateContent>
            </w:r>
            <w:r>
              <w:rPr>
                <w:rFonts w:hint="eastAsia" w:ascii="仿宋" w:hAnsi="仿宋" w:eastAsia="仿宋" w:cs="仿宋"/>
                <w:sz w:val="28"/>
                <w:szCs w:val="28"/>
              </w:rPr>
              <w:t>√</w:t>
            </w:r>
          </w:p>
        </w:tc>
        <w:tc>
          <w:tcPr>
            <w:tcW w:w="2841"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56544" behindDoc="0" locked="0" layoutInCell="1" allowOverlap="1">
                      <wp:simplePos x="0" y="0"/>
                      <wp:positionH relativeFrom="column">
                        <wp:posOffset>800100</wp:posOffset>
                      </wp:positionH>
                      <wp:positionV relativeFrom="paragraph">
                        <wp:posOffset>288925</wp:posOffset>
                      </wp:positionV>
                      <wp:extent cx="635000" cy="359410"/>
                      <wp:effectExtent l="6350" t="6350" r="6350" b="15240"/>
                      <wp:wrapNone/>
                      <wp:docPr id="71" name="矩形 71"/>
                      <wp:cNvGraphicFramePr/>
                      <a:graphic xmlns:a="http://schemas.openxmlformats.org/drawingml/2006/main">
                        <a:graphicData uri="http://schemas.microsoft.com/office/word/2010/wordprocessingShape">
                          <wps:wsp>
                            <wps:cNvSpPr/>
                            <wps:spPr>
                              <a:xfrm>
                                <a:off x="0" y="0"/>
                                <a:ext cx="635000" cy="359410"/>
                              </a:xfrm>
                              <a:prstGeom prst="rect">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机器人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3pt;margin-top:22.75pt;height:28.3pt;width:50pt;z-index:251756544;v-text-anchor:middle;mso-width-relative:page;mso-height-relative:page;" fillcolor="#5B9BD5" filled="t" stroked="t" coordsize="21600,21600" o:gfxdata="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WAAAAZHJzL1BLAQIUABQAAAAIAIdO4kDrxbVZ1gAA&#10;AAoBAAAPAAAAAAAAAAEAIAAAADgAAABkcnMvZG93bnJldi54bWxQSwECFAAUAAAACACHTuJA41ql&#10;PHwCAADwBAAADgAAAAAAAAABACAAAAA7AQAAZHJzL2Uyb0RvYy54bWxQSwUGAAAAAAYABgBZAQAA&#10;KQYAAAAA&#10;">
                      <v:fill on="t" focussize="0,0"/>
                      <v:stroke weight="1pt" color="#2D5171" miterlimit="8" joinstyle="miter"/>
                      <v:imagedata o:title=""/>
                      <o:lock v:ext="edit" aspectratio="f"/>
                      <v:textbox>
                        <w:txbxContent>
                          <w:p>
                            <w:pPr>
                              <w:jc w:val="center"/>
                            </w:pPr>
                            <w:r>
                              <w:rPr>
                                <w:rFonts w:hint="eastAsia"/>
                              </w:rPr>
                              <w:t>机器人</w:t>
                            </w:r>
                          </w:p>
                        </w:txbxContent>
                      </v:textbox>
                    </v:rect>
                  </w:pict>
                </mc:Fallback>
              </mc:AlternateContent>
            </w:r>
            <w:r>
              <w:rPr>
                <w:rFonts w:hint="eastAsia" w:ascii="仿宋" w:hAnsi="仿宋" w:eastAsia="仿宋" w:cs="仿宋"/>
                <w:sz w:val="28"/>
                <w:szCs w:val="28"/>
              </w:rPr>
              <mc:AlternateContent>
                <mc:Choice Requires="wps">
                  <w:drawing>
                    <wp:anchor distT="0" distB="0" distL="114300" distR="114300" simplePos="0" relativeHeight="251753472" behindDoc="0" locked="0" layoutInCell="1" allowOverlap="1">
                      <wp:simplePos x="0" y="0"/>
                      <wp:positionH relativeFrom="column">
                        <wp:posOffset>233680</wp:posOffset>
                      </wp:positionH>
                      <wp:positionV relativeFrom="paragraph">
                        <wp:posOffset>212725</wp:posOffset>
                      </wp:positionV>
                      <wp:extent cx="1080135" cy="571500"/>
                      <wp:effectExtent l="6350" t="6350" r="18415" b="12700"/>
                      <wp:wrapTopAndBottom/>
                      <wp:docPr id="72" name="矩形 72"/>
                      <wp:cNvGraphicFramePr/>
                      <a:graphic xmlns:a="http://schemas.openxmlformats.org/drawingml/2006/main">
                        <a:graphicData uri="http://schemas.microsoft.com/office/word/2010/wordprocessingShape">
                          <wps:wsp>
                            <wps:cNvSpPr/>
                            <wps:spPr>
                              <a:xfrm>
                                <a:off x="0" y="0"/>
                                <a:ext cx="1080135" cy="571500"/>
                              </a:xfrm>
                              <a:prstGeom prst="rect">
                                <a:avLst/>
                              </a:prstGeom>
                              <a:solidFill>
                                <a:srgbClr val="FFFFFF"/>
                              </a:solidFill>
                              <a:ln w="12700" cap="flat" cmpd="sng" algn="ctr">
                                <a:solidFill>
                                  <a:srgbClr val="70AD47"/>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4pt;margin-top:16.75pt;height:45pt;width:85.05pt;mso-wrap-distance-bottom:0pt;mso-wrap-distance-top:0pt;z-index:251753472;v-text-anchor:middle;mso-width-relative:page;mso-height-relative:page;" fillcolor="#FFFFFF" filled="t" stroked="t" coordsize="21600,21600" o:gfxdata="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BYAAABkcnMvUEsBAhQAFAAAAAgAh07iQIcLqeTYAAAACQEAAA8AAAAAAAAA&#10;AQAgAAAAOAAAAGRycy9kb3ducmV2LnhtbFBLAQIUABQAAAAIAIdO4kB+EnXdbQIAANAEAAAOAAAA&#10;AAAAAAEAIAAAAD0BAABkcnMvZTJvRG9jLnhtbFBLBQYAAAAABgAGAFkBAAAcBgAAAAA=&#10;">
                      <v:fill on="t" focussize="0,0"/>
                      <v:stroke weight="1pt" color="#70AD47" miterlimit="8" joinstyle="miter"/>
                      <v:imagedata o:title=""/>
                      <o:lock v:ext="edit" aspectratio="f"/>
                      <v:textbox>
                        <w:txbxContent>
                          <w:p>
                            <w:pPr>
                              <w:jc w:val="center"/>
                            </w:pPr>
                          </w:p>
                        </w:txbxContent>
                      </v:textbox>
                      <w10:wrap type="topAndBottom"/>
                    </v:rect>
                  </w:pict>
                </mc:Fallback>
              </mc:AlternateContent>
            </w:r>
            <w:r>
              <w:rPr>
                <w:rFonts w:hint="eastAsia" w:ascii="仿宋" w:hAnsi="仿宋" w:eastAsia="仿宋" w:cs="仿宋"/>
                <w:sz w:val="28"/>
                <w:szCs w:val="28"/>
              </w:rPr>
              <w:t>×</w:t>
            </w:r>
          </w:p>
        </w:tc>
        <w:tc>
          <w:tcPr>
            <w:tcW w:w="3080"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57568" behindDoc="0" locked="0" layoutInCell="1" allowOverlap="1">
                      <wp:simplePos x="0" y="0"/>
                      <wp:positionH relativeFrom="column">
                        <wp:posOffset>1230630</wp:posOffset>
                      </wp:positionH>
                      <wp:positionV relativeFrom="paragraph">
                        <wp:posOffset>289560</wp:posOffset>
                      </wp:positionV>
                      <wp:extent cx="635000" cy="359410"/>
                      <wp:effectExtent l="6350" t="6350" r="6350" b="15240"/>
                      <wp:wrapNone/>
                      <wp:docPr id="73" name="矩形 73"/>
                      <wp:cNvGraphicFramePr/>
                      <a:graphic xmlns:a="http://schemas.openxmlformats.org/drawingml/2006/main">
                        <a:graphicData uri="http://schemas.microsoft.com/office/word/2010/wordprocessingShape">
                          <wps:wsp>
                            <wps:cNvSpPr/>
                            <wps:spPr>
                              <a:xfrm>
                                <a:off x="0" y="0"/>
                                <a:ext cx="635000" cy="359410"/>
                              </a:xfrm>
                              <a:prstGeom prst="rect">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机器人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96.9pt;margin-top:22.8pt;height:28.3pt;width:50pt;z-index:251757568;v-text-anchor:middle;mso-width-relative:page;mso-height-relative:page;" fillcolor="#5B9BD5" filled="t" stroked="t" coordsize="21600,21600" o:gfxdata="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BYAAABkcnMvUEsBAhQAFAAAAAgAh07iQBr8SuTX&#10;AAAACgEAAA8AAAAAAAAAAQAgAAAAOAAAAGRycy9kb3ducmV2LnhtbFBLAQIUABQAAAAIAIdO4kDJ&#10;pAwKfQIAAPAEAAAOAAAAAAAAAAEAIAAAADwBAABkcnMvZTJvRG9jLnhtbFBLBQYAAAAABgAGAFkB&#10;AAArBgAAAAA=&#10;">
                      <v:fill on="t" focussize="0,0"/>
                      <v:stroke weight="1pt" color="#2D5171" miterlimit="8" joinstyle="miter"/>
                      <v:imagedata o:title=""/>
                      <o:lock v:ext="edit" aspectratio="f"/>
                      <v:textbox>
                        <w:txbxContent>
                          <w:p>
                            <w:pPr>
                              <w:jc w:val="center"/>
                            </w:pPr>
                            <w:r>
                              <w:rPr>
                                <w:rFonts w:hint="eastAsia"/>
                              </w:rPr>
                              <w:t>机器人</w:t>
                            </w:r>
                          </w:p>
                        </w:txbxContent>
                      </v:textbox>
                    </v:rect>
                  </w:pict>
                </mc:Fallback>
              </mc:AlternateContent>
            </w:r>
            <w:r>
              <w:rPr>
                <w:rFonts w:hint="eastAsia" w:ascii="仿宋" w:hAnsi="仿宋" w:eastAsia="仿宋" w:cs="仿宋"/>
                <w:sz w:val="28"/>
                <w:szCs w:val="28"/>
              </w:rPr>
              <w:t>×</w:t>
            </w:r>
            <w:r>
              <w:rPr>
                <w:rFonts w:hint="eastAsia" w:ascii="仿宋" w:hAnsi="仿宋" w:eastAsia="仿宋" w:cs="仿宋"/>
                <w:sz w:val="28"/>
                <w:szCs w:val="28"/>
              </w:rPr>
              <mc:AlternateContent>
                <mc:Choice Requires="wps">
                  <w:drawing>
                    <wp:anchor distT="0" distB="0" distL="114300" distR="114300" simplePos="0" relativeHeight="251754496" behindDoc="0" locked="0" layoutInCell="1" allowOverlap="1">
                      <wp:simplePos x="0" y="0"/>
                      <wp:positionH relativeFrom="column">
                        <wp:posOffset>33020</wp:posOffset>
                      </wp:positionH>
                      <wp:positionV relativeFrom="paragraph">
                        <wp:posOffset>223520</wp:posOffset>
                      </wp:positionV>
                      <wp:extent cx="1080135" cy="571500"/>
                      <wp:effectExtent l="6350" t="6350" r="18415" b="12700"/>
                      <wp:wrapTopAndBottom/>
                      <wp:docPr id="74" name="矩形 74"/>
                      <wp:cNvGraphicFramePr/>
                      <a:graphic xmlns:a="http://schemas.openxmlformats.org/drawingml/2006/main">
                        <a:graphicData uri="http://schemas.microsoft.com/office/word/2010/wordprocessingShape">
                          <wps:wsp>
                            <wps:cNvSpPr/>
                            <wps:spPr>
                              <a:xfrm>
                                <a:off x="0" y="0"/>
                                <a:ext cx="1080135" cy="571500"/>
                              </a:xfrm>
                              <a:prstGeom prst="rect">
                                <a:avLst/>
                              </a:prstGeom>
                              <a:solidFill>
                                <a:srgbClr val="FFFFFF"/>
                              </a:solidFill>
                              <a:ln w="12700" cap="flat" cmpd="sng" algn="ctr">
                                <a:solidFill>
                                  <a:srgbClr val="70AD47"/>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6pt;margin-top:17.6pt;height:45pt;width:85.05pt;mso-wrap-distance-bottom:0pt;mso-wrap-distance-top:0pt;z-index:251754496;v-text-anchor:middle;mso-width-relative:page;mso-height-relative:page;" fillcolor="#FFFFFF" filled="t" stroked="t" coordsize="21600,21600" o:gfxdata="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FgAAAGRycy9QSwECFAAUAAAACACHTuJAlBbnp9cAAAAIAQAADwAAAAAAAAAB&#10;ACAAAAA4AAAAZHJzL2Rvd25yZXYueG1sUEsBAhQAFAAAAAgAh07iQJxLcIxtAgAA0AQAAA4AAAAA&#10;AAAAAQAgAAAAPAEAAGRycy9lMm9Eb2MueG1sUEsFBgAAAAAGAAYAWQEAABsGAAAAAA==&#10;">
                      <v:fill on="t" focussize="0,0"/>
                      <v:stroke weight="1pt" color="#70AD47" miterlimit="8" joinstyle="miter"/>
                      <v:imagedata o:title=""/>
                      <o:lock v:ext="edit" aspectratio="f"/>
                      <v:textbox>
                        <w:txbxContent>
                          <w:p>
                            <w:pPr>
                              <w:jc w:val="center"/>
                            </w:pPr>
                          </w:p>
                        </w:txbxContent>
                      </v:textbox>
                      <w10:wrap type="topAndBottom"/>
                    </v:rect>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w:t>获得任务分</w:t>
            </w:r>
          </w:p>
        </w:tc>
        <w:tc>
          <w:tcPr>
            <w:tcW w:w="2841"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w:t>不得分</w:t>
            </w:r>
          </w:p>
        </w:tc>
        <w:tc>
          <w:tcPr>
            <w:tcW w:w="3080"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w:t>不得分</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2.红绿灯</w:t>
      </w:r>
    </w:p>
    <w:p>
      <w:pPr>
        <w:ind w:firstLine="560" w:firstLineChars="200"/>
        <w:rPr>
          <w:rFonts w:ascii="仿宋" w:hAnsi="仿宋" w:eastAsia="仿宋" w:cs="仿宋"/>
          <w:sz w:val="28"/>
          <w:szCs w:val="28"/>
        </w:rPr>
      </w:pPr>
      <w:r>
        <w:rPr>
          <w:rFonts w:hint="eastAsia" w:ascii="仿宋" w:hAnsi="仿宋" w:eastAsia="仿宋" w:cs="仿宋"/>
          <w:sz w:val="28"/>
          <w:szCs w:val="28"/>
        </w:rPr>
        <w:t>1号机器人运行至红绿灯处时需在红绿灯处停止3秒后方可继续前进，2号机器人在红绿灯处停需停止3秒。若停止时间不足则会根据停止时间扣除相应分数。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w:drawing>
                <wp:anchor distT="0" distB="0" distL="114300" distR="114300" simplePos="0" relativeHeight="251758592" behindDoc="0" locked="0" layoutInCell="1" allowOverlap="1">
                  <wp:simplePos x="0" y="0"/>
                  <wp:positionH relativeFrom="column">
                    <wp:posOffset>1819910</wp:posOffset>
                  </wp:positionH>
                  <wp:positionV relativeFrom="paragraph">
                    <wp:posOffset>215900</wp:posOffset>
                  </wp:positionV>
                  <wp:extent cx="1143000" cy="1228725"/>
                  <wp:effectExtent l="0" t="0" r="0" b="9525"/>
                  <wp:wrapTopAndBottom/>
                  <wp:docPr id="75" name="图片 11" descr="160268306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11" descr="1602683063(1)"/>
                          <pic:cNvPicPr>
                            <a:picLocks noChangeAspect="true"/>
                          </pic:cNvPicPr>
                        </pic:nvPicPr>
                        <pic:blipFill>
                          <a:blip r:embed="rId175"/>
                          <a:stretch>
                            <a:fillRect/>
                          </a:stretch>
                        </pic:blipFill>
                        <pic:spPr>
                          <a:xfrm>
                            <a:off x="0" y="0"/>
                            <a:ext cx="1143000" cy="1228725"/>
                          </a:xfrm>
                          <a:prstGeom prst="rect">
                            <a:avLst/>
                          </a:prstGeom>
                          <a:noFill/>
                          <a:ln>
                            <a:noFill/>
                          </a:ln>
                        </pic:spPr>
                      </pic:pic>
                    </a:graphicData>
                  </a:graphic>
                </wp:anchor>
              </w:drawing>
            </w:r>
          </w:p>
        </w:tc>
      </w:tr>
    </w:tbl>
    <w:p>
      <w:pPr>
        <w:ind w:firstLine="560" w:firstLineChars="200"/>
        <w:rPr>
          <w:rFonts w:ascii="仿宋" w:hAnsi="仿宋" w:eastAsia="仿宋" w:cs="仿宋"/>
          <w:sz w:val="28"/>
          <w:szCs w:val="28"/>
        </w:rPr>
      </w:pPr>
      <w:r>
        <w:rPr>
          <w:rFonts w:hint="eastAsia" w:ascii="仿宋" w:hAnsi="仿宋" w:eastAsia="仿宋" w:cs="仿宋"/>
          <w:sz w:val="28"/>
          <w:szCs w:val="28"/>
        </w:rPr>
        <w:t>3.转盘</w:t>
      </w:r>
    </w:p>
    <w:p>
      <w:pPr>
        <w:ind w:firstLine="560" w:firstLineChars="200"/>
        <w:rPr>
          <w:rFonts w:ascii="仿宋" w:hAnsi="仿宋" w:eastAsia="仿宋" w:cs="仿宋"/>
          <w:sz w:val="28"/>
          <w:szCs w:val="28"/>
        </w:rPr>
      </w:pPr>
      <w:r>
        <w:rPr>
          <w:rFonts w:hint="eastAsia" w:ascii="仿宋" w:hAnsi="仿宋" w:eastAsia="仿宋" w:cs="仿宋"/>
          <w:sz w:val="28"/>
          <w:szCs w:val="28"/>
        </w:rPr>
        <w:t>一号机器人运行路线上会有转盘，参赛选手可自行选择机器人在转盘处的运行方向。机器人运行需延黑线运行，不可直接穿过转盘。</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nil"/>
              <w:left w:val="nil"/>
              <w:bottom w:val="nil"/>
              <w:right w:val="nil"/>
            </w:tcBorders>
          </w:tcPr>
          <w:p>
            <w:pPr>
              <w:ind w:firstLine="560" w:firstLineChars="200"/>
              <w:rPr>
                <w:rFonts w:ascii="仿宋" w:hAnsi="仿宋" w:eastAsia="仿宋" w:cs="仿宋"/>
                <w:sz w:val="28"/>
                <w:szCs w:val="28"/>
              </w:rPr>
            </w:pPr>
            <w:r>
              <w:rPr>
                <w:rFonts w:hint="eastAsia" w:ascii="仿宋" w:hAnsi="仿宋" w:eastAsia="仿宋" w:cs="仿宋"/>
                <w:sz w:val="28"/>
                <w:szCs w:val="28"/>
              </w:rPr>
              <w:drawing>
                <wp:anchor distT="0" distB="0" distL="114300" distR="114300" simplePos="0" relativeHeight="251764736" behindDoc="0" locked="0" layoutInCell="1" allowOverlap="1">
                  <wp:simplePos x="0" y="0"/>
                  <wp:positionH relativeFrom="column">
                    <wp:posOffset>1993900</wp:posOffset>
                  </wp:positionH>
                  <wp:positionV relativeFrom="paragraph">
                    <wp:posOffset>171450</wp:posOffset>
                  </wp:positionV>
                  <wp:extent cx="1036320" cy="970280"/>
                  <wp:effectExtent l="0" t="0" r="11430" b="1270"/>
                  <wp:wrapTopAndBottom/>
                  <wp:docPr id="76" name="图片 69" descr="C:\Users\17462\Desktop\1603070434(1).png160307043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69" descr="C:\Users\17462\Desktop\1603070434(1).png1603070434(1)"/>
                          <pic:cNvPicPr>
                            <a:picLocks noChangeAspect="true"/>
                          </pic:cNvPicPr>
                        </pic:nvPicPr>
                        <pic:blipFill>
                          <a:blip r:embed="rId176"/>
                          <a:stretch>
                            <a:fillRect/>
                          </a:stretch>
                        </pic:blipFill>
                        <pic:spPr>
                          <a:xfrm>
                            <a:off x="0" y="0"/>
                            <a:ext cx="1036320" cy="970280"/>
                          </a:xfrm>
                          <a:prstGeom prst="rect">
                            <a:avLst/>
                          </a:prstGeom>
                          <a:noFill/>
                          <a:ln>
                            <a:noFill/>
                          </a:ln>
                        </pic:spPr>
                      </pic:pic>
                    </a:graphicData>
                  </a:graphic>
                </wp:anchor>
              </w:drawing>
            </w:r>
          </w:p>
        </w:tc>
      </w:tr>
    </w:tbl>
    <w:p>
      <w:pPr>
        <w:ind w:firstLine="560" w:firstLineChars="200"/>
        <w:rPr>
          <w:rFonts w:ascii="仿宋" w:hAnsi="仿宋" w:eastAsia="仿宋" w:cs="仿宋"/>
          <w:sz w:val="28"/>
          <w:szCs w:val="28"/>
        </w:rPr>
      </w:pPr>
      <w:r>
        <w:rPr>
          <w:rFonts w:hint="eastAsia" w:ascii="仿宋" w:hAnsi="仿宋" w:eastAsia="仿宋" w:cs="仿宋"/>
          <w:sz w:val="28"/>
          <w:szCs w:val="28"/>
        </w:rPr>
        <w:t>4.机器人接力区（2号机器人出发区）</w:t>
      </w:r>
    </w:p>
    <w:p>
      <w:pPr>
        <w:ind w:firstLine="560" w:firstLineChars="200"/>
        <w:rPr>
          <w:rFonts w:ascii="仿宋" w:hAnsi="仿宋" w:eastAsia="仿宋" w:cs="仿宋"/>
          <w:sz w:val="28"/>
          <w:szCs w:val="28"/>
        </w:rPr>
      </w:pPr>
      <w:r>
        <w:rPr>
          <w:rFonts w:hint="eastAsia" w:ascii="仿宋" w:hAnsi="仿宋" w:eastAsia="仿宋" w:cs="仿宋"/>
          <w:sz w:val="28"/>
          <w:szCs w:val="28"/>
        </w:rPr>
        <w:t>当2号机器人感应到1号机器人到达接力区（2号出发区）后，2号机器人需自行启动，不可手动启动或遥控启动，2号机器人启动之后1号机器人需停止在接力区内，且整体垂直投影需完全处于接力区内。</w:t>
      </w:r>
    </w:p>
    <w:tbl>
      <w:tblPr>
        <w:tblStyle w:val="17"/>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71"/>
        <w:gridCol w:w="42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572" w:type="dxa"/>
          </w:tcPr>
          <w:p>
            <w:pPr>
              <w:ind w:firstLine="560" w:firstLineChars="200"/>
              <w:rPr>
                <w:rFonts w:ascii="仿宋" w:hAnsi="仿宋" w:eastAsia="仿宋" w:cs="仿宋"/>
                <w:sz w:val="28"/>
                <w:szCs w:val="28"/>
              </w:rPr>
            </w:pPr>
            <w:r>
              <w:rPr>
                <w:rFonts w:hint="eastAsia" w:ascii="仿宋" w:hAnsi="仿宋" w:eastAsia="仿宋" w:cs="仿宋"/>
                <w:sz w:val="28"/>
                <w:szCs w:val="28"/>
              </w:rPr>
              <w:drawing>
                <wp:anchor distT="0" distB="0" distL="114300" distR="114300" simplePos="0" relativeHeight="251759616" behindDoc="0" locked="0" layoutInCell="1" allowOverlap="1">
                  <wp:simplePos x="0" y="0"/>
                  <wp:positionH relativeFrom="column">
                    <wp:posOffset>571500</wp:posOffset>
                  </wp:positionH>
                  <wp:positionV relativeFrom="paragraph">
                    <wp:posOffset>205740</wp:posOffset>
                  </wp:positionV>
                  <wp:extent cx="1466850" cy="1181100"/>
                  <wp:effectExtent l="0" t="0" r="0" b="0"/>
                  <wp:wrapTopAndBottom/>
                  <wp:docPr id="6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true"/>
                          </pic:cNvPicPr>
                        </pic:nvPicPr>
                        <pic:blipFill>
                          <a:blip r:embed="rId177"/>
                          <a:stretch>
                            <a:fillRect/>
                          </a:stretch>
                        </pic:blipFill>
                        <pic:spPr>
                          <a:xfrm>
                            <a:off x="0" y="0"/>
                            <a:ext cx="1466850" cy="1181100"/>
                          </a:xfrm>
                          <a:prstGeom prst="rect">
                            <a:avLst/>
                          </a:prstGeom>
                          <a:noFill/>
                          <a:ln>
                            <a:noFill/>
                          </a:ln>
                        </pic:spPr>
                      </pic:pic>
                    </a:graphicData>
                  </a:graphic>
                </wp:anchor>
              </w:drawing>
            </w:r>
          </w:p>
        </w:tc>
        <w:tc>
          <w:tcPr>
            <w:tcW w:w="4550" w:type="dxa"/>
          </w:tcPr>
          <w:p>
            <w:pPr>
              <w:ind w:firstLine="560" w:firstLineChars="200"/>
              <w:rPr>
                <w:rFonts w:ascii="仿宋" w:hAnsi="仿宋" w:eastAsia="仿宋" w:cs="仿宋"/>
                <w:sz w:val="28"/>
                <w:szCs w:val="28"/>
              </w:rPr>
            </w:pPr>
            <w:r>
              <w:rPr>
                <w:rFonts w:hint="eastAsia" w:ascii="仿宋" w:hAnsi="仿宋" w:eastAsia="仿宋" w:cs="仿宋"/>
                <w:sz w:val="28"/>
                <w:szCs w:val="28"/>
              </w:rPr>
              <mc:AlternateContent>
                <mc:Choice Requires="wps">
                  <w:drawing>
                    <wp:anchor distT="0" distB="0" distL="114300" distR="114300" simplePos="0" relativeHeight="251762688" behindDoc="0" locked="0" layoutInCell="1" allowOverlap="1">
                      <wp:simplePos x="0" y="0"/>
                      <wp:positionH relativeFrom="column">
                        <wp:posOffset>1366520</wp:posOffset>
                      </wp:positionH>
                      <wp:positionV relativeFrom="paragraph">
                        <wp:posOffset>645160</wp:posOffset>
                      </wp:positionV>
                      <wp:extent cx="742950" cy="366395"/>
                      <wp:effectExtent l="6350" t="6350" r="12700" b="8255"/>
                      <wp:wrapNone/>
                      <wp:docPr id="15" name="矩形 15"/>
                      <wp:cNvGraphicFramePr/>
                      <a:graphic xmlns:a="http://schemas.openxmlformats.org/drawingml/2006/main">
                        <a:graphicData uri="http://schemas.microsoft.com/office/word/2010/wordprocessingShape">
                          <wps:wsp>
                            <wps:cNvSpPr/>
                            <wps:spPr>
                              <a:xfrm>
                                <a:off x="0" y="0"/>
                                <a:ext cx="742950" cy="366395"/>
                              </a:xfrm>
                              <a:prstGeom prst="rect">
                                <a:avLst/>
                              </a:prstGeom>
                              <a:solidFill>
                                <a:srgbClr val="5B9BD5"/>
                              </a:solidFill>
                              <a:ln w="12700" cap="flat" cmpd="sng" algn="ctr">
                                <a:solidFill>
                                  <a:srgbClr val="41719C">
                                    <a:shade val="50000"/>
                                  </a:srgbClr>
                                </a:solidFill>
                                <a:prstDash val="solid"/>
                                <a:miter lim="800000"/>
                              </a:ln>
                              <a:effectLst/>
                            </wps:spPr>
                            <wps:txbx>
                              <w:txbxContent>
                                <w:p>
                                  <w:pPr>
                                    <w:jc w:val="center"/>
                                    <w:rPr>
                                      <w:sz w:val="18"/>
                                      <w:szCs w:val="21"/>
                                    </w:rPr>
                                  </w:pPr>
                                  <w:r>
                                    <w:rPr>
                                      <w:rFonts w:hint="eastAsia"/>
                                      <w:sz w:val="18"/>
                                      <w:szCs w:val="21"/>
                                    </w:rPr>
                                    <w:t>1号机器人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07.6pt;margin-top:50.8pt;height:28.85pt;width:58.5pt;z-index:251762688;v-text-anchor:middle;mso-width-relative:page;mso-height-relative:page;" fillcolor="#5B9BD5" filled="t" stroked="t" coordsize="21600,21600" o:gfxdata="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Cq0Hz4&#10;2AAAAAsBAAAPAAAAAAAAAAEAIAAAADgAAABkcnMvZG93bnJldi54bWxQSwECFAAUAAAACACHTuJA&#10;o88qHn0CAADwBAAADgAAAAAAAAABACAAAAA9AQAAZHJzL2Uyb0RvYy54bWxQSwUGAAAAAAYABgBZ&#10;AQAALAYAAAAA&#10;">
                      <v:fill on="t" focussize="0,0"/>
                      <v:stroke weight="1pt" color="#2D5171" miterlimit="8" joinstyle="miter"/>
                      <v:imagedata o:title=""/>
                      <o:lock v:ext="edit" aspectratio="f"/>
                      <v:textbox>
                        <w:txbxContent>
                          <w:p>
                            <w:pPr>
                              <w:jc w:val="center"/>
                              <w:rPr>
                                <w:sz w:val="18"/>
                                <w:szCs w:val="21"/>
                              </w:rPr>
                            </w:pPr>
                            <w:r>
                              <w:rPr>
                                <w:rFonts w:hint="eastAsia"/>
                                <w:sz w:val="18"/>
                                <w:szCs w:val="21"/>
                              </w:rPr>
                              <w:t>1号机器人</w:t>
                            </w:r>
                          </w:p>
                        </w:txbxContent>
                      </v:textbox>
                    </v:rect>
                  </w:pict>
                </mc:Fallback>
              </mc:AlternateContent>
            </w:r>
            <w:r>
              <w:rPr>
                <w:rFonts w:hint="eastAsia" w:ascii="仿宋" w:hAnsi="仿宋" w:eastAsia="仿宋" w:cs="仿宋"/>
                <w:sz w:val="28"/>
                <w:szCs w:val="28"/>
              </w:rPr>
              <mc:AlternateContent>
                <mc:Choice Requires="wps">
                  <w:drawing>
                    <wp:anchor distT="0" distB="0" distL="114300" distR="114300" simplePos="0" relativeHeight="251761664" behindDoc="0" locked="0" layoutInCell="1" allowOverlap="1">
                      <wp:simplePos x="0" y="0"/>
                      <wp:positionH relativeFrom="column">
                        <wp:posOffset>205740</wp:posOffset>
                      </wp:positionH>
                      <wp:positionV relativeFrom="paragraph">
                        <wp:posOffset>619760</wp:posOffset>
                      </wp:positionV>
                      <wp:extent cx="774065" cy="409575"/>
                      <wp:effectExtent l="6350" t="6350" r="19685" b="22225"/>
                      <wp:wrapNone/>
                      <wp:docPr id="77" name="矩形 77"/>
                      <wp:cNvGraphicFramePr/>
                      <a:graphic xmlns:a="http://schemas.openxmlformats.org/drawingml/2006/main">
                        <a:graphicData uri="http://schemas.microsoft.com/office/word/2010/wordprocessingShape">
                          <wps:wsp>
                            <wps:cNvSpPr/>
                            <wps:spPr>
                              <a:xfrm>
                                <a:off x="0" y="0"/>
                                <a:ext cx="774065" cy="409575"/>
                              </a:xfrm>
                              <a:prstGeom prst="rect">
                                <a:avLst/>
                              </a:prstGeom>
                              <a:solidFill>
                                <a:srgbClr val="5B9BD5"/>
                              </a:solidFill>
                              <a:ln w="12700" cap="flat" cmpd="sng" algn="ctr">
                                <a:solidFill>
                                  <a:srgbClr val="41719C">
                                    <a:shade val="50000"/>
                                  </a:srgbClr>
                                </a:solidFill>
                                <a:prstDash val="solid"/>
                                <a:miter lim="800000"/>
                              </a:ln>
                              <a:effectLst/>
                            </wps:spPr>
                            <wps:txbx>
                              <w:txbxContent>
                                <w:p>
                                  <w:pPr>
                                    <w:jc w:val="center"/>
                                    <w:rPr>
                                      <w:sz w:val="18"/>
                                      <w:szCs w:val="21"/>
                                    </w:rPr>
                                  </w:pPr>
                                  <w:r>
                                    <w:rPr>
                                      <w:rFonts w:hint="eastAsia"/>
                                      <w:sz w:val="18"/>
                                      <w:szCs w:val="21"/>
                                    </w:rPr>
                                    <w:t>2号机器人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6.2pt;margin-top:48.8pt;height:32.25pt;width:60.95pt;z-index:251761664;v-text-anchor:middle;mso-width-relative:page;mso-height-relative:page;" fillcolor="#5B9BD5" filled="t" stroked="t" coordsize="21600,21600" o:gfxdata="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FgAAAGRycy9QSwECFAAUAAAACACHTuJAFRqD&#10;RdkAAAAJAQAADwAAAAAAAAABACAAAAA4AAAAZHJzL2Rvd25yZXYueG1sUEsBAhQAFAAAAAgAh07i&#10;QJ/Yc0J9AgAA8AQAAA4AAAAAAAAAAQAgAAAAPgEAAGRycy9lMm9Eb2MueG1sUEsFBgAAAAAGAAYA&#10;WQEAAC0GAAAAAA==&#10;">
                      <v:fill on="t" focussize="0,0"/>
                      <v:stroke weight="1pt" color="#2D5171" miterlimit="8" joinstyle="miter"/>
                      <v:imagedata o:title=""/>
                      <o:lock v:ext="edit" aspectratio="f"/>
                      <v:textbox>
                        <w:txbxContent>
                          <w:p>
                            <w:pPr>
                              <w:jc w:val="center"/>
                              <w:rPr>
                                <w:sz w:val="18"/>
                                <w:szCs w:val="21"/>
                              </w:rPr>
                            </w:pPr>
                            <w:r>
                              <w:rPr>
                                <w:rFonts w:hint="eastAsia"/>
                                <w:sz w:val="18"/>
                                <w:szCs w:val="21"/>
                              </w:rPr>
                              <w:t>2号机器人</w:t>
                            </w:r>
                          </w:p>
                        </w:txbxContent>
                      </v:textbox>
                    </v:rect>
                  </w:pict>
                </mc:Fallback>
              </mc:AlternateContent>
            </w:r>
            <w:r>
              <w:rPr>
                <w:rFonts w:hint="eastAsia" w:ascii="仿宋" w:hAnsi="仿宋" w:eastAsia="仿宋" w:cs="仿宋"/>
                <w:sz w:val="28"/>
                <w:szCs w:val="28"/>
              </w:rPr>
              <mc:AlternateContent>
                <mc:Choice Requires="wps">
                  <w:drawing>
                    <wp:anchor distT="0" distB="0" distL="114300" distR="114300" simplePos="0" relativeHeight="251760640" behindDoc="0" locked="0" layoutInCell="1" allowOverlap="1">
                      <wp:simplePos x="0" y="0"/>
                      <wp:positionH relativeFrom="column">
                        <wp:posOffset>1127125</wp:posOffset>
                      </wp:positionH>
                      <wp:positionV relativeFrom="paragraph">
                        <wp:posOffset>468630</wp:posOffset>
                      </wp:positionV>
                      <wp:extent cx="1153160" cy="655955"/>
                      <wp:effectExtent l="6350" t="6350" r="21590" b="23495"/>
                      <wp:wrapNone/>
                      <wp:docPr id="78" name="矩形 78"/>
                      <wp:cNvGraphicFramePr/>
                      <a:graphic xmlns:a="http://schemas.openxmlformats.org/drawingml/2006/main">
                        <a:graphicData uri="http://schemas.microsoft.com/office/word/2010/wordprocessingShape">
                          <wps:wsp>
                            <wps:cNvSpPr/>
                            <wps:spPr>
                              <a:xfrm>
                                <a:off x="4246245" y="1438910"/>
                                <a:ext cx="1153160" cy="655955"/>
                              </a:xfrm>
                              <a:prstGeom prst="rect">
                                <a:avLst/>
                              </a:prstGeom>
                              <a:solidFill>
                                <a:srgbClr val="FFFFFF"/>
                              </a:solidFill>
                              <a:ln w="12700" cap="flat" cmpd="sng" algn="ctr">
                                <a:solidFill>
                                  <a:srgbClr val="70AD47"/>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88.75pt;margin-top:36.9pt;height:51.65pt;width:90.8pt;z-index:251760640;v-text-anchor:middle;mso-width-relative:page;mso-height-relative:page;" fillcolor="#FFFFFF" filled="t" stroked="t" coordsize="21600,21600" o:gfxdata="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BYAAABkcnMvUEsBAhQAFAAAAAgAh07iQC7iPZHYAAAA&#10;CgEAAA8AAAAAAAAAAQAgAAAAOAAAAGRycy9kb3ducmV2LnhtbFBLAQIUABQAAAAIAIdO4kDrDxtN&#10;eQIAANwEAAAOAAAAAAAAAAEAIAAAAD0BAABkcnMvZTJvRG9jLnhtbFBLBQYAAAAABgAGAFkBAAAo&#10;BgAAAAA=&#10;">
                      <v:fill on="t" focussize="0,0"/>
                      <v:stroke weight="1pt" color="#70AD47" miterlimit="8" joinstyle="miter"/>
                      <v:imagedata o:title=""/>
                      <o:lock v:ext="edit" aspectratio="f"/>
                      <v:textbox>
                        <w:txbxContent>
                          <w:p>
                            <w:pPr>
                              <w:jc w:val="center"/>
                            </w:pPr>
                          </w:p>
                        </w:txbxContent>
                      </v:textbox>
                    </v:rect>
                  </w:pict>
                </mc:Fallback>
              </mc:AlternateContent>
            </w:r>
            <w:r>
              <w:rPr>
                <w:rFonts w:hint="eastAsia" w:ascii="仿宋" w:hAnsi="仿宋" w:eastAsia="仿宋" w:cs="仿宋"/>
                <w:sz w:val="28"/>
                <w:szCs w:val="28"/>
              </w:rPr>
              <mc:AlternateContent>
                <mc:Choice Requires="wps">
                  <w:drawing>
                    <wp:anchor distT="0" distB="0" distL="114300" distR="114300" simplePos="0" relativeHeight="251763712" behindDoc="0" locked="0" layoutInCell="1" allowOverlap="1">
                      <wp:simplePos x="0" y="0"/>
                      <wp:positionH relativeFrom="column">
                        <wp:posOffset>143510</wp:posOffset>
                      </wp:positionH>
                      <wp:positionV relativeFrom="paragraph">
                        <wp:posOffset>461645</wp:posOffset>
                      </wp:positionV>
                      <wp:extent cx="603250" cy="0"/>
                      <wp:effectExtent l="0" t="48895" r="6350" b="65405"/>
                      <wp:wrapNone/>
                      <wp:docPr id="79" name="直接箭头连接符 79"/>
                      <wp:cNvGraphicFramePr/>
                      <a:graphic xmlns:a="http://schemas.openxmlformats.org/drawingml/2006/main">
                        <a:graphicData uri="http://schemas.microsoft.com/office/word/2010/wordprocessingShape">
                          <wps:wsp>
                            <wps:cNvCnPr/>
                            <wps:spPr>
                              <a:xfrm flipH="true">
                                <a:off x="3992245" y="1382395"/>
                                <a:ext cx="603250" cy="0"/>
                              </a:xfrm>
                              <a:prstGeom prst="straightConnector1">
                                <a:avLst/>
                              </a:prstGeom>
                              <a:noFill/>
                              <a:ln w="6350" cap="flat" cmpd="sng" algn="ctr">
                                <a:solidFill>
                                  <a:srgbClr val="5B9BD5"/>
                                </a:solidFill>
                                <a:prstDash val="solid"/>
                                <a:miter lim="800000"/>
                                <a:tailEnd type="arrow"/>
                              </a:ln>
                              <a:effectLst/>
                            </wps:spPr>
                            <wps:bodyPr/>
                          </wps:wsp>
                        </a:graphicData>
                      </a:graphic>
                    </wp:anchor>
                  </w:drawing>
                </mc:Choice>
                <mc:Fallback>
                  <w:pict>
                    <v:shape id="_x0000_s1026" o:spid="_x0000_s1026" o:spt="32" type="#_x0000_t32" style="position:absolute;left:0pt;flip:x;margin-left:11.3pt;margin-top:36.35pt;height:0pt;width:47.5pt;z-index:251763712;mso-width-relative:page;mso-height-relative:page;" filled="f" stroked="t" coordsize="21600,21600" o:gfxdata="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FgAAAGRycy9QSwECFAAUAAAACACHTuJAxO24gNUA&#10;AAAIAQAADwAAAAAAAAABACAAAAA4AAAAZHJzL2Rvd25yZXYueG1sUEsBAhQAFAAAAAgAh07iQJ4x&#10;BCoMAgAAuAMAAA4AAAAAAAAAAQAgAAAAOgEAAGRycy9lMm9Eb2MueG1sUEsFBgAAAAAGAAYAWQEA&#10;ALgFAAAAAA==&#10;">
                      <v:fill on="f" focussize="0,0"/>
                      <v:stroke weight="0.5pt" color="#5B9BD5" miterlimit="8" joinstyle="miter" endarrow="open"/>
                      <v:imagedata o:title=""/>
                      <o:lock v:ext="edit" aspectratio="f"/>
                    </v:shape>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9122" w:type="dxa"/>
            <w:gridSpan w:val="2"/>
          </w:tcPr>
          <w:p>
            <w:pPr>
              <w:ind w:firstLine="560" w:firstLineChars="200"/>
              <w:rPr>
                <w:rFonts w:ascii="仿宋" w:hAnsi="仿宋" w:eastAsia="仿宋" w:cs="仿宋"/>
                <w:sz w:val="28"/>
                <w:szCs w:val="28"/>
              </w:rPr>
            </w:pPr>
            <w:r>
              <w:rPr>
                <w:rFonts w:hint="eastAsia" w:ascii="仿宋" w:hAnsi="仿宋" w:eastAsia="仿宋" w:cs="仿宋"/>
                <w:sz w:val="28"/>
                <w:szCs w:val="28"/>
              </w:rPr>
              <w:t>完成接力后1号机器人停止在2号出发区内，2号机器人开始运行</w:t>
            </w:r>
          </w:p>
        </w:tc>
      </w:tr>
    </w:tbl>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（二）初中组、高中组竞赛任务</w:t>
      </w:r>
    </w:p>
    <w:p>
      <w:pPr>
        <w:ind w:firstLine="560" w:firstLineChars="200"/>
        <w:rPr>
          <w:rFonts w:ascii="仿宋" w:hAnsi="仿宋" w:eastAsia="仿宋" w:cs="仿宋"/>
          <w:sz w:val="28"/>
          <w:szCs w:val="28"/>
        </w:rPr>
      </w:pPr>
      <w:r>
        <w:rPr>
          <w:rFonts w:hint="eastAsia" w:ascii="仿宋" w:hAnsi="仿宋" w:eastAsia="仿宋" w:cs="仿宋"/>
          <w:sz w:val="28"/>
          <w:szCs w:val="28"/>
        </w:rPr>
        <w:t>作为人工智能良好的科研、实证、展示、应用平台，机器人能够充分体现人工智能的强大与多能。人工智能技术的发展也促进了仓储向更高级的方向发展—智能仓储。本赛项主要是模拟智能仓储的全自动工作流程。两台机器人自动接收任务并完成对应的清障及搬运任务</w:t>
      </w:r>
    </w:p>
    <w:p>
      <w:pPr>
        <w:ind w:firstLine="560" w:firstLineChars="200"/>
        <w:rPr>
          <w:rFonts w:ascii="仿宋" w:hAnsi="仿宋" w:eastAsia="仿宋" w:cs="仿宋"/>
          <w:sz w:val="28"/>
          <w:szCs w:val="28"/>
        </w:rPr>
      </w:pPr>
      <w:r>
        <w:rPr>
          <w:rFonts w:hint="eastAsia" w:ascii="仿宋" w:hAnsi="仿宋" w:eastAsia="仿宋" w:cs="仿宋"/>
          <w:sz w:val="28"/>
          <w:szCs w:val="28"/>
        </w:rPr>
        <w:t>比赛需要两台机器人配合完成任务。其中清障机器人从绿色出发区出发（出发方向不限）前往任务获取区获取需要完成的任务数量，并提前将各个指定任务点的障碍物模型清除或者复位，保证搬运机器人能够顺利收取货物模型。搬运机器人从黄色出发区出发（出发方向不限）需先前往任务获取区获取需要完成的任务数量，然后前往指定任务点依次收取货物模型并运送至集散基地，完成任务后两台机器人需返回各自的出发区域，结束任务。</w:t>
      </w:r>
    </w:p>
    <w:p>
      <w:pPr>
        <w:ind w:firstLine="560" w:firstLineChars="200"/>
        <w:rPr>
          <w:rFonts w:ascii="仿宋" w:hAnsi="仿宋" w:eastAsia="仿宋" w:cs="仿宋"/>
          <w:sz w:val="28"/>
          <w:szCs w:val="28"/>
        </w:rPr>
      </w:pPr>
      <w:r>
        <w:rPr>
          <w:rFonts w:hint="eastAsia" w:ascii="仿宋" w:hAnsi="仿宋" w:eastAsia="仿宋" w:cs="仿宋"/>
          <w:sz w:val="28"/>
          <w:szCs w:val="28"/>
        </w:rPr>
        <w:t>1.初中组：从四个任务点中随机抽取三个。两台机器人首先需要分别前往对应任务获取区，获取需要完成的任务数量。在由清障机器人和搬运机器人分别完成指定任务点的障碍清除任务及货物模型搬运任务（具体任务及完成顺序会在比赛当天抽签公布）。</w:t>
      </w:r>
    </w:p>
    <w:p>
      <w:pPr>
        <w:ind w:firstLine="560" w:firstLineChars="200"/>
        <w:rPr>
          <w:rFonts w:ascii="仿宋" w:hAnsi="仿宋" w:eastAsia="仿宋" w:cs="仿宋"/>
          <w:sz w:val="28"/>
          <w:szCs w:val="28"/>
        </w:rPr>
      </w:pPr>
      <w:r>
        <w:rPr>
          <w:rFonts w:hint="eastAsia" w:ascii="仿宋" w:hAnsi="仿宋" w:eastAsia="仿宋" w:cs="仿宋"/>
          <w:sz w:val="28"/>
          <w:szCs w:val="28"/>
        </w:rPr>
        <w:t>2.高中组：需要完成全部四个任务点任务。两台机器人首先需要分别前往对应任务获取区，获取需要完成的任务数量。在由清障机器人和搬运机器人分别完成指定任务点的障碍清除任务及货物模型搬运任务（具体任务及完成顺序会在比赛当天抽签公布）。</w:t>
      </w:r>
    </w:p>
    <w:p>
      <w:pPr>
        <w:ind w:firstLine="560" w:firstLineChars="200"/>
        <w:rPr>
          <w:rFonts w:ascii="仿宋" w:hAnsi="仿宋" w:eastAsia="仿宋" w:cs="仿宋"/>
          <w:sz w:val="28"/>
          <w:szCs w:val="28"/>
        </w:rPr>
      </w:pPr>
      <w:r>
        <w:rPr>
          <w:rFonts w:hint="eastAsia" w:ascii="仿宋" w:hAnsi="仿宋" w:eastAsia="仿宋" w:cs="仿宋"/>
          <w:sz w:val="28"/>
          <w:szCs w:val="28"/>
        </w:rPr>
        <w:t>3.机器人启动</w:t>
      </w:r>
    </w:p>
    <w:p>
      <w:pPr>
        <w:ind w:firstLine="560" w:firstLineChars="200"/>
        <w:rPr>
          <w:rFonts w:ascii="仿宋" w:hAnsi="仿宋" w:eastAsia="仿宋" w:cs="仿宋"/>
          <w:sz w:val="28"/>
          <w:szCs w:val="28"/>
        </w:rPr>
      </w:pPr>
      <w:r>
        <w:rPr>
          <w:rFonts w:hint="eastAsia" w:ascii="仿宋" w:hAnsi="仿宋" w:eastAsia="仿宋" w:cs="仿宋"/>
          <w:sz w:val="28"/>
          <w:szCs w:val="28"/>
        </w:rPr>
        <w:t>搬运机器人出发区为场地左下角黄色区域，清障机器人出发区为场地右下角绿色区域，两台机器人启动之前整体垂直投影需完全处于出发区内。若机器人垂直投影超出出发区区域范围则此项不得分。如图所示：</w:t>
      </w:r>
    </w:p>
    <w:tbl>
      <w:tblPr>
        <w:tblStyle w:val="17"/>
        <w:tblW w:w="0" w:type="auto"/>
        <w:tblInd w:w="964"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3744"/>
        <w:gridCol w:w="3814"/>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460" w:hRule="atLeast"/>
        </w:trPr>
        <w:tc>
          <w:tcPr>
            <w:tcW w:w="4017" w:type="dxa"/>
            <w:tcBorders>
              <w:tl2br w:val="nil"/>
              <w:tr2bl w:val="nil"/>
            </w:tcBorders>
          </w:tcPr>
          <w:p>
            <w:pPr>
              <w:rPr>
                <w:rFonts w:ascii="仿宋" w:hAnsi="仿宋" w:eastAsia="仿宋" w:cs="仿宋"/>
                <w:sz w:val="28"/>
                <w:szCs w:val="28"/>
              </w:rPr>
            </w:pPr>
            <w:r>
              <w:rPr>
                <w:rFonts w:hint="eastAsia" w:ascii="仿宋" w:hAnsi="仿宋" w:eastAsia="仿宋" w:cs="仿宋"/>
                <w:sz w:val="28"/>
              </w:rPr>
              <mc:AlternateContent>
                <mc:Choice Requires="wps">
                  <w:drawing>
                    <wp:anchor distT="0" distB="0" distL="114300" distR="114300" simplePos="0" relativeHeight="251723776" behindDoc="0" locked="0" layoutInCell="1" allowOverlap="1">
                      <wp:simplePos x="0" y="0"/>
                      <wp:positionH relativeFrom="column">
                        <wp:posOffset>749935</wp:posOffset>
                      </wp:positionH>
                      <wp:positionV relativeFrom="paragraph">
                        <wp:posOffset>232410</wp:posOffset>
                      </wp:positionV>
                      <wp:extent cx="697865" cy="549910"/>
                      <wp:effectExtent l="4445" t="4445" r="21590" b="17145"/>
                      <wp:wrapNone/>
                      <wp:docPr id="80" name="矩形 80"/>
                      <wp:cNvGraphicFramePr/>
                      <a:graphic xmlns:a="http://schemas.openxmlformats.org/drawingml/2006/main">
                        <a:graphicData uri="http://schemas.microsoft.com/office/word/2010/wordprocessingShape">
                          <wps:wsp>
                            <wps:cNvSpPr/>
                            <wps:spPr>
                              <a:xfrm>
                                <a:off x="0" y="0"/>
                                <a:ext cx="697865" cy="549910"/>
                              </a:xfrm>
                              <a:prstGeom prst="rect">
                                <a:avLst/>
                              </a:prstGeom>
                              <a:solidFill>
                                <a:srgbClr val="00206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59.05pt;margin-top:18.3pt;height:43.3pt;width:54.95pt;z-index:251723776;mso-width-relative:page;mso-height-relative:page;" fillcolor="#002060" filled="t" stroked="t" coordsize="21600,21600" o:gfxdata="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WAAAAZHJzL1BL&#10;AQIUABQAAAAIAIdO4kDkqyWK1gAAAAoBAAAPAAAAAAAAAAEAIAAAADgAAABkcnMvZG93bnJldi54&#10;bWxQSwECFAAUAAAACACHTuJAlk7y/eYBAADUAwAADgAAAAAAAAABACAAAAA7AQAAZHJzL2Uyb0Rv&#10;Yy54bWxQSwUGAAAAAAYABgBZAQAAkwUAAAAA&#10;">
                      <v:fill on="t" focussize="0,0"/>
                      <v:stroke color="#000000" joinstyle="miter"/>
                      <v:imagedata o:title=""/>
                      <o:lock v:ext="edit" aspectratio="f"/>
                    </v:rect>
                  </w:pict>
                </mc:Fallback>
              </mc:AlternateContent>
            </w:r>
            <w:r>
              <w:rPr>
                <w:rFonts w:hint="eastAsia" w:ascii="仿宋" w:hAnsi="仿宋" w:eastAsia="仿宋" w:cs="仿宋"/>
                <w:sz w:val="28"/>
              </w:rPr>
              <mc:AlternateContent>
                <mc:Choice Requires="wps">
                  <w:drawing>
                    <wp:anchor distT="0" distB="0" distL="114300" distR="114300" simplePos="0" relativeHeight="251726848" behindDoc="0" locked="0" layoutInCell="1" allowOverlap="1">
                      <wp:simplePos x="0" y="0"/>
                      <wp:positionH relativeFrom="column">
                        <wp:posOffset>883285</wp:posOffset>
                      </wp:positionH>
                      <wp:positionV relativeFrom="paragraph">
                        <wp:posOffset>374015</wp:posOffset>
                      </wp:positionV>
                      <wp:extent cx="501015" cy="300355"/>
                      <wp:effectExtent l="0" t="0" r="0" b="0"/>
                      <wp:wrapNone/>
                      <wp:docPr id="81" name="文本框 81"/>
                      <wp:cNvGraphicFramePr/>
                      <a:graphic xmlns:a="http://schemas.openxmlformats.org/drawingml/2006/main">
                        <a:graphicData uri="http://schemas.microsoft.com/office/word/2010/wordprocessingShape">
                          <wps:wsp>
                            <wps:cNvSpPr txBox="true"/>
                            <wps:spPr>
                              <a:xfrm>
                                <a:off x="0" y="0"/>
                                <a:ext cx="501015" cy="300355"/>
                              </a:xfrm>
                              <a:prstGeom prst="rect">
                                <a:avLst/>
                              </a:prstGeom>
                              <a:noFill/>
                              <a:ln>
                                <a:noFill/>
                              </a:ln>
                            </wps:spPr>
                            <wps:txbx>
                              <w:txbxContent>
                                <w:p>
                                  <w:pPr>
                                    <w:jc w:val="left"/>
                                    <w:rPr>
                                      <w:rFonts w:eastAsia="宋体"/>
                                      <w:color w:val="FFFFFF"/>
                                      <w:sz w:val="15"/>
                                      <w:szCs w:val="15"/>
                                    </w:rPr>
                                  </w:pPr>
                                  <w:r>
                                    <w:rPr>
                                      <w:rFonts w:hint="eastAsia"/>
                                      <w:color w:val="FFFFFF"/>
                                      <w:sz w:val="15"/>
                                      <w:szCs w:val="15"/>
                                    </w:rPr>
                                    <w:t>机器人</w:t>
                                  </w:r>
                                </w:p>
                              </w:txbxContent>
                            </wps:txbx>
                            <wps:bodyPr upright="true"/>
                          </wps:wsp>
                        </a:graphicData>
                      </a:graphic>
                    </wp:anchor>
                  </w:drawing>
                </mc:Choice>
                <mc:Fallback>
                  <w:pict>
                    <v:shape id="_x0000_s1026" o:spid="_x0000_s1026" o:spt="202" type="#_x0000_t202" style="position:absolute;left:0pt;margin-left:69.55pt;margin-top:29.45pt;height:23.65pt;width:39.45pt;z-index:251726848;mso-width-relative:page;mso-height-relative:page;" filled="f" stroked="f" coordsize="21600,21600" o:gfxdata="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BYAAABkcnMvUEsBAhQAFAAAAAgAh07iQPDtzXjWAAAACgEA&#10;AA8AAAAAAAAAAQAgAAAAOAAAAGRycy9kb3ducmV2LnhtbFBLAQIUABQAAAAIAIdO4kDiTvvglAEA&#10;AAcDAAAOAAAAAAAAAAEAIAAAADsBAABkcnMvZTJvRG9jLnhtbFBLBQYAAAAABgAGAFkBAABBBQAA&#10;AAA=&#10;">
                      <v:fill on="f" focussize="0,0"/>
                      <v:stroke on="f"/>
                      <v:imagedata o:title=""/>
                      <o:lock v:ext="edit" aspectratio="f"/>
                      <v:textbox>
                        <w:txbxContent>
                          <w:p>
                            <w:pPr>
                              <w:jc w:val="left"/>
                              <w:rPr>
                                <w:rFonts w:eastAsia="宋体"/>
                                <w:color w:val="FFFFFF"/>
                                <w:sz w:val="15"/>
                                <w:szCs w:val="15"/>
                              </w:rPr>
                            </w:pPr>
                            <w:r>
                              <w:rPr>
                                <w:rFonts w:hint="eastAsia"/>
                                <w:color w:val="FFFFFF"/>
                                <w:sz w:val="15"/>
                                <w:szCs w:val="15"/>
                              </w:rPr>
                              <w:t>机器人</w:t>
                            </w:r>
                          </w:p>
                        </w:txbxContent>
                      </v:textbox>
                    </v:shape>
                  </w:pict>
                </mc:Fallback>
              </mc:AlternateContent>
            </w:r>
            <w:r>
              <w:rPr>
                <w:rFonts w:hint="eastAsia" w:ascii="仿宋" w:hAnsi="仿宋" w:eastAsia="仿宋" w:cs="仿宋"/>
                <w:sz w:val="28"/>
              </w:rPr>
              <mc:AlternateContent>
                <mc:Choice Requires="wps">
                  <w:drawing>
                    <wp:anchor distT="0" distB="0" distL="114300" distR="114300" simplePos="0" relativeHeight="251722752" behindDoc="0" locked="0" layoutInCell="1" allowOverlap="1">
                      <wp:simplePos x="0" y="0"/>
                      <wp:positionH relativeFrom="column">
                        <wp:posOffset>643890</wp:posOffset>
                      </wp:positionH>
                      <wp:positionV relativeFrom="paragraph">
                        <wp:posOffset>134620</wp:posOffset>
                      </wp:positionV>
                      <wp:extent cx="952500" cy="727075"/>
                      <wp:effectExtent l="4445" t="4445" r="14605" b="11430"/>
                      <wp:wrapNone/>
                      <wp:docPr id="82" name="矩形 82"/>
                      <wp:cNvGraphicFramePr/>
                      <a:graphic xmlns:a="http://schemas.openxmlformats.org/drawingml/2006/main">
                        <a:graphicData uri="http://schemas.microsoft.com/office/word/2010/wordprocessingShape">
                          <wps:wsp>
                            <wps:cNvSpPr/>
                            <wps:spPr>
                              <a:xfrm>
                                <a:off x="0" y="0"/>
                                <a:ext cx="952500" cy="727075"/>
                              </a:xfrm>
                              <a:prstGeom prst="rect">
                                <a:avLst/>
                              </a:prstGeom>
                              <a:solidFill>
                                <a:srgbClr val="FFC00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50.7pt;margin-top:10.6pt;height:57.25pt;width:75pt;z-index:251722752;mso-width-relative:page;mso-height-relative:page;" fillcolor="#FFC000" filled="t" stroked="t" coordsize="21600,21600" o:gfxdata="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CE2k7/VAAAACgEAAA8AAAAAAAAAAQAgAAAAOAAAAGRycy9kb3ducmV2LnhtbFBL&#10;AQIUABQAAAAIAIdO4kAn9M0Y4wEAANQDAAAOAAAAAAAAAAEAIAAAADoBAABkcnMvZTJvRG9jLnht&#10;bFBLBQYAAAAABgAGAFkBAACPBQAAAAA=&#10;">
                      <v:fill on="t" focussize="0,0"/>
                      <v:stroke color="#000000" joinstyle="miter"/>
                      <v:imagedata o:title=""/>
                      <o:lock v:ext="edit" aspectratio="f"/>
                    </v:rect>
                  </w:pict>
                </mc:Fallback>
              </mc:AlternateContent>
            </w:r>
          </w:p>
        </w:tc>
        <w:tc>
          <w:tcPr>
            <w:tcW w:w="4094" w:type="dxa"/>
            <w:tcBorders>
              <w:tl2br w:val="nil"/>
              <w:tr2bl w:val="nil"/>
            </w:tcBorders>
          </w:tcPr>
          <w:p>
            <w:pPr>
              <w:rPr>
                <w:rFonts w:ascii="仿宋" w:hAnsi="仿宋" w:eastAsia="仿宋" w:cs="仿宋"/>
                <w:sz w:val="28"/>
                <w:szCs w:val="28"/>
              </w:rPr>
            </w:pPr>
            <w:r>
              <w:rPr>
                <w:rFonts w:hint="eastAsia" w:ascii="仿宋" w:hAnsi="仿宋" w:eastAsia="仿宋" w:cs="仿宋"/>
                <w:sz w:val="28"/>
              </w:rPr>
              <mc:AlternateContent>
                <mc:Choice Requires="wps">
                  <w:drawing>
                    <wp:anchor distT="0" distB="0" distL="114300" distR="114300" simplePos="0" relativeHeight="251724800" behindDoc="0" locked="0" layoutInCell="1" allowOverlap="1">
                      <wp:simplePos x="0" y="0"/>
                      <wp:positionH relativeFrom="column">
                        <wp:posOffset>808355</wp:posOffset>
                      </wp:positionH>
                      <wp:positionV relativeFrom="paragraph">
                        <wp:posOffset>116840</wp:posOffset>
                      </wp:positionV>
                      <wp:extent cx="952500" cy="727075"/>
                      <wp:effectExtent l="4445" t="4445" r="14605" b="11430"/>
                      <wp:wrapNone/>
                      <wp:docPr id="83" name="矩形 83"/>
                      <wp:cNvGraphicFramePr/>
                      <a:graphic xmlns:a="http://schemas.openxmlformats.org/drawingml/2006/main">
                        <a:graphicData uri="http://schemas.microsoft.com/office/word/2010/wordprocessingShape">
                          <wps:wsp>
                            <wps:cNvSpPr/>
                            <wps:spPr>
                              <a:xfrm>
                                <a:off x="0" y="0"/>
                                <a:ext cx="952500" cy="727075"/>
                              </a:xfrm>
                              <a:prstGeom prst="rect">
                                <a:avLst/>
                              </a:prstGeom>
                              <a:solidFill>
                                <a:srgbClr val="FFC00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63.65pt;margin-top:9.2pt;height:57.25pt;width:75pt;z-index:251724800;mso-width-relative:page;mso-height-relative:page;" fillcolor="#FFC000" filled="t" stroked="t" coordsize="21600,21600" o:gfxdata="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FgAAAGRycy9QSwECFAAU&#10;AAAACACHTuJANpqFr9QAAAAKAQAADwAAAAAAAAABACAAAAA4AAAAZHJzL2Rvd25yZXYueG1sUEsB&#10;AhQAFAAAAAgAh07iQPjEfjvjAQAA1AMAAA4AAAAAAAAAAQAgAAAAOQEAAGRycy9lMm9Eb2MueG1s&#10;UEsFBgAAAAAGAAYAWQEAAI4FAAAAAA==&#10;">
                      <v:fill on="t" focussize="0,0"/>
                      <v:stroke color="#000000" joinstyle="miter"/>
                      <v:imagedata o:title=""/>
                      <o:lock v:ext="edit" aspectratio="f"/>
                    </v:rect>
                  </w:pict>
                </mc:Fallback>
              </mc:AlternateContent>
            </w:r>
            <w:r>
              <w:rPr>
                <w:rFonts w:hint="eastAsia" w:ascii="仿宋" w:hAnsi="仿宋" w:eastAsia="仿宋" w:cs="仿宋"/>
                <w:sz w:val="28"/>
              </w:rPr>
              <mc:AlternateContent>
                <mc:Choice Requires="wps">
                  <w:drawing>
                    <wp:anchor distT="0" distB="0" distL="114300" distR="114300" simplePos="0" relativeHeight="251727872" behindDoc="0" locked="0" layoutInCell="1" allowOverlap="1">
                      <wp:simplePos x="0" y="0"/>
                      <wp:positionH relativeFrom="column">
                        <wp:posOffset>695960</wp:posOffset>
                      </wp:positionH>
                      <wp:positionV relativeFrom="paragraph">
                        <wp:posOffset>361315</wp:posOffset>
                      </wp:positionV>
                      <wp:extent cx="501015" cy="300355"/>
                      <wp:effectExtent l="0" t="0" r="0" b="0"/>
                      <wp:wrapNone/>
                      <wp:docPr id="84" name="文本框 84"/>
                      <wp:cNvGraphicFramePr/>
                      <a:graphic xmlns:a="http://schemas.openxmlformats.org/drawingml/2006/main">
                        <a:graphicData uri="http://schemas.microsoft.com/office/word/2010/wordprocessingShape">
                          <wps:wsp>
                            <wps:cNvSpPr txBox="true"/>
                            <wps:spPr>
                              <a:xfrm>
                                <a:off x="0" y="0"/>
                                <a:ext cx="501015" cy="300355"/>
                              </a:xfrm>
                              <a:prstGeom prst="rect">
                                <a:avLst/>
                              </a:prstGeom>
                              <a:noFill/>
                              <a:ln>
                                <a:noFill/>
                              </a:ln>
                            </wps:spPr>
                            <wps:txbx>
                              <w:txbxContent>
                                <w:p>
                                  <w:pPr>
                                    <w:jc w:val="left"/>
                                    <w:rPr>
                                      <w:rFonts w:eastAsia="宋体"/>
                                      <w:color w:val="FFFFFF"/>
                                      <w:sz w:val="15"/>
                                      <w:szCs w:val="15"/>
                                    </w:rPr>
                                  </w:pPr>
                                  <w:r>
                                    <w:rPr>
                                      <w:rFonts w:hint="eastAsia"/>
                                      <w:color w:val="FFFFFF"/>
                                      <w:sz w:val="15"/>
                                      <w:szCs w:val="15"/>
                                    </w:rPr>
                                    <w:t>机器人</w:t>
                                  </w:r>
                                </w:p>
                              </w:txbxContent>
                            </wps:txbx>
                            <wps:bodyPr upright="true"/>
                          </wps:wsp>
                        </a:graphicData>
                      </a:graphic>
                    </wp:anchor>
                  </w:drawing>
                </mc:Choice>
                <mc:Fallback>
                  <w:pict>
                    <v:shape id="_x0000_s1026" o:spid="_x0000_s1026" o:spt="202" type="#_x0000_t202" style="position:absolute;left:0pt;margin-left:54.8pt;margin-top:28.45pt;height:23.65pt;width:39.45pt;z-index:251727872;mso-width-relative:page;mso-height-relative:page;" filled="f" stroked="f" coordsize="21600,21600" o:gfxdata="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BYAAABkcnMvUEsBAhQAFAAAAAgAh07iQP5kZenWAAAACgEA&#10;AA8AAAAAAAAAAQAgAAAAOAAAAGRycy9kb3ducmV2LnhtbFBLAQIUABQAAAAIAIdO4kB0h8HFlAEA&#10;AAcDAAAOAAAAAAAAAAEAIAAAADsBAABkcnMvZTJvRG9jLnhtbFBLBQYAAAAABgAGAFkBAABBBQAA&#10;AAA=&#10;">
                      <v:fill on="f" focussize="0,0"/>
                      <v:stroke on="f"/>
                      <v:imagedata o:title=""/>
                      <o:lock v:ext="edit" aspectratio="f"/>
                      <v:textbox>
                        <w:txbxContent>
                          <w:p>
                            <w:pPr>
                              <w:jc w:val="left"/>
                              <w:rPr>
                                <w:rFonts w:eastAsia="宋体"/>
                                <w:color w:val="FFFFFF"/>
                                <w:sz w:val="15"/>
                                <w:szCs w:val="15"/>
                              </w:rPr>
                            </w:pPr>
                            <w:r>
                              <w:rPr>
                                <w:rFonts w:hint="eastAsia"/>
                                <w:color w:val="FFFFFF"/>
                                <w:sz w:val="15"/>
                                <w:szCs w:val="15"/>
                              </w:rPr>
                              <w:t>机器人</w:t>
                            </w:r>
                          </w:p>
                        </w:txbxContent>
                      </v:textbox>
                    </v:shape>
                  </w:pict>
                </mc:Fallback>
              </mc:AlternateContent>
            </w:r>
            <w:r>
              <w:rPr>
                <w:rFonts w:hint="eastAsia" w:ascii="仿宋" w:hAnsi="仿宋" w:eastAsia="仿宋" w:cs="仿宋"/>
                <w:sz w:val="28"/>
              </w:rPr>
              <mc:AlternateContent>
                <mc:Choice Requires="wps">
                  <w:drawing>
                    <wp:anchor distT="0" distB="0" distL="114300" distR="114300" simplePos="0" relativeHeight="251725824" behindDoc="0" locked="0" layoutInCell="1" allowOverlap="1">
                      <wp:simplePos x="0" y="0"/>
                      <wp:positionH relativeFrom="column">
                        <wp:posOffset>626110</wp:posOffset>
                      </wp:positionH>
                      <wp:positionV relativeFrom="paragraph">
                        <wp:posOffset>212090</wp:posOffset>
                      </wp:positionV>
                      <wp:extent cx="697865" cy="549910"/>
                      <wp:effectExtent l="4445" t="4445" r="21590" b="17145"/>
                      <wp:wrapNone/>
                      <wp:docPr id="85" name="矩形 85"/>
                      <wp:cNvGraphicFramePr/>
                      <a:graphic xmlns:a="http://schemas.openxmlformats.org/drawingml/2006/main">
                        <a:graphicData uri="http://schemas.microsoft.com/office/word/2010/wordprocessingShape">
                          <wps:wsp>
                            <wps:cNvSpPr/>
                            <wps:spPr>
                              <a:xfrm>
                                <a:off x="0" y="0"/>
                                <a:ext cx="697865" cy="549910"/>
                              </a:xfrm>
                              <a:prstGeom prst="rect">
                                <a:avLst/>
                              </a:prstGeom>
                              <a:solidFill>
                                <a:srgbClr val="00206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49.3pt;margin-top:16.7pt;height:43.3pt;width:54.95pt;z-index:251725824;mso-width-relative:page;mso-height-relative:page;" fillcolor="#002060" filled="t" stroked="t" coordsize="21600,21600" o:gfxdata="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BYAAABkcnMvUEsB&#10;AhQAFAAAAAgAh07iQOvKOzHVAAAACQEAAA8AAAAAAAAAAQAgAAAAOAAAAGRycy9kb3ducmV2Lnht&#10;bFBLAQIUABQAAAAIAIdO4kA1vY1Q5gEAANQDAAAOAAAAAAAAAAEAIAAAADoBAABkcnMvZTJvRG9j&#10;LnhtbFBLBQYAAAAABgAGAFkBAACSBQAAAAA=&#10;">
                      <v:fill on="t" focussize="0,0"/>
                      <v:stroke color="#000000" joinstyle="miter"/>
                      <v:imagedata o:title=""/>
                      <o:lock v:ext="edit" aspectratio="f"/>
                    </v:rect>
                  </w:pict>
                </mc:Fallback>
              </mc:AlternateContent>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4017" w:type="dxa"/>
            <w:tcBorders>
              <w:tl2br w:val="nil"/>
              <w:tr2bl w:val="nil"/>
            </w:tcBorders>
          </w:tcPr>
          <w:p>
            <w:pPr>
              <w:jc w:val="center"/>
              <w:rPr>
                <w:rFonts w:ascii="仿宋" w:hAnsi="仿宋" w:eastAsia="仿宋" w:cs="仿宋"/>
                <w:sz w:val="28"/>
                <w:szCs w:val="28"/>
              </w:rPr>
            </w:pPr>
            <w:r>
              <w:rPr>
                <w:rFonts w:hint="eastAsia" w:ascii="仿宋" w:hAnsi="仿宋" w:eastAsia="仿宋" w:cs="仿宋"/>
                <w:b/>
                <w:bCs/>
                <w:color w:val="00B050"/>
                <w:sz w:val="36"/>
                <w:szCs w:val="36"/>
              </w:rPr>
              <w:t>√</w:t>
            </w:r>
          </w:p>
        </w:tc>
        <w:tc>
          <w:tcPr>
            <w:tcW w:w="4094" w:type="dxa"/>
            <w:tcBorders>
              <w:tl2br w:val="nil"/>
              <w:tr2bl w:val="nil"/>
            </w:tcBorders>
          </w:tcPr>
          <w:p>
            <w:pPr>
              <w:jc w:val="center"/>
              <w:rPr>
                <w:rFonts w:ascii="仿宋" w:hAnsi="仿宋" w:eastAsia="仿宋" w:cs="仿宋"/>
                <w:sz w:val="28"/>
                <w:szCs w:val="28"/>
              </w:rPr>
            </w:pPr>
            <w:r>
              <w:rPr>
                <w:rFonts w:hint="eastAsia" w:ascii="仿宋" w:hAnsi="仿宋" w:eastAsia="仿宋" w:cs="仿宋"/>
                <w:b/>
                <w:bCs/>
                <w:color w:val="FF0000"/>
                <w:sz w:val="36"/>
                <w:szCs w:val="36"/>
              </w:rPr>
              <w:t>×</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4.任务数量获取</w:t>
      </w:r>
    </w:p>
    <w:p>
      <w:pPr>
        <w:ind w:firstLine="560" w:firstLineChars="200"/>
        <w:rPr>
          <w:rFonts w:ascii="仿宋" w:hAnsi="仿宋" w:eastAsia="仿宋" w:cs="仿宋"/>
          <w:sz w:val="28"/>
          <w:szCs w:val="28"/>
        </w:rPr>
      </w:pPr>
      <w:r>
        <w:rPr>
          <w:rFonts w:hint="eastAsia" w:ascii="仿宋" w:hAnsi="仿宋" w:eastAsia="仿宋" w:cs="仿宋"/>
          <w:sz w:val="28"/>
          <w:szCs w:val="28"/>
        </w:rPr>
        <w:t>任务获取点位于场地中心区域，两台机器人从出发区出发后需分别在任务获取区域内获取各自需要完成的任务数量，且机器人需要在自身装载的显示设备（4位数码管）上进行逐一点亮与任务数对应的位数。例：需完成任务数量为两个则数码管逐一点亮2位。如点亮位数不正确，或未点亮则此项不得分。如下图所示。</w:t>
      </w:r>
    </w:p>
    <w:p>
      <w:pPr>
        <w:ind w:firstLine="420" w:firstLineChars="200"/>
        <w:rPr>
          <w:rFonts w:ascii="仿宋" w:hAnsi="仿宋" w:eastAsia="仿宋" w:cs="仿宋"/>
        </w:rPr>
      </w:pPr>
    </w:p>
    <w:tbl>
      <w:tblPr>
        <w:tblStyle w:val="17"/>
        <w:tblW w:w="0" w:type="auto"/>
        <w:tblInd w:w="467"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4136"/>
        <w:gridCol w:w="3919"/>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2283" w:hRule="atLeast"/>
        </w:trPr>
        <w:tc>
          <w:tcPr>
            <w:tcW w:w="4437" w:type="dxa"/>
            <w:tcBorders>
              <w:tl2br w:val="nil"/>
              <w:tr2bl w:val="nil"/>
            </w:tcBorders>
          </w:tcPr>
          <w:p>
            <w:pPr>
              <w:jc w:val="center"/>
              <w:rPr>
                <w:rFonts w:ascii="仿宋" w:hAnsi="仿宋" w:eastAsia="仿宋" w:cs="仿宋"/>
              </w:rPr>
            </w:pPr>
            <w:r>
              <w:rPr>
                <w:rFonts w:hint="eastAsia" w:ascii="仿宋" w:hAnsi="仿宋" w:eastAsia="仿宋" w:cs="仿宋"/>
              </w:rPr>
              <mc:AlternateContent>
                <mc:Choice Requires="wps">
                  <w:drawing>
                    <wp:anchor distT="0" distB="0" distL="114300" distR="114300" simplePos="0" relativeHeight="251728896" behindDoc="0" locked="0" layoutInCell="1" allowOverlap="1">
                      <wp:simplePos x="0" y="0"/>
                      <wp:positionH relativeFrom="column">
                        <wp:posOffset>139065</wp:posOffset>
                      </wp:positionH>
                      <wp:positionV relativeFrom="paragraph">
                        <wp:posOffset>782320</wp:posOffset>
                      </wp:positionV>
                      <wp:extent cx="508000" cy="641985"/>
                      <wp:effectExtent l="3810" t="0" r="2540" b="5715"/>
                      <wp:wrapNone/>
                      <wp:docPr id="502" name="直接连接符 502"/>
                      <wp:cNvGraphicFramePr/>
                      <a:graphic xmlns:a="http://schemas.openxmlformats.org/drawingml/2006/main">
                        <a:graphicData uri="http://schemas.microsoft.com/office/word/2010/wordprocessingShape">
                          <wps:wsp>
                            <wps:cNvCnPr/>
                            <wps:spPr>
                              <a:xfrm flipV="true">
                                <a:off x="0" y="0"/>
                                <a:ext cx="508000" cy="641985"/>
                              </a:xfrm>
                              <a:prstGeom prst="line">
                                <a:avLst/>
                              </a:prstGeom>
                              <a:ln w="9525"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y;margin-left:10.95pt;margin-top:61.6pt;height:50.55pt;width:40pt;z-index:251728896;mso-width-relative:page;mso-height-relative:page;" filled="f" stroked="t" coordsize="21600,21600" o:gfxdata="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BYAAABkcnMv&#10;UEsBAhQAFAAAAAgAh07iQNFx4/XWAAAACgEAAA8AAAAAAAAAAQAgAAAAOAAAAGRycy9kb3ducmV2&#10;LnhtbFBLAQIUABQAAAAIAIdO4kABu3oV6AEAAKADAAAOAAAAAAAAAAEAIAAAADsBAABkcnMvZTJv&#10;RG9jLnhtbFBLBQYAAAAABgAGAFkBAACVBQAAAAA=&#10;">
                      <v:fill on="f" focussize="0,0"/>
                      <v:stroke color="#FF0000" joinstyle="round" endarrow="open"/>
                      <v:imagedata o:title=""/>
                      <o:lock v:ext="edit" aspectratio="f"/>
                    </v:line>
                  </w:pict>
                </mc:Fallback>
              </mc:AlternateContent>
            </w:r>
            <w:r>
              <w:rPr>
                <w:rFonts w:hint="eastAsia" w:ascii="仿宋" w:hAnsi="仿宋" w:eastAsia="仿宋" w:cs="仿宋"/>
              </w:rPr>
              <mc:AlternateContent>
                <mc:Choice Requires="wps">
                  <w:drawing>
                    <wp:anchor distT="0" distB="0" distL="114300" distR="114300" simplePos="0" relativeHeight="251729920" behindDoc="0" locked="0" layoutInCell="1" allowOverlap="1">
                      <wp:simplePos x="0" y="0"/>
                      <wp:positionH relativeFrom="column">
                        <wp:posOffset>1699260</wp:posOffset>
                      </wp:positionH>
                      <wp:positionV relativeFrom="paragraph">
                        <wp:posOffset>821055</wp:posOffset>
                      </wp:positionV>
                      <wp:extent cx="457200" cy="720090"/>
                      <wp:effectExtent l="0" t="0" r="19050" b="3810"/>
                      <wp:wrapNone/>
                      <wp:docPr id="503" name="直接连接符 503"/>
                      <wp:cNvGraphicFramePr/>
                      <a:graphic xmlns:a="http://schemas.openxmlformats.org/drawingml/2006/main">
                        <a:graphicData uri="http://schemas.microsoft.com/office/word/2010/wordprocessingShape">
                          <wps:wsp>
                            <wps:cNvCnPr/>
                            <wps:spPr>
                              <a:xfrm flipH="true" flipV="true">
                                <a:off x="0" y="0"/>
                                <a:ext cx="457200" cy="720090"/>
                              </a:xfrm>
                              <a:prstGeom prst="line">
                                <a:avLst/>
                              </a:prstGeom>
                              <a:ln w="9525"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 y;margin-left:133.8pt;margin-top:64.65pt;height:56.7pt;width:36pt;z-index:251729920;mso-width-relative:page;mso-height-relative:page;" filled="f" stroked="t" coordsize="21600,21600" o:gfxdata="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scosNNwAAAALAQAADwAAAAAAAAABACAAAAA4AAAA&#10;ZHJzL2Rvd25yZXYueG1sUEsBAhQAFAAAAAgAh07iQPLk1TLtAQAArQMAAA4AAAAAAAAAAQAgAAAA&#10;QQEAAGRycy9lMm9Eb2MueG1sUEsFBgAAAAAGAAYAWQEAAKAFAAAAAA==&#10;">
                      <v:fill on="f" focussize="0,0"/>
                      <v:stroke color="#FF0000" joinstyle="round" endarrow="open"/>
                      <v:imagedata o:title=""/>
                      <o:lock v:ext="edit" aspectratio="f"/>
                    </v:line>
                  </w:pict>
                </mc:Fallback>
              </mc:AlternateContent>
            </w:r>
            <w:r>
              <w:rPr>
                <w:rFonts w:hint="eastAsia" w:ascii="仿宋" w:hAnsi="仿宋" w:eastAsia="仿宋" w:cs="仿宋"/>
              </w:rPr>
              <w:drawing>
                <wp:inline distT="0" distB="0" distL="114300" distR="114300">
                  <wp:extent cx="2209800" cy="1513205"/>
                  <wp:effectExtent l="0" t="0" r="0" b="10795"/>
                  <wp:docPr id="504" name="图片 1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4" name="图片 173"/>
                          <pic:cNvPicPr>
                            <a:picLocks noChangeAspect="true"/>
                          </pic:cNvPicPr>
                        </pic:nvPicPr>
                        <pic:blipFill>
                          <a:blip r:embed="rId178"/>
                          <a:stretch>
                            <a:fillRect/>
                          </a:stretch>
                        </pic:blipFill>
                        <pic:spPr>
                          <a:xfrm>
                            <a:off x="0" y="0"/>
                            <a:ext cx="2209800" cy="1513205"/>
                          </a:xfrm>
                          <a:prstGeom prst="rect">
                            <a:avLst/>
                          </a:prstGeom>
                          <a:noFill/>
                          <a:ln>
                            <a:noFill/>
                          </a:ln>
                        </pic:spPr>
                      </pic:pic>
                    </a:graphicData>
                  </a:graphic>
                </wp:inline>
              </w:drawing>
            </w:r>
          </w:p>
          <w:p>
            <w:pPr>
              <w:rPr>
                <w:rFonts w:ascii="仿宋" w:hAnsi="仿宋" w:eastAsia="仿宋" w:cs="仿宋"/>
              </w:rPr>
            </w:pPr>
            <w:r>
              <w:rPr>
                <w:rFonts w:hint="eastAsia" w:ascii="仿宋" w:hAnsi="仿宋" w:eastAsia="仿宋" w:cs="仿宋"/>
              </w:rPr>
              <w:t>搬运车任务获取区     清障车任务获取区</w:t>
            </w:r>
          </w:p>
        </w:tc>
        <w:tc>
          <w:tcPr>
            <w:tcW w:w="4521" w:type="dxa"/>
            <w:tcBorders>
              <w:tl2br w:val="nil"/>
              <w:tr2bl w:val="nil"/>
            </w:tcBorders>
          </w:tcPr>
          <w:p>
            <w:pPr>
              <w:jc w:val="center"/>
              <w:rPr>
                <w:rFonts w:ascii="仿宋" w:hAnsi="仿宋" w:eastAsia="仿宋" w:cs="仿宋"/>
              </w:rPr>
            </w:pPr>
            <w:r>
              <w:rPr>
                <w:rFonts w:hint="eastAsia" w:ascii="仿宋" w:hAnsi="仿宋" w:eastAsia="仿宋" w:cs="仿宋"/>
              </w:rPr>
              <w:drawing>
                <wp:inline distT="0" distB="0" distL="114300" distR="114300">
                  <wp:extent cx="1786890" cy="1164590"/>
                  <wp:effectExtent l="0" t="0" r="3810" b="16510"/>
                  <wp:docPr id="505" name="图片 1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5" name="图片 174"/>
                          <pic:cNvPicPr>
                            <a:picLocks noChangeAspect="true"/>
                          </pic:cNvPicPr>
                        </pic:nvPicPr>
                        <pic:blipFill>
                          <a:blip r:embed="rId179"/>
                          <a:stretch>
                            <a:fillRect/>
                          </a:stretch>
                        </pic:blipFill>
                        <pic:spPr>
                          <a:xfrm>
                            <a:off x="0" y="0"/>
                            <a:ext cx="1786890" cy="1164590"/>
                          </a:xfrm>
                          <a:prstGeom prst="rect">
                            <a:avLst/>
                          </a:prstGeom>
                          <a:noFill/>
                          <a:ln>
                            <a:noFill/>
                          </a:ln>
                        </pic:spPr>
                      </pic:pic>
                    </a:graphicData>
                  </a:graphic>
                </wp:inline>
              </w:drawing>
            </w:r>
          </w:p>
          <w:p>
            <w:pPr>
              <w:rPr>
                <w:rFonts w:ascii="仿宋" w:hAnsi="仿宋" w:eastAsia="仿宋" w:cs="仿宋"/>
              </w:rPr>
            </w:pPr>
          </w:p>
          <w:p>
            <w:pPr>
              <w:rPr>
                <w:rFonts w:ascii="仿宋" w:hAnsi="仿宋" w:eastAsia="仿宋" w:cs="仿宋"/>
              </w:rPr>
            </w:pPr>
            <w:r>
              <w:rPr>
                <w:rFonts w:hint="eastAsia" w:ascii="仿宋" w:hAnsi="仿宋" w:eastAsia="仿宋" w:cs="仿宋"/>
              </w:rPr>
              <w:t>例：任务数量为2个获取任务后数码管点亮2位</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5.剩余任务量显示</w:t>
      </w:r>
    </w:p>
    <w:p>
      <w:pPr>
        <w:ind w:firstLine="560" w:firstLineChars="200"/>
        <w:rPr>
          <w:rFonts w:ascii="仿宋" w:hAnsi="仿宋" w:eastAsia="仿宋" w:cs="仿宋"/>
          <w:sz w:val="28"/>
          <w:szCs w:val="28"/>
        </w:rPr>
      </w:pPr>
      <w:r>
        <w:rPr>
          <w:rFonts w:hint="eastAsia" w:ascii="仿宋" w:hAnsi="仿宋" w:eastAsia="仿宋" w:cs="仿宋"/>
          <w:sz w:val="28"/>
          <w:szCs w:val="28"/>
        </w:rPr>
        <w:t>两台机器人在任务获取区域获取任务数量并成功点亮对应位数的数码管后，开始完成指定任务点的任务，清障车每成功清除一个任务点障碍后已点亮得数码管熄灭一位，搬运车每成功搬运一个货物模型至集散基地后已点亮得数码管熄灭一位。当任务全部完成时数码管应处于全灭状态。若未完成对应清障任务或搬运任务数码管熄灭不得分。如下图所示：</w:t>
      </w:r>
    </w:p>
    <w:tbl>
      <w:tblPr>
        <w:tblStyle w:val="17"/>
        <w:tblW w:w="0" w:type="auto"/>
        <w:tblInd w:w="831"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7691"/>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2283" w:hRule="atLeast"/>
        </w:trPr>
        <w:tc>
          <w:tcPr>
            <w:tcW w:w="8489" w:type="dxa"/>
            <w:tcBorders>
              <w:tl2br w:val="nil"/>
              <w:tr2bl w:val="nil"/>
            </w:tcBorders>
          </w:tcPr>
          <w:p>
            <w:pPr>
              <w:jc w:val="left"/>
              <w:rPr>
                <w:rFonts w:ascii="仿宋" w:hAnsi="仿宋" w:eastAsia="仿宋" w:cs="仿宋"/>
              </w:rPr>
            </w:pPr>
            <w:r>
              <w:rPr>
                <w:rFonts w:hint="eastAsia" w:ascii="仿宋" w:hAnsi="仿宋" w:eastAsia="仿宋" w:cs="仿宋"/>
              </w:rPr>
              <w:drawing>
                <wp:anchor distT="0" distB="0" distL="114300" distR="114300" simplePos="0" relativeHeight="251732992" behindDoc="0" locked="0" layoutInCell="1" allowOverlap="1">
                  <wp:simplePos x="0" y="0"/>
                  <wp:positionH relativeFrom="column">
                    <wp:posOffset>155575</wp:posOffset>
                  </wp:positionH>
                  <wp:positionV relativeFrom="paragraph">
                    <wp:posOffset>230505</wp:posOffset>
                  </wp:positionV>
                  <wp:extent cx="1427480" cy="930275"/>
                  <wp:effectExtent l="0" t="0" r="1270" b="3175"/>
                  <wp:wrapTopAndBottom/>
                  <wp:docPr id="506" name="图片 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6" name="图片 83"/>
                          <pic:cNvPicPr>
                            <a:picLocks noChangeAspect="true"/>
                          </pic:cNvPicPr>
                        </pic:nvPicPr>
                        <pic:blipFill>
                          <a:blip r:embed="rId179"/>
                          <a:stretch>
                            <a:fillRect/>
                          </a:stretch>
                        </pic:blipFill>
                        <pic:spPr>
                          <a:xfrm>
                            <a:off x="0" y="0"/>
                            <a:ext cx="1427480" cy="930275"/>
                          </a:xfrm>
                          <a:prstGeom prst="rect">
                            <a:avLst/>
                          </a:prstGeom>
                          <a:noFill/>
                          <a:ln>
                            <a:noFill/>
                          </a:ln>
                        </pic:spPr>
                      </pic:pic>
                    </a:graphicData>
                  </a:graphic>
                </wp:anchor>
              </w:drawing>
            </w:r>
            <w:r>
              <w:rPr>
                <w:rFonts w:hint="eastAsia" w:ascii="仿宋" w:hAnsi="仿宋" w:eastAsia="仿宋" w:cs="仿宋"/>
              </w:rPr>
              <mc:AlternateContent>
                <mc:Choice Requires="wps">
                  <w:drawing>
                    <wp:anchor distT="0" distB="0" distL="114300" distR="114300" simplePos="0" relativeHeight="251730944" behindDoc="0" locked="0" layoutInCell="1" allowOverlap="1">
                      <wp:simplePos x="0" y="0"/>
                      <wp:positionH relativeFrom="column">
                        <wp:posOffset>1927860</wp:posOffset>
                      </wp:positionH>
                      <wp:positionV relativeFrom="paragraph">
                        <wp:posOffset>642620</wp:posOffset>
                      </wp:positionV>
                      <wp:extent cx="1108075" cy="155575"/>
                      <wp:effectExtent l="4445" t="6350" r="30480" b="9525"/>
                      <wp:wrapNone/>
                      <wp:docPr id="507" name="右箭头 507"/>
                      <wp:cNvGraphicFramePr/>
                      <a:graphic xmlns:a="http://schemas.openxmlformats.org/drawingml/2006/main">
                        <a:graphicData uri="http://schemas.microsoft.com/office/word/2010/wordprocessingShape">
                          <wps:wsp>
                            <wps:cNvSpPr/>
                            <wps:spPr>
                              <a:xfrm>
                                <a:off x="0" y="0"/>
                                <a:ext cx="1108075" cy="155575"/>
                              </a:xfrm>
                              <a:prstGeom prst="rightArrow">
                                <a:avLst>
                                  <a:gd name="adj1" fmla="val 50000"/>
                                  <a:gd name="adj2" fmla="val 178061"/>
                                </a:avLst>
                              </a:prstGeom>
                              <a:solidFill>
                                <a:srgbClr val="FFFFFF"/>
                              </a:solidFill>
                              <a:ln w="9525" cap="flat" cmpd="sng">
                                <a:solidFill>
                                  <a:srgbClr val="000000"/>
                                </a:solidFill>
                                <a:prstDash val="solid"/>
                                <a:miter/>
                                <a:headEnd type="none" w="med" len="med"/>
                                <a:tailEnd type="none" w="med" len="med"/>
                              </a:ln>
                            </wps:spPr>
                            <wps:bodyPr upright="true"/>
                          </wps:wsp>
                        </a:graphicData>
                      </a:graphic>
                    </wp:anchor>
                  </w:drawing>
                </mc:Choice>
                <mc:Fallback>
                  <w:pict>
                    <v:shape id="_x0000_s1026" o:spid="_x0000_s1026" o:spt="13" type="#_x0000_t13" style="position:absolute;left:0pt;margin-left:151.8pt;margin-top:50.6pt;height:12.25pt;width:87.25pt;z-index:251730944;mso-width-relative:page;mso-height-relative:page;" fillcolor="#FFFFFF" filled="t" stroked="t" coordsize="21600,21600" o:gfxdata="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WAAAAZHJzL1BLAQIUABQAAAAIAIdO&#10;4kDpPpX22wAAAAsBAAAPAAAAAAAAAAEAIAAAADgAAABkcnMvZG93bnJldi54bWxQSwECFAAUAAAA&#10;CACHTuJAOVHneA4CAAAyBAAADgAAAAAAAAABACAAAABAAQAAZHJzL2Uyb0RvYy54bWxQSwUGAAAA&#10;AAYABgBZAQAAwAUAAAAA&#10;" adj="16201,5400">
                      <v:fill on="t" focussize="0,0"/>
                      <v:stroke color="#000000" joinstyle="miter"/>
                      <v:imagedata o:title=""/>
                      <o:lock v:ext="edit" aspectratio="f"/>
                    </v:shape>
                  </w:pict>
                </mc:Fallback>
              </mc:AlternateContent>
            </w:r>
          </w:p>
          <w:p>
            <w:pPr>
              <w:rPr>
                <w:rFonts w:ascii="仿宋" w:hAnsi="仿宋" w:eastAsia="仿宋" w:cs="仿宋"/>
              </w:rPr>
            </w:pPr>
            <w:r>
              <w:rPr>
                <w:rFonts w:hint="eastAsia" w:ascii="仿宋" w:hAnsi="仿宋" w:eastAsia="仿宋" w:cs="仿宋"/>
              </w:rPr>
              <w:drawing>
                <wp:anchor distT="0" distB="0" distL="114300" distR="114300" simplePos="0" relativeHeight="251731968" behindDoc="0" locked="0" layoutInCell="1" allowOverlap="1">
                  <wp:simplePos x="0" y="0"/>
                  <wp:positionH relativeFrom="column">
                    <wp:posOffset>3492500</wp:posOffset>
                  </wp:positionH>
                  <wp:positionV relativeFrom="paragraph">
                    <wp:posOffset>106680</wp:posOffset>
                  </wp:positionV>
                  <wp:extent cx="1638300" cy="970915"/>
                  <wp:effectExtent l="0" t="0" r="0" b="635"/>
                  <wp:wrapTopAndBottom/>
                  <wp:docPr id="508" name="图片 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8" name="图片 85"/>
                          <pic:cNvPicPr>
                            <a:picLocks noChangeAspect="true"/>
                          </pic:cNvPicPr>
                        </pic:nvPicPr>
                        <pic:blipFill>
                          <a:blip r:embed="rId180"/>
                          <a:stretch>
                            <a:fillRect/>
                          </a:stretch>
                        </pic:blipFill>
                        <pic:spPr>
                          <a:xfrm>
                            <a:off x="0" y="0"/>
                            <a:ext cx="1638300" cy="970915"/>
                          </a:xfrm>
                          <a:prstGeom prst="rect">
                            <a:avLst/>
                          </a:prstGeom>
                          <a:noFill/>
                          <a:ln>
                            <a:noFill/>
                          </a:ln>
                        </pic:spPr>
                      </pic:pic>
                    </a:graphicData>
                  </a:graphic>
                </wp:anchor>
              </w:drawing>
            </w:r>
            <w:r>
              <w:rPr>
                <w:rFonts w:hint="eastAsia" w:ascii="仿宋" w:hAnsi="仿宋" w:eastAsia="仿宋" w:cs="仿宋"/>
              </w:rPr>
              <w:t>例：获取任务后数码管点亮2位，每完成一个搬运任务或清障任务后熄灭1位</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6.高台仓</w:t>
      </w:r>
    </w:p>
    <w:p>
      <w:pPr>
        <w:ind w:firstLine="560" w:firstLineChars="200"/>
        <w:rPr>
          <w:rFonts w:ascii="仿宋" w:hAnsi="仿宋" w:eastAsia="仿宋" w:cs="仿宋"/>
          <w:sz w:val="28"/>
          <w:szCs w:val="28"/>
        </w:rPr>
      </w:pPr>
      <w:r>
        <w:rPr>
          <w:rFonts w:hint="eastAsia" w:ascii="仿宋" w:hAnsi="仿宋" w:eastAsia="仿宋" w:cs="仿宋"/>
          <w:sz w:val="28"/>
          <w:szCs w:val="28"/>
        </w:rPr>
        <w:t>场地配套道具，固定于1号任务点处，该任务道具主要由平台和斜坡组成，平台及斜坡中心设有黑色引导线，平台上方边缘处放有货物模型，初始状态下斜坡角度垂直向上，在此状态下机器人无法行驶至平台上，需由清障机器人将斜坡放下，保证搬运机器人可以行驶至平台上收取货物模型。如图所示：</w:t>
      </w:r>
    </w:p>
    <w:tbl>
      <w:tblPr>
        <w:tblStyle w:val="17"/>
        <w:tblW w:w="0" w:type="auto"/>
        <w:tblInd w:w="0"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4244"/>
        <w:gridCol w:w="4278"/>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747" w:hRule="atLeast"/>
        </w:trPr>
        <w:tc>
          <w:tcPr>
            <w:tcW w:w="4981" w:type="dxa"/>
            <w:tcBorders>
              <w:tl2br w:val="nil"/>
              <w:tr2bl w:val="nil"/>
            </w:tcBorders>
          </w:tcPr>
          <w:p>
            <w:pPr>
              <w:rPr>
                <w:rFonts w:ascii="仿宋" w:hAnsi="仿宋" w:eastAsia="仿宋" w:cs="仿宋"/>
                <w:sz w:val="28"/>
                <w:szCs w:val="28"/>
              </w:rPr>
            </w:pPr>
            <w:r>
              <w:rPr>
                <w:rFonts w:hint="eastAsia" w:ascii="仿宋" w:hAnsi="仿宋" w:eastAsia="仿宋" w:cs="仿宋"/>
              </w:rPr>
              <w:drawing>
                <wp:anchor distT="0" distB="0" distL="114300" distR="114300" simplePos="0" relativeHeight="251748352" behindDoc="0" locked="0" layoutInCell="1" allowOverlap="1">
                  <wp:simplePos x="0" y="0"/>
                  <wp:positionH relativeFrom="column">
                    <wp:posOffset>374015</wp:posOffset>
                  </wp:positionH>
                  <wp:positionV relativeFrom="paragraph">
                    <wp:posOffset>184785</wp:posOffset>
                  </wp:positionV>
                  <wp:extent cx="2027555" cy="1170305"/>
                  <wp:effectExtent l="0" t="0" r="10795" b="10795"/>
                  <wp:wrapTopAndBottom/>
                  <wp:docPr id="509" name="图片 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9" name="图片 86"/>
                          <pic:cNvPicPr>
                            <a:picLocks noChangeAspect="true"/>
                          </pic:cNvPicPr>
                        </pic:nvPicPr>
                        <pic:blipFill>
                          <a:blip r:embed="rId181"/>
                          <a:stretch>
                            <a:fillRect/>
                          </a:stretch>
                        </pic:blipFill>
                        <pic:spPr>
                          <a:xfrm>
                            <a:off x="0" y="0"/>
                            <a:ext cx="2027555" cy="1170305"/>
                          </a:xfrm>
                          <a:prstGeom prst="rect">
                            <a:avLst/>
                          </a:prstGeom>
                          <a:noFill/>
                          <a:ln>
                            <a:noFill/>
                          </a:ln>
                        </pic:spPr>
                      </pic:pic>
                    </a:graphicData>
                  </a:graphic>
                </wp:anchor>
              </w:drawing>
            </w:r>
          </w:p>
        </w:tc>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w:drawing>
                <wp:anchor distT="0" distB="0" distL="114300" distR="114300" simplePos="0" relativeHeight="251749376" behindDoc="0" locked="0" layoutInCell="1" allowOverlap="1">
                  <wp:simplePos x="0" y="0"/>
                  <wp:positionH relativeFrom="column">
                    <wp:posOffset>449580</wp:posOffset>
                  </wp:positionH>
                  <wp:positionV relativeFrom="paragraph">
                    <wp:posOffset>334645</wp:posOffset>
                  </wp:positionV>
                  <wp:extent cx="2041525" cy="970280"/>
                  <wp:effectExtent l="0" t="0" r="15875" b="1270"/>
                  <wp:wrapTopAndBottom/>
                  <wp:docPr id="510"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0" name="图片 87"/>
                          <pic:cNvPicPr>
                            <a:picLocks noChangeAspect="true"/>
                          </pic:cNvPicPr>
                        </pic:nvPicPr>
                        <pic:blipFill>
                          <a:blip r:embed="rId182"/>
                          <a:stretch>
                            <a:fillRect/>
                          </a:stretch>
                        </pic:blipFill>
                        <pic:spPr>
                          <a:xfrm>
                            <a:off x="0" y="0"/>
                            <a:ext cx="2041525" cy="970280"/>
                          </a:xfrm>
                          <a:prstGeom prst="rect">
                            <a:avLst/>
                          </a:prstGeom>
                          <a:noFill/>
                          <a:ln>
                            <a:noFill/>
                          </a:ln>
                        </pic:spPr>
                      </pic:pic>
                    </a:graphicData>
                  </a:graphic>
                </wp:anchor>
              </w:drawing>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4981" w:type="dxa"/>
            <w:tcBorders>
              <w:tl2br w:val="nil"/>
              <w:tr2bl w:val="nil"/>
            </w:tcBorders>
          </w:tcPr>
          <w:p>
            <w:pPr>
              <w:jc w:val="center"/>
              <w:rPr>
                <w:rFonts w:ascii="仿宋" w:hAnsi="仿宋" w:eastAsia="仿宋" w:cs="仿宋"/>
              </w:rPr>
            </w:pPr>
            <w:r>
              <w:rPr>
                <w:rFonts w:hint="eastAsia" w:ascii="仿宋" w:hAnsi="仿宋" w:eastAsia="仿宋" w:cs="仿宋"/>
              </w:rPr>
              <w:t>初始状态</w:t>
            </w:r>
          </w:p>
        </w:tc>
        <w:tc>
          <w:tcPr>
            <w:tcW w:w="4981" w:type="dxa"/>
            <w:tcBorders>
              <w:tl2br w:val="nil"/>
              <w:tr2bl w:val="nil"/>
            </w:tcBorders>
          </w:tcPr>
          <w:p>
            <w:pPr>
              <w:rPr>
                <w:rFonts w:ascii="仿宋" w:hAnsi="仿宋" w:eastAsia="仿宋" w:cs="仿宋"/>
              </w:rPr>
            </w:pPr>
            <w:r>
              <w:rPr>
                <w:rFonts w:hint="eastAsia" w:ascii="仿宋" w:hAnsi="仿宋" w:eastAsia="仿宋" w:cs="仿宋"/>
              </w:rPr>
              <w:t>完成状态：将斜坡放下保证搬运机器人可以驶上平台</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7.防尘罩</w:t>
      </w:r>
    </w:p>
    <w:p>
      <w:pPr>
        <w:ind w:firstLine="560" w:firstLineChars="200"/>
        <w:rPr>
          <w:rFonts w:ascii="仿宋" w:hAnsi="仿宋" w:eastAsia="仿宋" w:cs="仿宋"/>
          <w:sz w:val="28"/>
          <w:szCs w:val="28"/>
        </w:rPr>
      </w:pPr>
      <w:r>
        <w:rPr>
          <w:rFonts w:hint="eastAsia" w:ascii="仿宋" w:hAnsi="仿宋" w:eastAsia="仿宋" w:cs="仿宋"/>
          <w:sz w:val="28"/>
          <w:szCs w:val="28"/>
        </w:rPr>
        <w:t>场地配套道具，放置于2号任务点处。该任务道具为U型结构，顶部留有8*30cm的通孔，初始状态下防尘罩完全覆盖货物模型，清障机器人需将防尘罩拖动至完全越过蓝色虚线。使得货物模型露出，且需保证搬运机器人能够正常收取货物模型。如图所示：</w:t>
      </w:r>
    </w:p>
    <w:tbl>
      <w:tblPr>
        <w:tblStyle w:val="17"/>
        <w:tblW w:w="0" w:type="auto"/>
        <w:tblInd w:w="0"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4244"/>
        <w:gridCol w:w="4278"/>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747" w:hRule="atLeast"/>
        </w:trPr>
        <w:tc>
          <w:tcPr>
            <w:tcW w:w="4981" w:type="dxa"/>
            <w:tcBorders>
              <w:tl2br w:val="nil"/>
              <w:tr2bl w:val="nil"/>
            </w:tcBorders>
          </w:tcPr>
          <w:p>
            <w:pPr>
              <w:rPr>
                <w:rFonts w:ascii="仿宋" w:hAnsi="仿宋" w:eastAsia="仿宋" w:cs="仿宋"/>
                <w:sz w:val="28"/>
                <w:szCs w:val="28"/>
              </w:rPr>
            </w:pPr>
            <w:r>
              <w:rPr>
                <w:rFonts w:hint="eastAsia" w:ascii="仿宋" w:hAnsi="仿宋" w:eastAsia="仿宋" w:cs="仿宋"/>
              </w:rPr>
              <w:drawing>
                <wp:anchor distT="0" distB="0" distL="114300" distR="114300" simplePos="0" relativeHeight="251745280" behindDoc="0" locked="0" layoutInCell="1" allowOverlap="1">
                  <wp:simplePos x="0" y="0"/>
                  <wp:positionH relativeFrom="column">
                    <wp:posOffset>763270</wp:posOffset>
                  </wp:positionH>
                  <wp:positionV relativeFrom="paragraph">
                    <wp:posOffset>370840</wp:posOffset>
                  </wp:positionV>
                  <wp:extent cx="1597660" cy="1310005"/>
                  <wp:effectExtent l="0" t="0" r="2540" b="4445"/>
                  <wp:wrapTopAndBottom/>
                  <wp:docPr id="511" name="图片 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1" name="图片 88"/>
                          <pic:cNvPicPr>
                            <a:picLocks noChangeAspect="true"/>
                          </pic:cNvPicPr>
                        </pic:nvPicPr>
                        <pic:blipFill>
                          <a:blip r:embed="rId183"/>
                          <a:stretch>
                            <a:fillRect/>
                          </a:stretch>
                        </pic:blipFill>
                        <pic:spPr>
                          <a:xfrm>
                            <a:off x="0" y="0"/>
                            <a:ext cx="1597660" cy="1310005"/>
                          </a:xfrm>
                          <a:prstGeom prst="rect">
                            <a:avLst/>
                          </a:prstGeom>
                          <a:noFill/>
                          <a:ln>
                            <a:noFill/>
                          </a:ln>
                        </pic:spPr>
                      </pic:pic>
                    </a:graphicData>
                  </a:graphic>
                </wp:anchor>
              </w:drawing>
            </w:r>
          </w:p>
        </w:tc>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mc:AlternateContent>
                <mc:Choice Requires="wps">
                  <w:drawing>
                    <wp:anchor distT="0" distB="0" distL="114300" distR="114300" simplePos="0" relativeHeight="251747328" behindDoc="0" locked="0" layoutInCell="1" allowOverlap="1">
                      <wp:simplePos x="0" y="0"/>
                      <wp:positionH relativeFrom="column">
                        <wp:posOffset>365125</wp:posOffset>
                      </wp:positionH>
                      <wp:positionV relativeFrom="paragraph">
                        <wp:posOffset>775970</wp:posOffset>
                      </wp:positionV>
                      <wp:extent cx="437515" cy="75565"/>
                      <wp:effectExtent l="14605" t="6985" r="5080" b="12700"/>
                      <wp:wrapNone/>
                      <wp:docPr id="512" name="左箭头 512"/>
                      <wp:cNvGraphicFramePr/>
                      <a:graphic xmlns:a="http://schemas.openxmlformats.org/drawingml/2006/main">
                        <a:graphicData uri="http://schemas.microsoft.com/office/word/2010/wordprocessingShape">
                          <wps:wsp>
                            <wps:cNvSpPr/>
                            <wps:spPr>
                              <a:xfrm>
                                <a:off x="0" y="0"/>
                                <a:ext cx="437515" cy="75565"/>
                              </a:xfrm>
                              <a:prstGeom prst="leftArrow">
                                <a:avLst>
                                  <a:gd name="adj1" fmla="val 50000"/>
                                  <a:gd name="adj2" fmla="val 144747"/>
                                </a:avLst>
                              </a:prstGeom>
                              <a:solidFill>
                                <a:srgbClr val="FF0000"/>
                              </a:solidFill>
                              <a:ln w="9525" cap="flat" cmpd="sng">
                                <a:solidFill>
                                  <a:srgbClr val="000000"/>
                                </a:solidFill>
                                <a:prstDash val="solid"/>
                                <a:miter/>
                                <a:headEnd type="none" w="med" len="med"/>
                                <a:tailEnd type="none" w="med" len="med"/>
                              </a:ln>
                            </wps:spPr>
                            <wps:bodyPr upright="true"/>
                          </wps:wsp>
                        </a:graphicData>
                      </a:graphic>
                    </wp:anchor>
                  </w:drawing>
                </mc:Choice>
                <mc:Fallback>
                  <w:pict>
                    <v:shape id="_x0000_s1026" o:spid="_x0000_s1026" o:spt="66" type="#_x0000_t66" style="position:absolute;left:0pt;margin-left:28.75pt;margin-top:61.1pt;height:5.95pt;width:34.45pt;z-index:251747328;mso-width-relative:page;mso-height-relative:page;" fillcolor="#FF0000" filled="t" stroked="t" coordsize="21600,21600" o:gfxdata="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FgAAAGRycy9QSwECFAAUAAAACACH&#10;TuJAKAQCfNoAAAAKAQAADwAAAAAAAAABACAAAAA4AAAAZHJzL2Rvd25yZXYueG1sUEsBAhQAFAAA&#10;AAgAh07iQJ6KcWcQAgAALwQAAA4AAAAAAAAAAQAgAAAAPwEAAGRycy9lMm9Eb2MueG1sUEsFBgAA&#10;AAAGAAYAWQEAAMEFAAAAAA==&#10;" adj="5399,5400">
                      <v:fill on="t" focussize="0,0"/>
                      <v:stroke color="#000000" joinstyle="miter"/>
                      <v:imagedata o:title=""/>
                      <o:lock v:ext="edit" aspectratio="f"/>
                    </v:shape>
                  </w:pict>
                </mc:Fallback>
              </mc:AlternateContent>
            </w:r>
            <w:r>
              <w:rPr>
                <w:rFonts w:hint="eastAsia" w:ascii="仿宋" w:hAnsi="仿宋" w:eastAsia="仿宋" w:cs="仿宋"/>
              </w:rPr>
              <w:drawing>
                <wp:anchor distT="0" distB="0" distL="114300" distR="114300" simplePos="0" relativeHeight="251746304" behindDoc="0" locked="0" layoutInCell="1" allowOverlap="1">
                  <wp:simplePos x="0" y="0"/>
                  <wp:positionH relativeFrom="column">
                    <wp:posOffset>610235</wp:posOffset>
                  </wp:positionH>
                  <wp:positionV relativeFrom="paragraph">
                    <wp:posOffset>456565</wp:posOffset>
                  </wp:positionV>
                  <wp:extent cx="1805305" cy="1167130"/>
                  <wp:effectExtent l="0" t="0" r="4445" b="13970"/>
                  <wp:wrapTopAndBottom/>
                  <wp:docPr id="513"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3" name="图片 90"/>
                          <pic:cNvPicPr>
                            <a:picLocks noChangeAspect="true"/>
                          </pic:cNvPicPr>
                        </pic:nvPicPr>
                        <pic:blipFill>
                          <a:blip r:embed="rId184"/>
                          <a:stretch>
                            <a:fillRect/>
                          </a:stretch>
                        </pic:blipFill>
                        <pic:spPr>
                          <a:xfrm>
                            <a:off x="0" y="0"/>
                            <a:ext cx="1805305" cy="1167130"/>
                          </a:xfrm>
                          <a:prstGeom prst="rect">
                            <a:avLst/>
                          </a:prstGeom>
                          <a:noFill/>
                          <a:ln>
                            <a:noFill/>
                          </a:ln>
                        </pic:spPr>
                      </pic:pic>
                    </a:graphicData>
                  </a:graphic>
                </wp:anchor>
              </w:drawing>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4981" w:type="dxa"/>
            <w:tcBorders>
              <w:tl2br w:val="nil"/>
              <w:tr2bl w:val="nil"/>
            </w:tcBorders>
          </w:tcPr>
          <w:p>
            <w:pPr>
              <w:jc w:val="center"/>
              <w:rPr>
                <w:rFonts w:ascii="仿宋" w:hAnsi="仿宋" w:eastAsia="仿宋" w:cs="仿宋"/>
              </w:rPr>
            </w:pPr>
            <w:r>
              <w:rPr>
                <w:rFonts w:hint="eastAsia" w:ascii="仿宋" w:hAnsi="仿宋" w:eastAsia="仿宋" w:cs="仿宋"/>
              </w:rPr>
              <w:t>初始状态</w:t>
            </w:r>
          </w:p>
        </w:tc>
        <w:tc>
          <w:tcPr>
            <w:tcW w:w="4981" w:type="dxa"/>
            <w:tcBorders>
              <w:tl2br w:val="nil"/>
              <w:tr2bl w:val="nil"/>
            </w:tcBorders>
          </w:tcPr>
          <w:p>
            <w:pPr>
              <w:rPr>
                <w:rFonts w:ascii="仿宋" w:hAnsi="仿宋" w:eastAsia="仿宋" w:cs="仿宋"/>
              </w:rPr>
            </w:pPr>
            <w:r>
              <w:rPr>
                <w:rFonts w:hint="eastAsia" w:ascii="仿宋" w:hAnsi="仿宋" w:eastAsia="仿宋" w:cs="仿宋"/>
              </w:rPr>
              <w:t>完成状态：将防尘罩拖动至越过虚线，使得货物露出</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8.仓储中心</w:t>
      </w:r>
    </w:p>
    <w:p>
      <w:pPr>
        <w:ind w:firstLine="560" w:firstLineChars="200"/>
        <w:rPr>
          <w:rFonts w:ascii="仿宋" w:hAnsi="仿宋" w:eastAsia="仿宋" w:cs="仿宋"/>
          <w:sz w:val="28"/>
          <w:szCs w:val="28"/>
        </w:rPr>
      </w:pPr>
      <w:r>
        <w:rPr>
          <w:rFonts w:hint="eastAsia" w:ascii="仿宋" w:hAnsi="仿宋" w:eastAsia="仿宋" w:cs="仿宋"/>
          <w:sz w:val="28"/>
          <w:szCs w:val="28"/>
        </w:rPr>
        <w:t>场地配套道具，固定在3号任务点处，该任务道具主要由底座、方形筒、拉杆组成。初始状态下货物模型放置于仓储中心方形筒内，拉杆贯穿方形筒侧边开口内，保证货物模型可以处于方形桶内不会落下。清障机器人需将拉杆拉出，使得货物模型可以落到底板上，且保证搬运机器人能够正常收取货物模型。如下图所示：</w:t>
      </w:r>
    </w:p>
    <w:tbl>
      <w:tblPr>
        <w:tblStyle w:val="17"/>
        <w:tblW w:w="0" w:type="auto"/>
        <w:tblInd w:w="0"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4187"/>
        <w:gridCol w:w="4335"/>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747" w:hRule="atLeast"/>
        </w:trPr>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mc:AlternateContent>
                <mc:Choice Requires="wps">
                  <w:drawing>
                    <wp:anchor distT="0" distB="0" distL="114300" distR="114300" simplePos="0" relativeHeight="251737088" behindDoc="0" locked="0" layoutInCell="1" allowOverlap="1">
                      <wp:simplePos x="0" y="0"/>
                      <wp:positionH relativeFrom="column">
                        <wp:posOffset>2639695</wp:posOffset>
                      </wp:positionH>
                      <wp:positionV relativeFrom="paragraph">
                        <wp:posOffset>1148715</wp:posOffset>
                      </wp:positionV>
                      <wp:extent cx="387985" cy="464820"/>
                      <wp:effectExtent l="4445" t="5080" r="7620" b="6350"/>
                      <wp:wrapNone/>
                      <wp:docPr id="514" name="文本框 514"/>
                      <wp:cNvGraphicFramePr/>
                      <a:graphic xmlns:a="http://schemas.openxmlformats.org/drawingml/2006/main">
                        <a:graphicData uri="http://schemas.microsoft.com/office/word/2010/wordprocessingShape">
                          <wps:wsp>
                            <wps:cNvSpPr txBox="true"/>
                            <wps:spPr>
                              <a:xfrm>
                                <a:off x="0" y="0"/>
                                <a:ext cx="387985" cy="4648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rPr>
                                  </w:pPr>
                                  <w:r>
                                    <w:rPr>
                                      <w:rFonts w:hint="eastAsia" w:eastAsia="宋体"/>
                                    </w:rPr>
                                    <w:t>拉杆</w:t>
                                  </w:r>
                                </w:p>
                              </w:txbxContent>
                            </wps:txbx>
                            <wps:bodyPr upright="true"/>
                          </wps:wsp>
                        </a:graphicData>
                      </a:graphic>
                    </wp:anchor>
                  </w:drawing>
                </mc:Choice>
                <mc:Fallback>
                  <w:pict>
                    <v:shape id="_x0000_s1026" o:spid="_x0000_s1026" o:spt="202" type="#_x0000_t202" style="position:absolute;left:0pt;margin-left:207.85pt;margin-top:90.45pt;height:36.6pt;width:30.55pt;z-index:251737088;mso-width-relative:page;mso-height-relative:page;" fillcolor="#FFFFFF" filled="t" stroked="t" coordsize="21600,21600" o:gfxdata="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D9dEAd2gAAAAsBAAAPAAAAAAAAAAEA&#10;IAAAADgAAABkcnMvZG93bnJldi54bWxQSwECFAAUAAAACACHTuJAvkaos/cBAADxAwAADgAAAAAA&#10;AAABACAAAAA/AQAAZHJzL2Uyb0RvYy54bWxQSwUGAAAAAAYABgBZAQAAqAUAAAAA&#10;">
                      <v:fill on="t" focussize="0,0"/>
                      <v:stroke color="#000000" joinstyle="miter"/>
                      <v:imagedata o:title=""/>
                      <o:lock v:ext="edit" aspectratio="f"/>
                      <v:textbox>
                        <w:txbxContent>
                          <w:p>
                            <w:pPr>
                              <w:rPr>
                                <w:rFonts w:eastAsia="宋体"/>
                              </w:rPr>
                            </w:pPr>
                            <w:r>
                              <w:rPr>
                                <w:rFonts w:hint="eastAsia" w:eastAsia="宋体"/>
                              </w:rPr>
                              <w:t>拉杆</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736064" behindDoc="0" locked="0" layoutInCell="1" allowOverlap="1">
                      <wp:simplePos x="0" y="0"/>
                      <wp:positionH relativeFrom="column">
                        <wp:posOffset>2060575</wp:posOffset>
                      </wp:positionH>
                      <wp:positionV relativeFrom="paragraph">
                        <wp:posOffset>1316990</wp:posOffset>
                      </wp:positionV>
                      <wp:extent cx="522605" cy="15240"/>
                      <wp:effectExtent l="0" t="36195" r="10795" b="62865"/>
                      <wp:wrapNone/>
                      <wp:docPr id="515" name="直接连接符 515"/>
                      <wp:cNvGraphicFramePr/>
                      <a:graphic xmlns:a="http://schemas.openxmlformats.org/drawingml/2006/main">
                        <a:graphicData uri="http://schemas.microsoft.com/office/word/2010/wordprocessingShape">
                          <wps:wsp>
                            <wps:cNvCnPr/>
                            <wps:spPr>
                              <a:xfrm flipH="true">
                                <a:off x="0" y="0"/>
                                <a:ext cx="522605" cy="15240"/>
                              </a:xfrm>
                              <a:prstGeom prst="line">
                                <a:avLst/>
                              </a:prstGeom>
                              <a:ln w="9525"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margin-left:162.25pt;margin-top:103.7pt;height:1.2pt;width:41.15pt;z-index:251736064;mso-width-relative:page;mso-height-relative:page;" filled="f" stroked="t" coordsize="21600,21600" o:gfxdata="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BYAAABk&#10;cnMvUEsBAhQAFAAAAAgAh07iQHt5iAPZAAAACwEAAA8AAAAAAAAAAQAgAAAAOAAAAGRycy9kb3du&#10;cmV2LnhtbFBLAQIUABQAAAAIAIdO4kDsqmX36AEAAJ8DAAAOAAAAAAAAAAEAIAAAAD4BAABkcnMv&#10;ZTJvRG9jLnhtbFBLBQYAAAAABgAGAFkBAACYBQAAAAA=&#10;">
                      <v:fill on="f" focussize="0,0"/>
                      <v:stroke color="#FF0000" joinstyle="round" endarrow="open"/>
                      <v:imagedata o:title=""/>
                      <o:lock v:ext="edit" aspectratio="f"/>
                    </v:line>
                  </w:pict>
                </mc:Fallback>
              </mc:AlternateContent>
            </w:r>
            <w:r>
              <w:rPr>
                <w:rFonts w:hint="eastAsia" w:ascii="仿宋" w:hAnsi="仿宋" w:eastAsia="仿宋" w:cs="仿宋"/>
              </w:rPr>
              <mc:AlternateContent>
                <mc:Choice Requires="wps">
                  <w:drawing>
                    <wp:anchor distT="0" distB="0" distL="114300" distR="114300" simplePos="0" relativeHeight="251735040" behindDoc="0" locked="0" layoutInCell="1" allowOverlap="1">
                      <wp:simplePos x="0" y="0"/>
                      <wp:positionH relativeFrom="column">
                        <wp:posOffset>2611120</wp:posOffset>
                      </wp:positionH>
                      <wp:positionV relativeFrom="paragraph">
                        <wp:posOffset>82550</wp:posOffset>
                      </wp:positionV>
                      <wp:extent cx="387985" cy="867410"/>
                      <wp:effectExtent l="4445" t="4445" r="7620" b="23495"/>
                      <wp:wrapNone/>
                      <wp:docPr id="516" name="文本框 516"/>
                      <wp:cNvGraphicFramePr/>
                      <a:graphic xmlns:a="http://schemas.openxmlformats.org/drawingml/2006/main">
                        <a:graphicData uri="http://schemas.microsoft.com/office/word/2010/wordprocessingShape">
                          <wps:wsp>
                            <wps:cNvSpPr txBox="true"/>
                            <wps:spPr>
                              <a:xfrm>
                                <a:off x="0" y="0"/>
                                <a:ext cx="387985" cy="8674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eastAsia="宋体"/>
                                    </w:rPr>
                                  </w:pPr>
                                  <w:r>
                                    <w:rPr>
                                      <w:rFonts w:hint="eastAsia"/>
                                    </w:rPr>
                                    <w:t>货物模型</w:t>
                                  </w:r>
                                </w:p>
                              </w:txbxContent>
                            </wps:txbx>
                            <wps:bodyPr upright="true"/>
                          </wps:wsp>
                        </a:graphicData>
                      </a:graphic>
                    </wp:anchor>
                  </w:drawing>
                </mc:Choice>
                <mc:Fallback>
                  <w:pict>
                    <v:shape id="_x0000_s1026" o:spid="_x0000_s1026" o:spt="202" type="#_x0000_t202" style="position:absolute;left:0pt;margin-left:205.6pt;margin-top:6.5pt;height:68.3pt;width:30.55pt;z-index:251735040;mso-width-relative:page;mso-height-relative:page;" fillcolor="#FFFFFF" filled="t" stroked="t" coordsize="21600,21600" o:gfxdata="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FgAAAGRycy9QSwECFAAUAAAACACHTuJApXGDktgAAAAKAQAADwAAAAAAAAABACAA&#10;AAA4AAAAZHJzL2Rvd25yZXYueG1sUEsBAhQAFAAAAAgAh07iQJ+PZlL3AQAA8QMAAA4AAAAAAAAA&#10;AQAgAAAAPQEAAGRycy9lMm9Eb2MueG1sUEsFBgAAAAAGAAYAWQEAAKYFAAAAAA==&#10;">
                      <v:fill on="t" focussize="0,0"/>
                      <v:stroke color="#000000" joinstyle="miter"/>
                      <v:imagedata o:title=""/>
                      <o:lock v:ext="edit" aspectratio="f"/>
                      <v:textbox>
                        <w:txbxContent>
                          <w:p>
                            <w:pPr>
                              <w:rPr>
                                <w:rFonts w:eastAsia="宋体"/>
                              </w:rPr>
                            </w:pPr>
                            <w:r>
                              <w:rPr>
                                <w:rFonts w:hint="eastAsia"/>
                              </w:rPr>
                              <w:t>货物模型</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734016" behindDoc="0" locked="0" layoutInCell="1" allowOverlap="1">
                      <wp:simplePos x="0" y="0"/>
                      <wp:positionH relativeFrom="column">
                        <wp:posOffset>1736090</wp:posOffset>
                      </wp:positionH>
                      <wp:positionV relativeFrom="paragraph">
                        <wp:posOffset>251460</wp:posOffset>
                      </wp:positionV>
                      <wp:extent cx="875030" cy="63500"/>
                      <wp:effectExtent l="0" t="4445" r="1270" b="46355"/>
                      <wp:wrapNone/>
                      <wp:docPr id="517" name="直接连接符 517"/>
                      <wp:cNvGraphicFramePr/>
                      <a:graphic xmlns:a="http://schemas.openxmlformats.org/drawingml/2006/main">
                        <a:graphicData uri="http://schemas.microsoft.com/office/word/2010/wordprocessingShape">
                          <wps:wsp>
                            <wps:cNvCnPr/>
                            <wps:spPr>
                              <a:xfrm flipH="true">
                                <a:off x="0" y="0"/>
                                <a:ext cx="875030" cy="63500"/>
                              </a:xfrm>
                              <a:prstGeom prst="line">
                                <a:avLst/>
                              </a:prstGeom>
                              <a:ln w="9525"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margin-left:136.7pt;margin-top:19.8pt;height:5pt;width:68.9pt;z-index:251734016;mso-width-relative:page;mso-height-relative:page;" filled="f" stroked="t" coordsize="21600,21600" o:gfxdata="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BYAAABk&#10;cnMvUEsBAhQAFAAAAAgAh07iQAoOHIPXAAAACQEAAA8AAAAAAAAAAQAgAAAAOAAAAGRycy9kb3du&#10;cmV2LnhtbFBLAQIUABQAAAAIAIdO4kBpZWTn6gEAAJ8DAAAOAAAAAAAAAAEAIAAAADwBAABkcnMv&#10;ZTJvRG9jLnhtbFBLBQYAAAAABgAGAFkBAACYBQAAAAA=&#10;">
                      <v:fill on="f" focussize="0,0"/>
                      <v:stroke color="#FF0000" joinstyle="round" endarrow="open"/>
                      <v:imagedata o:title=""/>
                      <o:lock v:ext="edit" aspectratio="f"/>
                    </v:line>
                  </w:pict>
                </mc:Fallback>
              </mc:AlternateContent>
            </w:r>
            <w:r>
              <w:rPr>
                <w:rFonts w:hint="eastAsia" w:ascii="仿宋" w:hAnsi="仿宋" w:eastAsia="仿宋" w:cs="仿宋"/>
              </w:rPr>
              <w:drawing>
                <wp:inline distT="0" distB="0" distL="114300" distR="114300">
                  <wp:extent cx="1991995" cy="2426335"/>
                  <wp:effectExtent l="0" t="0" r="8255" b="12065"/>
                  <wp:docPr id="518" name="图片 1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8" name="图片 175"/>
                          <pic:cNvPicPr>
                            <a:picLocks noChangeAspect="true"/>
                          </pic:cNvPicPr>
                        </pic:nvPicPr>
                        <pic:blipFill>
                          <a:blip r:embed="rId185"/>
                          <a:stretch>
                            <a:fillRect/>
                          </a:stretch>
                        </pic:blipFill>
                        <pic:spPr>
                          <a:xfrm>
                            <a:off x="0" y="0"/>
                            <a:ext cx="1991995" cy="2426335"/>
                          </a:xfrm>
                          <a:prstGeom prst="rect">
                            <a:avLst/>
                          </a:prstGeom>
                          <a:noFill/>
                          <a:ln>
                            <a:noFill/>
                          </a:ln>
                        </pic:spPr>
                      </pic:pic>
                    </a:graphicData>
                  </a:graphic>
                </wp:inline>
              </w:drawing>
            </w:r>
          </w:p>
        </w:tc>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w:drawing>
                <wp:inline distT="0" distB="0" distL="114300" distR="114300">
                  <wp:extent cx="2185670" cy="2449830"/>
                  <wp:effectExtent l="0" t="0" r="5080" b="7620"/>
                  <wp:docPr id="519" name="图片 1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9" name="图片 176"/>
                          <pic:cNvPicPr>
                            <a:picLocks noChangeAspect="true"/>
                          </pic:cNvPicPr>
                        </pic:nvPicPr>
                        <pic:blipFill>
                          <a:blip r:embed="rId186"/>
                          <a:stretch>
                            <a:fillRect/>
                          </a:stretch>
                        </pic:blipFill>
                        <pic:spPr>
                          <a:xfrm>
                            <a:off x="0" y="0"/>
                            <a:ext cx="2185670" cy="2449830"/>
                          </a:xfrm>
                          <a:prstGeom prst="rect">
                            <a:avLst/>
                          </a:prstGeom>
                          <a:noFill/>
                          <a:ln>
                            <a:noFill/>
                          </a:ln>
                        </pic:spPr>
                      </pic:pic>
                    </a:graphicData>
                  </a:graphic>
                </wp:inline>
              </w:drawing>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4981" w:type="dxa"/>
            <w:tcBorders>
              <w:tl2br w:val="nil"/>
              <w:tr2bl w:val="nil"/>
            </w:tcBorders>
          </w:tcPr>
          <w:p>
            <w:pPr>
              <w:rPr>
                <w:rFonts w:ascii="仿宋" w:hAnsi="仿宋" w:eastAsia="仿宋" w:cs="仿宋"/>
              </w:rPr>
            </w:pPr>
            <w:r>
              <w:rPr>
                <w:rFonts w:hint="eastAsia" w:ascii="仿宋" w:hAnsi="仿宋" w:eastAsia="仿宋" w:cs="仿宋"/>
              </w:rPr>
              <w:t>仓储中心初始状态，清障机器人需将拉杆拉出</w:t>
            </w:r>
          </w:p>
        </w:tc>
        <w:tc>
          <w:tcPr>
            <w:tcW w:w="4981" w:type="dxa"/>
            <w:tcBorders>
              <w:tl2br w:val="nil"/>
              <w:tr2bl w:val="nil"/>
            </w:tcBorders>
          </w:tcPr>
          <w:p>
            <w:pPr>
              <w:rPr>
                <w:rFonts w:ascii="仿宋" w:hAnsi="仿宋" w:eastAsia="仿宋" w:cs="仿宋"/>
              </w:rPr>
            </w:pPr>
            <w:r>
              <w:rPr>
                <w:rFonts w:hint="eastAsia" w:ascii="仿宋" w:hAnsi="仿宋" w:eastAsia="仿宋" w:cs="仿宋"/>
              </w:rPr>
              <w:t>完成状态：拉杆拉出，货物模型滑落至底板上</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9.货仓</w:t>
      </w:r>
    </w:p>
    <w:p>
      <w:pPr>
        <w:ind w:firstLine="560" w:firstLineChars="200"/>
        <w:rPr>
          <w:rFonts w:ascii="仿宋" w:hAnsi="仿宋" w:eastAsia="仿宋" w:cs="仿宋"/>
          <w:sz w:val="28"/>
          <w:szCs w:val="28"/>
        </w:rPr>
      </w:pPr>
      <w:r>
        <w:rPr>
          <w:rFonts w:hint="eastAsia" w:ascii="仿宋" w:hAnsi="仿宋" w:eastAsia="仿宋" w:cs="仿宋"/>
          <w:sz w:val="28"/>
          <w:szCs w:val="28"/>
        </w:rPr>
        <w:t>场地配套道具，固定在4号任务点处。该任务道具由货仓主体、门、门栓组成，初始状态货物模型处于货仓内部，门栓将门固定使得货仓处于闭合状态。清障机器人需拨动门栓，使得门能够打开，保证搬运机器人能够顺利收取货物模型。如图所示：</w:t>
      </w:r>
    </w:p>
    <w:tbl>
      <w:tblPr>
        <w:tblStyle w:val="17"/>
        <w:tblW w:w="0" w:type="auto"/>
        <w:tblInd w:w="0"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4244"/>
        <w:gridCol w:w="4278"/>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747" w:hRule="atLeast"/>
        </w:trPr>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w:drawing>
                <wp:anchor distT="0" distB="0" distL="114300" distR="114300" simplePos="0" relativeHeight="251750400" behindDoc="0" locked="0" layoutInCell="1" allowOverlap="1">
                  <wp:simplePos x="0" y="0"/>
                  <wp:positionH relativeFrom="column">
                    <wp:posOffset>459105</wp:posOffset>
                  </wp:positionH>
                  <wp:positionV relativeFrom="paragraph">
                    <wp:posOffset>205740</wp:posOffset>
                  </wp:positionV>
                  <wp:extent cx="1945640" cy="1337945"/>
                  <wp:effectExtent l="0" t="0" r="16510" b="14605"/>
                  <wp:wrapTopAndBottom/>
                  <wp:docPr id="520"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0" name="图片 95"/>
                          <pic:cNvPicPr>
                            <a:picLocks noChangeAspect="true"/>
                          </pic:cNvPicPr>
                        </pic:nvPicPr>
                        <pic:blipFill>
                          <a:blip r:embed="rId187"/>
                          <a:stretch>
                            <a:fillRect/>
                          </a:stretch>
                        </pic:blipFill>
                        <pic:spPr>
                          <a:xfrm>
                            <a:off x="0" y="0"/>
                            <a:ext cx="1945640" cy="1337945"/>
                          </a:xfrm>
                          <a:prstGeom prst="rect">
                            <a:avLst/>
                          </a:prstGeom>
                          <a:noFill/>
                          <a:ln>
                            <a:noFill/>
                          </a:ln>
                        </pic:spPr>
                      </pic:pic>
                    </a:graphicData>
                  </a:graphic>
                </wp:anchor>
              </w:drawing>
            </w:r>
          </w:p>
        </w:tc>
        <w:tc>
          <w:tcPr>
            <w:tcW w:w="4981" w:type="dxa"/>
            <w:tcBorders>
              <w:tl2br w:val="nil"/>
              <w:tr2bl w:val="nil"/>
            </w:tcBorders>
          </w:tcPr>
          <w:p>
            <w:pPr>
              <w:jc w:val="center"/>
              <w:rPr>
                <w:rFonts w:ascii="仿宋" w:hAnsi="仿宋" w:eastAsia="仿宋" w:cs="仿宋"/>
                <w:sz w:val="28"/>
                <w:szCs w:val="28"/>
              </w:rPr>
            </w:pPr>
            <w:r>
              <w:rPr>
                <w:rFonts w:hint="eastAsia" w:ascii="仿宋" w:hAnsi="仿宋" w:eastAsia="仿宋" w:cs="仿宋"/>
              </w:rPr>
              <w:drawing>
                <wp:anchor distT="0" distB="0" distL="114300" distR="114300" simplePos="0" relativeHeight="251751424" behindDoc="0" locked="0" layoutInCell="1" allowOverlap="1">
                  <wp:simplePos x="0" y="0"/>
                  <wp:positionH relativeFrom="column">
                    <wp:posOffset>379095</wp:posOffset>
                  </wp:positionH>
                  <wp:positionV relativeFrom="paragraph">
                    <wp:posOffset>276860</wp:posOffset>
                  </wp:positionV>
                  <wp:extent cx="2097405" cy="1200150"/>
                  <wp:effectExtent l="0" t="0" r="17145" b="0"/>
                  <wp:wrapTopAndBottom/>
                  <wp:docPr id="521"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1" name="图片 96"/>
                          <pic:cNvPicPr>
                            <a:picLocks noChangeAspect="true"/>
                          </pic:cNvPicPr>
                        </pic:nvPicPr>
                        <pic:blipFill>
                          <a:blip r:embed="rId188"/>
                          <a:stretch>
                            <a:fillRect/>
                          </a:stretch>
                        </pic:blipFill>
                        <pic:spPr>
                          <a:xfrm>
                            <a:off x="0" y="0"/>
                            <a:ext cx="2097405" cy="1200150"/>
                          </a:xfrm>
                          <a:prstGeom prst="rect">
                            <a:avLst/>
                          </a:prstGeom>
                          <a:noFill/>
                          <a:ln>
                            <a:noFill/>
                          </a:ln>
                        </pic:spPr>
                      </pic:pic>
                    </a:graphicData>
                  </a:graphic>
                </wp:anchor>
              </w:drawing>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4981" w:type="dxa"/>
            <w:tcBorders>
              <w:tl2br w:val="nil"/>
              <w:tr2bl w:val="nil"/>
            </w:tcBorders>
          </w:tcPr>
          <w:p>
            <w:pPr>
              <w:rPr>
                <w:rFonts w:ascii="仿宋" w:hAnsi="仿宋" w:eastAsia="仿宋" w:cs="仿宋"/>
              </w:rPr>
            </w:pPr>
            <w:r>
              <w:rPr>
                <w:rFonts w:hint="eastAsia" w:ascii="仿宋" w:hAnsi="仿宋" w:eastAsia="仿宋" w:cs="仿宋"/>
              </w:rPr>
              <w:t>初始状态</w:t>
            </w:r>
          </w:p>
        </w:tc>
        <w:tc>
          <w:tcPr>
            <w:tcW w:w="4981" w:type="dxa"/>
            <w:tcBorders>
              <w:tl2br w:val="nil"/>
              <w:tr2bl w:val="nil"/>
            </w:tcBorders>
          </w:tcPr>
          <w:p>
            <w:pPr>
              <w:rPr>
                <w:rFonts w:ascii="仿宋" w:hAnsi="仿宋" w:eastAsia="仿宋" w:cs="仿宋"/>
              </w:rPr>
            </w:pPr>
            <w:r>
              <w:rPr>
                <w:rFonts w:hint="eastAsia" w:ascii="仿宋" w:hAnsi="仿宋" w:eastAsia="仿宋" w:cs="仿宋"/>
              </w:rPr>
              <w:t>完成状态：货仓门打开</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10.集散基地</w:t>
      </w:r>
    </w:p>
    <w:p>
      <w:pPr>
        <w:ind w:firstLine="560" w:firstLineChars="200"/>
        <w:rPr>
          <w:rFonts w:ascii="仿宋" w:hAnsi="仿宋" w:eastAsia="仿宋" w:cs="仿宋"/>
          <w:sz w:val="28"/>
          <w:szCs w:val="28"/>
        </w:rPr>
      </w:pPr>
      <w:r>
        <w:rPr>
          <w:rFonts w:hint="eastAsia" w:ascii="仿宋" w:hAnsi="仿宋" w:eastAsia="仿宋" w:cs="仿宋"/>
          <w:sz w:val="28"/>
          <w:szCs w:val="28"/>
        </w:rPr>
        <w:t>搬运机器人放货点为尺寸30*30cm的正方形区域，位于场地正中，搬运机器人需将各个任务点的货物模型搬运至集散基地内。货物模型需整体处于基地区域内得满分。货物模型部分处于基地区域内得分为该任务分值得50%，完全处于基地区域外不得分。如下图所示：</w:t>
      </w:r>
    </w:p>
    <w:p>
      <w:pPr>
        <w:ind w:firstLine="560" w:firstLineChars="200"/>
        <w:rPr>
          <w:rFonts w:ascii="仿宋" w:hAnsi="仿宋" w:eastAsia="仿宋" w:cs="仿宋"/>
          <w:sz w:val="28"/>
          <w:szCs w:val="28"/>
        </w:rPr>
      </w:pPr>
      <w:r>
        <w:rPr>
          <w:rFonts w:hint="eastAsia" w:ascii="仿宋" w:hAnsi="仿宋" w:eastAsia="仿宋" w:cs="仿宋"/>
          <w:sz w:val="28"/>
          <w:szCs w:val="28"/>
        </w:rPr>
        <w:t>注：若搬运机器人放置第二或第三个货物模型时将已放置在基地区域内得货物模型碰出基地区域，则以最终状态判定成绩。</w:t>
      </w:r>
    </w:p>
    <w:tbl>
      <w:tblPr>
        <w:tblStyle w:val="17"/>
        <w:tblW w:w="0" w:type="auto"/>
        <w:tblInd w:w="964" w:type="dxa"/>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Layout w:type="autofit"/>
        <w:tblCellMar>
          <w:top w:w="0" w:type="dxa"/>
          <w:left w:w="108" w:type="dxa"/>
          <w:bottom w:w="0" w:type="dxa"/>
          <w:right w:w="108" w:type="dxa"/>
        </w:tblCellMar>
      </w:tblPr>
      <w:tblGrid>
        <w:gridCol w:w="2489"/>
        <w:gridCol w:w="2562"/>
        <w:gridCol w:w="2507"/>
      </w:tblGrid>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rPr>
          <w:trHeight w:val="1460" w:hRule="atLeast"/>
        </w:trPr>
        <w:tc>
          <w:tcPr>
            <w:tcW w:w="2961" w:type="dxa"/>
            <w:tcBorders>
              <w:tl2br w:val="nil"/>
              <w:tr2bl w:val="nil"/>
            </w:tcBorders>
          </w:tcPr>
          <w:p>
            <w:pPr>
              <w:rPr>
                <w:rFonts w:ascii="仿宋" w:hAnsi="仿宋" w:eastAsia="仿宋" w:cs="仿宋"/>
                <w:sz w:val="28"/>
                <w:szCs w:val="28"/>
              </w:rPr>
            </w:pPr>
            <w:r>
              <w:rPr>
                <w:rFonts w:hint="eastAsia" w:ascii="仿宋" w:hAnsi="仿宋" w:eastAsia="仿宋" w:cs="仿宋"/>
                <w:sz w:val="28"/>
              </w:rPr>
              <mc:AlternateContent>
                <mc:Choice Requires="wps">
                  <w:drawing>
                    <wp:anchor distT="0" distB="0" distL="114300" distR="114300" simplePos="0" relativeHeight="251739136" behindDoc="0" locked="0" layoutInCell="1" allowOverlap="1">
                      <wp:simplePos x="0" y="0"/>
                      <wp:positionH relativeFrom="column">
                        <wp:posOffset>715010</wp:posOffset>
                      </wp:positionH>
                      <wp:positionV relativeFrom="paragraph">
                        <wp:posOffset>387985</wp:posOffset>
                      </wp:positionV>
                      <wp:extent cx="211455" cy="211455"/>
                      <wp:effectExtent l="4445" t="4445" r="12700" b="12700"/>
                      <wp:wrapNone/>
                      <wp:docPr id="522" name="矩形 522"/>
                      <wp:cNvGraphicFramePr/>
                      <a:graphic xmlns:a="http://schemas.openxmlformats.org/drawingml/2006/main">
                        <a:graphicData uri="http://schemas.microsoft.com/office/word/2010/wordprocessingShape">
                          <wps:wsp>
                            <wps:cNvSpPr/>
                            <wps:spPr>
                              <a:xfrm>
                                <a:off x="0" y="0"/>
                                <a:ext cx="211455" cy="211455"/>
                              </a:xfrm>
                              <a:prstGeom prst="rect">
                                <a:avLst/>
                              </a:prstGeom>
                              <a:solidFill>
                                <a:srgbClr val="00206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56.3pt;margin-top:30.55pt;height:16.65pt;width:16.65pt;z-index:251739136;mso-width-relative:page;mso-height-relative:page;" fillcolor="#002060" filled="t" stroked="t" coordsize="21600,21600" o:gfxdata="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WAAAAZHJzL1BLAQIU&#10;ABQAAAAIAIdO4kAjtDbd1gAAAAkBAAAPAAAAAAAAAAEAIAAAADgAAABkcnMvZG93bnJldi54bWxQ&#10;SwECFAAUAAAACACHTuJABAaxbOMBAADWAwAADgAAAAAAAAABACAAAAA7AQAAZHJzL2Uyb0RvYy54&#10;bWxQSwUGAAAAAAYABgBZAQAAkAUAAAAA&#10;">
                      <v:fill on="t" focussize="0,0"/>
                      <v:stroke color="#000000" joinstyle="miter"/>
                      <v:imagedata o:title=""/>
                      <o:lock v:ext="edit" aspectratio="f"/>
                    </v:rect>
                  </w:pict>
                </mc:Fallback>
              </mc:AlternateContent>
            </w:r>
            <w:r>
              <w:rPr>
                <w:rFonts w:hint="eastAsia" w:ascii="仿宋" w:hAnsi="仿宋" w:eastAsia="仿宋" w:cs="仿宋"/>
                <w:sz w:val="28"/>
              </w:rPr>
              <mc:AlternateContent>
                <mc:Choice Requires="wps">
                  <w:drawing>
                    <wp:anchor distT="0" distB="0" distL="114300" distR="114300" simplePos="0" relativeHeight="251738112" behindDoc="0" locked="0" layoutInCell="1" allowOverlap="1">
                      <wp:simplePos x="0" y="0"/>
                      <wp:positionH relativeFrom="column">
                        <wp:posOffset>382270</wp:posOffset>
                      </wp:positionH>
                      <wp:positionV relativeFrom="paragraph">
                        <wp:posOffset>127635</wp:posOffset>
                      </wp:positionV>
                      <wp:extent cx="952500" cy="727075"/>
                      <wp:effectExtent l="19050" t="19050" r="19050" b="34925"/>
                      <wp:wrapNone/>
                      <wp:docPr id="295" name="矩形 295"/>
                      <wp:cNvGraphicFramePr/>
                      <a:graphic xmlns:a="http://schemas.openxmlformats.org/drawingml/2006/main">
                        <a:graphicData uri="http://schemas.microsoft.com/office/word/2010/wordprocessingShape">
                          <wps:wsp>
                            <wps:cNvSpPr/>
                            <wps:spPr>
                              <a:xfrm>
                                <a:off x="0" y="0"/>
                                <a:ext cx="952500" cy="727075"/>
                              </a:xfrm>
                              <a:prstGeom prst="rect">
                                <a:avLst/>
                              </a:prstGeom>
                              <a:noFill/>
                              <a:ln w="38100"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30.1pt;margin-top:10.05pt;height:57.25pt;width:75pt;z-index:251738112;mso-width-relative:page;mso-height-relative:page;" filled="f" stroked="t" coordsize="21600,21600" o:gfxdata="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WAAAAZHJzL1BLAQIUABQA&#10;AAAIAIdO4kDR7Jrt1gAAAAkBAAAPAAAAAAAAAAEAIAAAADgAAABkcnMvZG93bnJldi54bWxQSwEC&#10;FAAUAAAACACHTuJAX65mxeABAACuAwAADgAAAAAAAAABACAAAAA7AQAAZHJzL2Uyb0RvYy54bWxQ&#10;SwUGAAAAAAYABgBZAQAAjQUAAAAA&#10;">
                      <v:fill on="f" focussize="0,0"/>
                      <v:stroke weight="3pt" color="#000000" joinstyle="miter"/>
                      <v:imagedata o:title=""/>
                      <o:lock v:ext="edit" aspectratio="f"/>
                    </v:rect>
                  </w:pict>
                </mc:Fallback>
              </mc:AlternateContent>
            </w:r>
          </w:p>
        </w:tc>
        <w:tc>
          <w:tcPr>
            <w:tcW w:w="3018" w:type="dxa"/>
            <w:tcBorders>
              <w:tl2br w:val="nil"/>
              <w:tr2bl w:val="nil"/>
            </w:tcBorders>
          </w:tcPr>
          <w:p>
            <w:pPr>
              <w:rPr>
                <w:rFonts w:ascii="仿宋" w:hAnsi="仿宋" w:eastAsia="仿宋" w:cs="仿宋"/>
                <w:sz w:val="28"/>
                <w:szCs w:val="28"/>
              </w:rPr>
            </w:pPr>
            <w:r>
              <w:rPr>
                <w:rFonts w:hint="eastAsia" w:ascii="仿宋" w:hAnsi="仿宋" w:eastAsia="仿宋" w:cs="仿宋"/>
                <w:sz w:val="28"/>
              </w:rPr>
              <mc:AlternateContent>
                <mc:Choice Requires="wps">
                  <w:drawing>
                    <wp:anchor distT="0" distB="0" distL="114300" distR="114300" simplePos="0" relativeHeight="251741184" behindDoc="0" locked="0" layoutInCell="1" allowOverlap="1">
                      <wp:simplePos x="0" y="0"/>
                      <wp:positionH relativeFrom="column">
                        <wp:posOffset>266065</wp:posOffset>
                      </wp:positionH>
                      <wp:positionV relativeFrom="paragraph">
                        <wp:posOffset>387985</wp:posOffset>
                      </wp:positionV>
                      <wp:extent cx="240030" cy="211455"/>
                      <wp:effectExtent l="4445" t="4445" r="22225" b="12700"/>
                      <wp:wrapNone/>
                      <wp:docPr id="296" name="矩形 296"/>
                      <wp:cNvGraphicFramePr/>
                      <a:graphic xmlns:a="http://schemas.openxmlformats.org/drawingml/2006/main">
                        <a:graphicData uri="http://schemas.microsoft.com/office/word/2010/wordprocessingShape">
                          <wps:wsp>
                            <wps:cNvSpPr/>
                            <wps:spPr>
                              <a:xfrm>
                                <a:off x="0" y="0"/>
                                <a:ext cx="240030" cy="211455"/>
                              </a:xfrm>
                              <a:prstGeom prst="rect">
                                <a:avLst/>
                              </a:prstGeom>
                              <a:solidFill>
                                <a:srgbClr val="00206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20.95pt;margin-top:30.55pt;height:16.65pt;width:18.9pt;z-index:251741184;mso-width-relative:page;mso-height-relative:page;" fillcolor="#002060" filled="t" stroked="t" coordsize="21600,21600" o:gfxdata="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FgAAAGRycy9Q&#10;SwECFAAUAAAACACHTuJAIzSbytUAAAAHAQAADwAAAAAAAAABACAAAAA4AAAAZHJzL2Rvd25yZXYu&#10;eG1sUEsBAhQAFAAAAAgAh07iQD0QQQroAQAA1gMAAA4AAAAAAAAAAQAgAAAAOgEAAGRycy9lMm9E&#10;b2MueG1sUEsFBgAAAAAGAAYAWQEAAJQFAAAAAA==&#10;">
                      <v:fill on="t" focussize="0,0"/>
                      <v:stroke color="#000000" joinstyle="miter"/>
                      <v:imagedata o:title=""/>
                      <o:lock v:ext="edit" aspectratio="f"/>
                    </v:rect>
                  </w:pict>
                </mc:Fallback>
              </mc:AlternateContent>
            </w:r>
            <w:r>
              <w:rPr>
                <w:rFonts w:hint="eastAsia" w:ascii="仿宋" w:hAnsi="仿宋" w:eastAsia="仿宋" w:cs="仿宋"/>
                <w:sz w:val="28"/>
              </w:rPr>
              <mc:AlternateContent>
                <mc:Choice Requires="wps">
                  <w:drawing>
                    <wp:anchor distT="0" distB="0" distL="114300" distR="114300" simplePos="0" relativeHeight="251740160" behindDoc="0" locked="0" layoutInCell="1" allowOverlap="1">
                      <wp:simplePos x="0" y="0"/>
                      <wp:positionH relativeFrom="column">
                        <wp:posOffset>351155</wp:posOffset>
                      </wp:positionH>
                      <wp:positionV relativeFrom="paragraph">
                        <wp:posOffset>114300</wp:posOffset>
                      </wp:positionV>
                      <wp:extent cx="952500" cy="727075"/>
                      <wp:effectExtent l="19050" t="19050" r="19050" b="34925"/>
                      <wp:wrapNone/>
                      <wp:docPr id="297" name="矩形 297"/>
                      <wp:cNvGraphicFramePr/>
                      <a:graphic xmlns:a="http://schemas.openxmlformats.org/drawingml/2006/main">
                        <a:graphicData uri="http://schemas.microsoft.com/office/word/2010/wordprocessingShape">
                          <wps:wsp>
                            <wps:cNvSpPr/>
                            <wps:spPr>
                              <a:xfrm>
                                <a:off x="0" y="0"/>
                                <a:ext cx="952500" cy="727075"/>
                              </a:xfrm>
                              <a:prstGeom prst="rect">
                                <a:avLst/>
                              </a:prstGeom>
                              <a:noFill/>
                              <a:ln w="38100"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27.65pt;margin-top:9pt;height:57.25pt;width:75pt;z-index:251740160;mso-width-relative:page;mso-height-relative:page;" filled="f" stroked="t" coordsize="21600,21600" o:gfxdata="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BYAAABkcnMvUEsBAhQAFAAA&#10;AAgAh07iQEJl2mTWAAAACQEAAA8AAAAAAAAAAQAgAAAAOAAAAGRycy9kb3ducmV2LnhtbFBLAQIU&#10;ABQAAAAIAIdO4kDsFCGr3wEAAK4DAAAOAAAAAAAAAAEAIAAAADsBAABkcnMvZTJvRG9jLnhtbFBL&#10;BQYAAAAABgAGAFkBAACMBQAAAAA=&#10;">
                      <v:fill on="f" focussize="0,0"/>
                      <v:stroke weight="3pt" color="#000000" joinstyle="miter"/>
                      <v:imagedata o:title=""/>
                      <o:lock v:ext="edit" aspectratio="f"/>
                    </v:rect>
                  </w:pict>
                </mc:Fallback>
              </mc:AlternateContent>
            </w:r>
          </w:p>
        </w:tc>
        <w:tc>
          <w:tcPr>
            <w:tcW w:w="3018" w:type="dxa"/>
            <w:tcBorders>
              <w:tl2br w:val="nil"/>
              <w:tr2bl w:val="nil"/>
            </w:tcBorders>
          </w:tcPr>
          <w:p>
            <w:pPr>
              <w:rPr>
                <w:rFonts w:ascii="仿宋" w:hAnsi="仿宋" w:eastAsia="仿宋" w:cs="仿宋"/>
                <w:sz w:val="28"/>
              </w:rPr>
            </w:pPr>
            <w:r>
              <w:rPr>
                <w:rFonts w:hint="eastAsia" w:ascii="仿宋" w:hAnsi="仿宋" w:eastAsia="仿宋" w:cs="仿宋"/>
                <w:sz w:val="28"/>
              </w:rPr>
              <mc:AlternateContent>
                <mc:Choice Requires="wps">
                  <w:drawing>
                    <wp:anchor distT="0" distB="0" distL="114300" distR="114300" simplePos="0" relativeHeight="251743232" behindDoc="0" locked="0" layoutInCell="1" allowOverlap="1">
                      <wp:simplePos x="0" y="0"/>
                      <wp:positionH relativeFrom="column">
                        <wp:posOffset>247650</wp:posOffset>
                      </wp:positionH>
                      <wp:positionV relativeFrom="paragraph">
                        <wp:posOffset>389255</wp:posOffset>
                      </wp:positionV>
                      <wp:extent cx="240030" cy="211455"/>
                      <wp:effectExtent l="4445" t="4445" r="22225" b="12700"/>
                      <wp:wrapNone/>
                      <wp:docPr id="298" name="矩形 298"/>
                      <wp:cNvGraphicFramePr/>
                      <a:graphic xmlns:a="http://schemas.openxmlformats.org/drawingml/2006/main">
                        <a:graphicData uri="http://schemas.microsoft.com/office/word/2010/wordprocessingShape">
                          <wps:wsp>
                            <wps:cNvSpPr/>
                            <wps:spPr>
                              <a:xfrm>
                                <a:off x="0" y="0"/>
                                <a:ext cx="240030" cy="211455"/>
                              </a:xfrm>
                              <a:prstGeom prst="rect">
                                <a:avLst/>
                              </a:prstGeom>
                              <a:solidFill>
                                <a:srgbClr val="002060"/>
                              </a:solidFill>
                              <a:ln w="9525"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19.5pt;margin-top:30.65pt;height:16.65pt;width:18.9pt;z-index:251743232;mso-width-relative:page;mso-height-relative:page;" fillcolor="#002060" filled="t" stroked="t" coordsize="21600,21600" o:gfxdata="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FgAAAGRycy9Q&#10;SwECFAAUAAAACACHTuJAY8u8p9UAAAAHAQAADwAAAAAAAAABACAAAAA4AAAAZHJzL2Rvd25yZXYu&#10;eG1sUEsBAhQAFAAAAAgAh07iQOuHbcjoAQAA1gMAAA4AAAAAAAAAAQAgAAAAOgEAAGRycy9lMm9E&#10;b2MueG1sUEsFBgAAAAAGAAYAWQEAAJQFAAAAAA==&#10;">
                      <v:fill on="t" focussize="0,0"/>
                      <v:stroke color="#000000" joinstyle="miter"/>
                      <v:imagedata o:title=""/>
                      <o:lock v:ext="edit" aspectratio="f"/>
                    </v:rect>
                  </w:pict>
                </mc:Fallback>
              </mc:AlternateContent>
            </w:r>
            <w:r>
              <w:rPr>
                <w:rFonts w:hint="eastAsia" w:ascii="仿宋" w:hAnsi="仿宋" w:eastAsia="仿宋" w:cs="仿宋"/>
                <w:sz w:val="28"/>
              </w:rPr>
              <mc:AlternateContent>
                <mc:Choice Requires="wps">
                  <w:drawing>
                    <wp:anchor distT="0" distB="0" distL="114300" distR="114300" simplePos="0" relativeHeight="251742208" behindDoc="0" locked="0" layoutInCell="1" allowOverlap="1">
                      <wp:simplePos x="0" y="0"/>
                      <wp:positionH relativeFrom="column">
                        <wp:posOffset>579755</wp:posOffset>
                      </wp:positionH>
                      <wp:positionV relativeFrom="paragraph">
                        <wp:posOffset>122555</wp:posOffset>
                      </wp:positionV>
                      <wp:extent cx="952500" cy="727075"/>
                      <wp:effectExtent l="19050" t="19050" r="19050" b="34925"/>
                      <wp:wrapNone/>
                      <wp:docPr id="299" name="矩形 299"/>
                      <wp:cNvGraphicFramePr/>
                      <a:graphic xmlns:a="http://schemas.openxmlformats.org/drawingml/2006/main">
                        <a:graphicData uri="http://schemas.microsoft.com/office/word/2010/wordprocessingShape">
                          <wps:wsp>
                            <wps:cNvSpPr/>
                            <wps:spPr>
                              <a:xfrm>
                                <a:off x="0" y="0"/>
                                <a:ext cx="952500" cy="727075"/>
                              </a:xfrm>
                              <a:prstGeom prst="rect">
                                <a:avLst/>
                              </a:prstGeom>
                              <a:noFill/>
                              <a:ln w="38100" cap="flat" cmpd="sng">
                                <a:solidFill>
                                  <a:srgbClr val="000000"/>
                                </a:solidFill>
                                <a:prstDash val="solid"/>
                                <a:miter/>
                                <a:headEnd type="none" w="med" len="med"/>
                                <a:tailEnd type="none" w="med" len="med"/>
                              </a:ln>
                            </wps:spPr>
                            <wps:bodyPr upright="true"/>
                          </wps:wsp>
                        </a:graphicData>
                      </a:graphic>
                    </wp:anchor>
                  </w:drawing>
                </mc:Choice>
                <mc:Fallback>
                  <w:pict>
                    <v:rect id="_x0000_s1026" o:spid="_x0000_s1026" o:spt="1" style="position:absolute;left:0pt;margin-left:45.65pt;margin-top:9.65pt;height:57.25pt;width:75pt;z-index:251742208;mso-width-relative:page;mso-height-relative:page;" filled="f" stroked="t" coordsize="21600,21600" o:gfxdata="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BYAAABkcnMvUEsBAhQAFAAA&#10;AAgAh07iQDr2euDWAAAACQEAAA8AAAAAAAAAAQAgAAAAOAAAAGRycy9kb3ducmV2LnhtbFBLAQIU&#10;ABQAAAAIAIdO4kC0N4Z73wEAAK4DAAAOAAAAAAAAAAEAIAAAADsBAABkcnMvZTJvRG9jLnhtbFBL&#10;BQYAAAAABgAGAFkBAACMBQAAAAA=&#10;">
                      <v:fill on="f" focussize="0,0"/>
                      <v:stroke weight="3pt" color="#000000" joinstyle="miter"/>
                      <v:imagedata o:title=""/>
                      <o:lock v:ext="edit" aspectratio="f"/>
                    </v:rect>
                  </w:pict>
                </mc:Fallback>
              </mc:AlternateContent>
            </w:r>
          </w:p>
        </w:tc>
      </w:tr>
      <w:tr>
        <w:tblPrEx>
          <w:tblBorders>
            <w:top w:val="dashSmallGap" w:color="auto" w:sz="4" w:space="0"/>
            <w:left w:val="dashSmallGap" w:color="auto" w:sz="4" w:space="0"/>
            <w:bottom w:val="dashSmallGap" w:color="auto" w:sz="4" w:space="0"/>
            <w:right w:val="dashSmallGap" w:color="auto" w:sz="4" w:space="0"/>
            <w:insideH w:val="dashSmallGap" w:color="auto" w:sz="4" w:space="0"/>
            <w:insideV w:val="dashSmallGap" w:color="auto" w:sz="4" w:space="0"/>
          </w:tblBorders>
          <w:tblCellMar>
            <w:top w:w="0" w:type="dxa"/>
            <w:left w:w="108" w:type="dxa"/>
            <w:bottom w:w="0" w:type="dxa"/>
            <w:right w:w="108" w:type="dxa"/>
          </w:tblCellMar>
        </w:tblPrEx>
        <w:tc>
          <w:tcPr>
            <w:tcW w:w="2961" w:type="dxa"/>
            <w:tcBorders>
              <w:tl2br w:val="nil"/>
              <w:tr2bl w:val="nil"/>
            </w:tcBorders>
          </w:tcPr>
          <w:p>
            <w:pPr>
              <w:jc w:val="center"/>
              <w:rPr>
                <w:rFonts w:ascii="仿宋" w:hAnsi="仿宋" w:eastAsia="仿宋" w:cs="仿宋"/>
                <w:sz w:val="28"/>
                <w:szCs w:val="28"/>
              </w:rPr>
            </w:pPr>
            <w:r>
              <w:rPr>
                <w:rFonts w:hint="eastAsia" w:ascii="仿宋" w:hAnsi="仿宋" w:eastAsia="仿宋" w:cs="仿宋"/>
                <w:sz w:val="28"/>
                <w:szCs w:val="28"/>
              </w:rPr>
              <w:t>满分</w:t>
            </w:r>
          </w:p>
        </w:tc>
        <w:tc>
          <w:tcPr>
            <w:tcW w:w="3018" w:type="dxa"/>
            <w:tcBorders>
              <w:tl2br w:val="nil"/>
              <w:tr2bl w:val="nil"/>
            </w:tcBorders>
          </w:tcPr>
          <w:p>
            <w:pPr>
              <w:jc w:val="center"/>
              <w:rPr>
                <w:rFonts w:ascii="仿宋" w:hAnsi="仿宋" w:eastAsia="仿宋" w:cs="仿宋"/>
                <w:sz w:val="28"/>
                <w:szCs w:val="28"/>
              </w:rPr>
            </w:pPr>
            <w:r>
              <w:rPr>
                <w:rFonts w:hint="eastAsia" w:ascii="仿宋" w:hAnsi="仿宋" w:eastAsia="仿宋" w:cs="仿宋"/>
                <w:sz w:val="28"/>
                <w:szCs w:val="28"/>
              </w:rPr>
              <w:t>50%</w:t>
            </w:r>
          </w:p>
        </w:tc>
        <w:tc>
          <w:tcPr>
            <w:tcW w:w="3018" w:type="dxa"/>
            <w:tcBorders>
              <w:tl2br w:val="nil"/>
              <w:tr2bl w:val="nil"/>
            </w:tcBorders>
          </w:tcPr>
          <w:p>
            <w:pPr>
              <w:jc w:val="center"/>
              <w:rPr>
                <w:rFonts w:ascii="仿宋" w:hAnsi="仿宋" w:eastAsia="仿宋" w:cs="仿宋"/>
                <w:b/>
                <w:bCs/>
                <w:color w:val="FF0000"/>
                <w:sz w:val="36"/>
                <w:szCs w:val="36"/>
              </w:rPr>
            </w:pPr>
            <w:r>
              <w:rPr>
                <w:rFonts w:hint="eastAsia" w:ascii="仿宋" w:hAnsi="仿宋" w:eastAsia="仿宋" w:cs="仿宋"/>
                <w:sz w:val="28"/>
                <w:szCs w:val="28"/>
              </w:rPr>
              <w:t>0</w:t>
            </w:r>
          </w:p>
        </w:tc>
      </w:tr>
    </w:tbl>
    <w:p>
      <w:pPr>
        <w:ind w:firstLine="560" w:firstLineChars="200"/>
        <w:rPr>
          <w:rFonts w:ascii="仿宋" w:hAnsi="仿宋" w:eastAsia="仿宋" w:cs="仿宋"/>
          <w:sz w:val="28"/>
          <w:szCs w:val="28"/>
        </w:rPr>
      </w:pPr>
      <w:r>
        <w:rPr>
          <w:rFonts w:hint="eastAsia" w:ascii="仿宋" w:hAnsi="仿宋" w:eastAsia="仿宋" w:cs="仿宋"/>
          <w:sz w:val="28"/>
          <w:szCs w:val="28"/>
        </w:rPr>
        <w:t>11.货物模型</w:t>
      </w:r>
    </w:p>
    <w:p>
      <w:pPr>
        <w:ind w:firstLine="560" w:firstLineChars="200"/>
        <w:rPr>
          <w:rFonts w:ascii="仿宋" w:hAnsi="仿宋" w:eastAsia="仿宋" w:cs="仿宋"/>
          <w:sz w:val="28"/>
          <w:szCs w:val="28"/>
        </w:rPr>
      </w:pPr>
      <w:r>
        <w:rPr>
          <w:rFonts w:hint="eastAsia" w:ascii="仿宋" w:hAnsi="仿宋" w:eastAsia="仿宋" w:cs="仿宋"/>
          <w:sz w:val="28"/>
          <w:szCs w:val="28"/>
        </w:rPr>
        <w:t>场地配套道具，放置在各个任务点上的货物模型，尺寸为4.5*4.5*9cm。如图所示：</w:t>
      </w:r>
    </w:p>
    <w:p>
      <w:pPr>
        <w:ind w:firstLine="420" w:firstLineChars="200"/>
        <w:rPr>
          <w:rFonts w:ascii="仿宋" w:hAnsi="仿宋" w:eastAsia="仿宋" w:cs="仿宋"/>
          <w:sz w:val="28"/>
          <w:szCs w:val="28"/>
        </w:rPr>
      </w:pPr>
      <w:r>
        <w:rPr>
          <w:rFonts w:hint="eastAsia" w:ascii="仿宋" w:hAnsi="仿宋" w:eastAsia="仿宋" w:cs="仿宋"/>
        </w:rPr>
        <w:drawing>
          <wp:anchor distT="0" distB="0" distL="114300" distR="114300" simplePos="0" relativeHeight="251744256" behindDoc="0" locked="0" layoutInCell="1" allowOverlap="1">
            <wp:simplePos x="0" y="0"/>
            <wp:positionH relativeFrom="column">
              <wp:posOffset>2360295</wp:posOffset>
            </wp:positionH>
            <wp:positionV relativeFrom="paragraph">
              <wp:posOffset>135890</wp:posOffset>
            </wp:positionV>
            <wp:extent cx="1292860" cy="1332230"/>
            <wp:effectExtent l="0" t="0" r="2540" b="1270"/>
            <wp:wrapTopAndBottom/>
            <wp:docPr id="300"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0" name="图片 103"/>
                    <pic:cNvPicPr>
                      <a:picLocks noChangeAspect="true"/>
                    </pic:cNvPicPr>
                  </pic:nvPicPr>
                  <pic:blipFill>
                    <a:blip r:embed="rId189"/>
                    <a:stretch>
                      <a:fillRect/>
                    </a:stretch>
                  </pic:blipFill>
                  <pic:spPr>
                    <a:xfrm>
                      <a:off x="0" y="0"/>
                      <a:ext cx="1292860" cy="1332230"/>
                    </a:xfrm>
                    <a:prstGeom prst="rect">
                      <a:avLst/>
                    </a:prstGeom>
                    <a:noFill/>
                    <a:ln>
                      <a:noFill/>
                    </a:ln>
                  </pic:spPr>
                </pic:pic>
              </a:graphicData>
            </a:graphic>
          </wp:anchor>
        </w:drawing>
      </w:r>
    </w:p>
    <w:p>
      <w:pPr>
        <w:pStyle w:val="3"/>
        <w:numPr>
          <w:ilvl w:val="0"/>
          <w:numId w:val="39"/>
        </w:numPr>
        <w:spacing w:before="156" w:line="520" w:lineRule="exact"/>
        <w:rPr>
          <w:rFonts w:cs="仿宋"/>
          <w:sz w:val="28"/>
          <w:szCs w:val="28"/>
          <w:lang w:val="zh-CN"/>
        </w:rPr>
      </w:pPr>
      <w:bookmarkStart w:id="475" w:name="_Toc6118"/>
      <w:bookmarkStart w:id="476" w:name="_Toc25221"/>
      <w:bookmarkStart w:id="477" w:name="_Toc529179473"/>
      <w:bookmarkStart w:id="478" w:name="_Toc4809"/>
      <w:r>
        <w:rPr>
          <w:rFonts w:hint="eastAsia" w:cs="仿宋"/>
          <w:sz w:val="28"/>
          <w:szCs w:val="28"/>
          <w:lang w:val="zh-CN"/>
        </w:rPr>
        <w:t>竞赛时长</w:t>
      </w:r>
      <w:bookmarkEnd w:id="475"/>
      <w:bookmarkEnd w:id="476"/>
      <w:bookmarkEnd w:id="477"/>
      <w:bookmarkEnd w:id="478"/>
    </w:p>
    <w:tbl>
      <w:tblPr>
        <w:tblStyle w:val="16"/>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360"/>
        <w:gridCol w:w="2058"/>
        <w:gridCol w:w="2058"/>
        <w:gridCol w:w="255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60" w:type="dxa"/>
          </w:tcPr>
          <w:p>
            <w:pPr>
              <w:autoSpaceDE w:val="0"/>
              <w:autoSpaceDN w:val="0"/>
              <w:spacing w:before="156" w:beforeLines="50" w:after="156" w:afterLines="50" w:line="300" w:lineRule="exact"/>
              <w:jc w:val="center"/>
              <w:rPr>
                <w:rFonts w:ascii="仿宋" w:hAnsi="仿宋" w:eastAsia="仿宋" w:cs="仿宋"/>
                <w:b/>
                <w:bCs/>
                <w:sz w:val="24"/>
                <w:szCs w:val="24"/>
                <w:lang w:val="zh-CN"/>
              </w:rPr>
            </w:pPr>
            <w:r>
              <w:rPr>
                <w:rFonts w:hint="eastAsia" w:ascii="仿宋" w:hAnsi="仿宋" w:eastAsia="仿宋" w:cs="仿宋"/>
                <w:b/>
                <w:bCs/>
                <w:sz w:val="24"/>
                <w:szCs w:val="24"/>
                <w:lang w:val="zh-CN"/>
              </w:rPr>
              <w:t>组别</w:t>
            </w:r>
          </w:p>
        </w:tc>
        <w:tc>
          <w:tcPr>
            <w:tcW w:w="2058" w:type="dxa"/>
          </w:tcPr>
          <w:p>
            <w:pPr>
              <w:autoSpaceDE w:val="0"/>
              <w:autoSpaceDN w:val="0"/>
              <w:spacing w:line="360" w:lineRule="auto"/>
              <w:jc w:val="center"/>
              <w:rPr>
                <w:rFonts w:ascii="仿宋" w:hAnsi="仿宋" w:eastAsia="仿宋" w:cs="仿宋"/>
                <w:sz w:val="24"/>
                <w:szCs w:val="24"/>
              </w:rPr>
            </w:pPr>
            <w:r>
              <w:rPr>
                <w:rFonts w:hint="eastAsia" w:ascii="仿宋" w:hAnsi="仿宋" w:eastAsia="仿宋" w:cs="仿宋"/>
                <w:sz w:val="24"/>
                <w:szCs w:val="24"/>
              </w:rPr>
              <w:t>小学组</w:t>
            </w:r>
          </w:p>
        </w:tc>
        <w:tc>
          <w:tcPr>
            <w:tcW w:w="2058"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lang w:val="zh-CN"/>
              </w:rPr>
              <w:t>初中组</w:t>
            </w:r>
          </w:p>
        </w:tc>
        <w:tc>
          <w:tcPr>
            <w:tcW w:w="2556"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lang w:val="zh-CN"/>
              </w:rPr>
              <w:t>高中组</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60" w:type="dxa"/>
            <w:vAlign w:val="center"/>
          </w:tcPr>
          <w:p>
            <w:pPr>
              <w:autoSpaceDE w:val="0"/>
              <w:autoSpaceDN w:val="0"/>
              <w:spacing w:before="156" w:beforeLines="50" w:after="156" w:afterLines="50" w:line="300" w:lineRule="exact"/>
              <w:jc w:val="center"/>
              <w:rPr>
                <w:rFonts w:ascii="仿宋" w:hAnsi="仿宋" w:eastAsia="仿宋" w:cs="仿宋"/>
                <w:b/>
                <w:bCs/>
                <w:sz w:val="24"/>
                <w:szCs w:val="24"/>
                <w:lang w:val="zh-CN"/>
              </w:rPr>
            </w:pPr>
            <w:r>
              <w:rPr>
                <w:rFonts w:hint="eastAsia" w:ascii="仿宋" w:hAnsi="仿宋" w:eastAsia="仿宋" w:cs="仿宋"/>
                <w:b/>
                <w:bCs/>
                <w:sz w:val="24"/>
                <w:szCs w:val="24"/>
                <w:lang w:val="zh-CN"/>
              </w:rPr>
              <w:t>现场编程</w:t>
            </w:r>
          </w:p>
        </w:tc>
        <w:tc>
          <w:tcPr>
            <w:tcW w:w="2058" w:type="dxa"/>
          </w:tcPr>
          <w:p>
            <w:pPr>
              <w:autoSpaceDE w:val="0"/>
              <w:autoSpaceDN w:val="0"/>
              <w:spacing w:line="360" w:lineRule="auto"/>
              <w:jc w:val="center"/>
              <w:rPr>
                <w:rFonts w:ascii="仿宋" w:hAnsi="仿宋" w:eastAsia="仿宋" w:cs="仿宋"/>
                <w:sz w:val="24"/>
                <w:szCs w:val="24"/>
              </w:rPr>
            </w:pPr>
            <w:r>
              <w:rPr>
                <w:rFonts w:hint="eastAsia" w:ascii="仿宋" w:hAnsi="仿宋" w:eastAsia="仿宋" w:cs="仿宋"/>
                <w:sz w:val="24"/>
                <w:szCs w:val="24"/>
              </w:rPr>
              <w:t>75分钟</w:t>
            </w:r>
          </w:p>
        </w:tc>
        <w:tc>
          <w:tcPr>
            <w:tcW w:w="2058"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lang w:val="zh-CN"/>
              </w:rPr>
              <w:t>75分钟</w:t>
            </w:r>
          </w:p>
        </w:tc>
        <w:tc>
          <w:tcPr>
            <w:tcW w:w="2556"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lang w:val="zh-CN"/>
              </w:rPr>
              <w:t>75分钟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2360" w:type="dxa"/>
          </w:tcPr>
          <w:p>
            <w:pPr>
              <w:autoSpaceDE w:val="0"/>
              <w:autoSpaceDN w:val="0"/>
              <w:spacing w:before="156" w:beforeLines="50" w:after="156" w:afterLines="50" w:line="300" w:lineRule="exact"/>
              <w:jc w:val="center"/>
              <w:rPr>
                <w:rFonts w:ascii="仿宋" w:hAnsi="仿宋" w:eastAsia="仿宋" w:cs="仿宋"/>
                <w:b/>
                <w:bCs/>
                <w:sz w:val="24"/>
                <w:szCs w:val="24"/>
                <w:lang w:val="zh-CN"/>
              </w:rPr>
            </w:pPr>
            <w:r>
              <w:rPr>
                <w:rFonts w:hint="eastAsia" w:ascii="仿宋" w:hAnsi="仿宋" w:eastAsia="仿宋" w:cs="仿宋"/>
                <w:b/>
                <w:bCs/>
                <w:sz w:val="24"/>
                <w:szCs w:val="24"/>
                <w:lang w:val="zh-CN"/>
              </w:rPr>
              <w:t>比赛完成</w:t>
            </w:r>
          </w:p>
        </w:tc>
        <w:tc>
          <w:tcPr>
            <w:tcW w:w="2058" w:type="dxa"/>
          </w:tcPr>
          <w:p>
            <w:pPr>
              <w:autoSpaceDE w:val="0"/>
              <w:autoSpaceDN w:val="0"/>
              <w:spacing w:line="360" w:lineRule="auto"/>
              <w:jc w:val="center"/>
              <w:rPr>
                <w:rFonts w:ascii="仿宋" w:hAnsi="仿宋" w:eastAsia="仿宋" w:cs="仿宋"/>
                <w:sz w:val="24"/>
                <w:szCs w:val="24"/>
              </w:rPr>
            </w:pPr>
            <w:r>
              <w:rPr>
                <w:rFonts w:hint="eastAsia" w:ascii="仿宋" w:hAnsi="仿宋" w:eastAsia="仿宋" w:cs="仿宋"/>
                <w:sz w:val="24"/>
                <w:szCs w:val="24"/>
              </w:rPr>
              <w:t>120秒</w:t>
            </w:r>
          </w:p>
        </w:tc>
        <w:tc>
          <w:tcPr>
            <w:tcW w:w="2058"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rPr>
              <w:t>150</w:t>
            </w:r>
            <w:r>
              <w:rPr>
                <w:rFonts w:hint="eastAsia" w:ascii="仿宋" w:hAnsi="仿宋" w:eastAsia="仿宋" w:cs="仿宋"/>
                <w:sz w:val="24"/>
                <w:szCs w:val="24"/>
                <w:lang w:val="zh-CN"/>
              </w:rPr>
              <w:t>秒</w:t>
            </w:r>
          </w:p>
        </w:tc>
        <w:tc>
          <w:tcPr>
            <w:tcW w:w="2556" w:type="dxa"/>
          </w:tcPr>
          <w:p>
            <w:pPr>
              <w:autoSpaceDE w:val="0"/>
              <w:autoSpaceDN w:val="0"/>
              <w:spacing w:line="360" w:lineRule="auto"/>
              <w:jc w:val="center"/>
              <w:rPr>
                <w:rFonts w:ascii="仿宋" w:hAnsi="仿宋" w:eastAsia="仿宋" w:cs="仿宋"/>
                <w:sz w:val="24"/>
                <w:szCs w:val="24"/>
                <w:lang w:val="zh-CN"/>
              </w:rPr>
            </w:pPr>
            <w:r>
              <w:rPr>
                <w:rFonts w:hint="eastAsia" w:ascii="仿宋" w:hAnsi="仿宋" w:eastAsia="仿宋" w:cs="仿宋"/>
                <w:sz w:val="24"/>
                <w:szCs w:val="24"/>
              </w:rPr>
              <w:t>180</w:t>
            </w:r>
            <w:r>
              <w:rPr>
                <w:rFonts w:hint="eastAsia" w:ascii="仿宋" w:hAnsi="仿宋" w:eastAsia="仿宋" w:cs="仿宋"/>
                <w:sz w:val="24"/>
                <w:szCs w:val="24"/>
                <w:lang w:val="zh-CN"/>
              </w:rPr>
              <w:t>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87" w:hRule="atLeast"/>
          <w:jc w:val="center"/>
        </w:trPr>
        <w:tc>
          <w:tcPr>
            <w:tcW w:w="9032" w:type="dxa"/>
            <w:gridSpan w:val="4"/>
          </w:tcPr>
          <w:p>
            <w:pPr>
              <w:autoSpaceDE w:val="0"/>
              <w:autoSpaceDN w:val="0"/>
              <w:spacing w:before="156" w:beforeLines="50" w:after="156" w:afterLines="50" w:line="300" w:lineRule="exact"/>
              <w:rPr>
                <w:rFonts w:ascii="仿宋" w:hAnsi="仿宋" w:eastAsia="仿宋" w:cs="仿宋"/>
                <w:sz w:val="28"/>
                <w:szCs w:val="28"/>
              </w:rPr>
            </w:pPr>
            <w:r>
              <w:rPr>
                <w:rFonts w:hint="eastAsia" w:ascii="仿宋" w:hAnsi="仿宋" w:eastAsia="仿宋" w:cs="仿宋"/>
                <w:sz w:val="24"/>
                <w:szCs w:val="24"/>
                <w:lang w:val="zh-CN"/>
              </w:rPr>
              <w:t>说明：1.现场编程时长：每个组别所有参赛选手统一进行现场编程所限定的起止时间，在此时间内参赛选手可进行场地调试与程序调整。2.比赛完成时长：每支参赛队伍</w:t>
            </w:r>
            <w:r>
              <w:rPr>
                <w:rFonts w:hint="eastAsia" w:ascii="仿宋" w:hAnsi="仿宋" w:eastAsia="仿宋" w:cs="仿宋"/>
                <w:sz w:val="24"/>
                <w:szCs w:val="24"/>
              </w:rPr>
              <w:t>两</w:t>
            </w:r>
            <w:r>
              <w:rPr>
                <w:rFonts w:hint="eastAsia" w:ascii="仿宋" w:hAnsi="仿宋" w:eastAsia="仿宋" w:cs="仿宋"/>
                <w:sz w:val="24"/>
                <w:szCs w:val="24"/>
                <w:lang w:val="zh-CN"/>
              </w:rPr>
              <w:t>台机器人完成比赛所限定的起止时间，未在规定时间内完成比赛的强制结束本次比赛。</w:t>
            </w:r>
          </w:p>
        </w:tc>
      </w:tr>
    </w:tbl>
    <w:p>
      <w:pPr>
        <w:pStyle w:val="3"/>
        <w:spacing w:before="156" w:line="520" w:lineRule="exact"/>
        <w:jc w:val="both"/>
        <w:rPr>
          <w:rFonts w:cs="仿宋"/>
          <w:sz w:val="28"/>
          <w:szCs w:val="28"/>
        </w:rPr>
      </w:pPr>
      <w:bookmarkStart w:id="479" w:name="_Toc17374"/>
      <w:bookmarkStart w:id="480" w:name="_Toc4162"/>
      <w:bookmarkStart w:id="481" w:name="_Toc20841"/>
      <w:r>
        <w:rPr>
          <w:rFonts w:hint="eastAsia" w:cs="仿宋"/>
          <w:sz w:val="28"/>
          <w:szCs w:val="28"/>
        </w:rPr>
        <w:t>七、机器人运行</w:t>
      </w:r>
      <w:bookmarkEnd w:id="479"/>
      <w:bookmarkEnd w:id="480"/>
      <w:bookmarkEnd w:id="481"/>
    </w:p>
    <w:p>
      <w:pPr>
        <w:ind w:firstLine="560" w:firstLineChars="200"/>
        <w:rPr>
          <w:rFonts w:ascii="仿宋" w:hAnsi="仿宋" w:eastAsia="仿宋" w:cs="仿宋"/>
          <w:sz w:val="28"/>
          <w:szCs w:val="28"/>
          <w:lang w:val="zh-CN"/>
        </w:rPr>
      </w:pPr>
      <w:r>
        <w:rPr>
          <w:rFonts w:hint="eastAsia" w:ascii="仿宋" w:hAnsi="仿宋" w:eastAsia="仿宋" w:cs="仿宋"/>
          <w:sz w:val="28"/>
          <w:szCs w:val="28"/>
          <w:lang w:val="zh-CN"/>
        </w:rPr>
        <w:t>1.</w:t>
      </w:r>
      <w:r>
        <w:rPr>
          <w:rFonts w:hint="eastAsia" w:ascii="仿宋" w:hAnsi="仿宋" w:eastAsia="仿宋" w:cs="仿宋"/>
          <w:sz w:val="28"/>
          <w:szCs w:val="28"/>
        </w:rPr>
        <w:t>两台</w:t>
      </w:r>
      <w:r>
        <w:rPr>
          <w:rFonts w:hint="eastAsia" w:ascii="仿宋" w:hAnsi="仿宋" w:eastAsia="仿宋" w:cs="仿宋"/>
          <w:sz w:val="28"/>
          <w:szCs w:val="28"/>
          <w:lang w:val="zh-CN"/>
        </w:rPr>
        <w:t>机器人</w:t>
      </w:r>
      <w:r>
        <w:rPr>
          <w:rFonts w:hint="eastAsia" w:ascii="仿宋" w:hAnsi="仿宋" w:eastAsia="仿宋" w:cs="仿宋"/>
          <w:sz w:val="28"/>
          <w:szCs w:val="28"/>
        </w:rPr>
        <w:t>分别</w:t>
      </w:r>
      <w:r>
        <w:rPr>
          <w:rFonts w:hint="eastAsia" w:ascii="仿宋" w:hAnsi="仿宋" w:eastAsia="仿宋" w:cs="仿宋"/>
          <w:sz w:val="28"/>
          <w:szCs w:val="28"/>
          <w:lang w:val="zh-CN"/>
        </w:rPr>
        <w:t>于</w:t>
      </w:r>
      <w:r>
        <w:rPr>
          <w:rFonts w:hint="eastAsia" w:ascii="仿宋" w:hAnsi="仿宋" w:eastAsia="仿宋" w:cs="仿宋"/>
          <w:sz w:val="28"/>
          <w:szCs w:val="28"/>
        </w:rPr>
        <w:t>各自出发</w:t>
      </w:r>
      <w:r>
        <w:rPr>
          <w:rFonts w:hint="eastAsia" w:ascii="仿宋" w:hAnsi="仿宋" w:eastAsia="仿宋" w:cs="仿宋"/>
          <w:sz w:val="28"/>
          <w:szCs w:val="28"/>
          <w:lang w:val="zh-CN"/>
        </w:rPr>
        <w:t>区域启动之前须静止，允许采用“按下按钮”或“给传感器信号”的方式进行启动，</w:t>
      </w:r>
      <w:r>
        <w:rPr>
          <w:rFonts w:hint="eastAsia" w:ascii="仿宋" w:hAnsi="仿宋" w:eastAsia="仿宋" w:cs="仿宋"/>
          <w:sz w:val="28"/>
          <w:szCs w:val="28"/>
        </w:rPr>
        <w:t>可同时启动也可以错时启动，</w:t>
      </w:r>
      <w:r>
        <w:rPr>
          <w:rFonts w:hint="eastAsia" w:ascii="仿宋" w:hAnsi="仿宋" w:eastAsia="仿宋" w:cs="仿宋"/>
          <w:sz w:val="28"/>
          <w:szCs w:val="28"/>
          <w:lang w:val="zh-CN"/>
        </w:rPr>
        <w:t>成功启动后机器人须自主运行。</w:t>
      </w:r>
    </w:p>
    <w:p>
      <w:pPr>
        <w:ind w:firstLine="560" w:firstLineChars="200"/>
        <w:rPr>
          <w:rFonts w:ascii="仿宋" w:hAnsi="仿宋" w:eastAsia="仿宋" w:cs="仿宋"/>
          <w:sz w:val="28"/>
          <w:szCs w:val="28"/>
          <w:lang w:val="zh-CN"/>
        </w:rPr>
      </w:pPr>
      <w:r>
        <w:rPr>
          <w:rFonts w:hint="eastAsia" w:ascii="仿宋" w:hAnsi="仿宋" w:eastAsia="仿宋" w:cs="仿宋"/>
          <w:sz w:val="28"/>
          <w:szCs w:val="28"/>
          <w:lang w:val="zh-CN"/>
        </w:rPr>
        <w:t>2.</w:t>
      </w:r>
      <w:r>
        <w:rPr>
          <w:rFonts w:hint="eastAsia" w:ascii="仿宋" w:hAnsi="仿宋" w:eastAsia="仿宋" w:cs="仿宋"/>
          <w:sz w:val="28"/>
          <w:szCs w:val="28"/>
        </w:rPr>
        <w:t>参赛选手进入竞赛场地后，有1分钟时间进行赛前准备，准备工作完毕后由选手将机器人放置在起始位置并示意裁判开始比赛。1分钟内没有准备好的参赛选手将丧失这一轮比赛资格且无成绩，但不影响参加下一轮比赛。</w:t>
      </w:r>
    </w:p>
    <w:p>
      <w:pPr>
        <w:ind w:firstLine="560" w:firstLineChars="200"/>
        <w:rPr>
          <w:rFonts w:ascii="仿宋" w:hAnsi="仿宋" w:eastAsia="仿宋" w:cs="仿宋"/>
          <w:sz w:val="28"/>
          <w:szCs w:val="28"/>
          <w:lang w:val="zh-CN"/>
        </w:rPr>
      </w:pPr>
      <w:r>
        <w:rPr>
          <w:rFonts w:hint="eastAsia" w:ascii="仿宋" w:hAnsi="仿宋" w:eastAsia="仿宋" w:cs="仿宋"/>
          <w:sz w:val="28"/>
          <w:szCs w:val="28"/>
          <w:lang w:val="zh-CN"/>
        </w:rPr>
        <w:t>3.</w:t>
      </w:r>
      <w:r>
        <w:rPr>
          <w:rFonts w:hint="eastAsia" w:ascii="仿宋" w:hAnsi="仿宋" w:eastAsia="仿宋" w:cs="仿宋"/>
          <w:sz w:val="28"/>
          <w:szCs w:val="28"/>
        </w:rPr>
        <w:t>在任务完成所限定的时间内，参赛机器人如发生结构脱落，在不影响机器人正常运行的情况下，参赛选手可请求裁判帮助取回脱落件。</w:t>
      </w:r>
    </w:p>
    <w:p>
      <w:pPr>
        <w:ind w:firstLine="560" w:firstLineChars="200"/>
        <w:rPr>
          <w:rFonts w:ascii="仿宋" w:hAnsi="仿宋" w:eastAsia="仿宋" w:cs="仿宋"/>
          <w:sz w:val="28"/>
          <w:szCs w:val="28"/>
          <w:lang w:val="zh-CN"/>
        </w:rPr>
      </w:pPr>
      <w:r>
        <w:rPr>
          <w:rFonts w:hint="eastAsia" w:ascii="仿宋" w:hAnsi="仿宋" w:eastAsia="仿宋" w:cs="仿宋"/>
          <w:sz w:val="28"/>
          <w:szCs w:val="28"/>
        </w:rPr>
        <w:t>4.</w:t>
      </w:r>
      <w:r>
        <w:rPr>
          <w:rFonts w:hint="eastAsia" w:ascii="仿宋" w:hAnsi="仿宋" w:eastAsia="仿宋" w:cs="仿宋"/>
          <w:sz w:val="28"/>
          <w:szCs w:val="28"/>
          <w:lang w:val="zh-CN"/>
        </w:rPr>
        <w:t>不可使用无线、红外等遥控设备。</w:t>
      </w:r>
    </w:p>
    <w:p>
      <w:pPr>
        <w:ind w:firstLine="560" w:firstLineChars="200"/>
        <w:rPr>
          <w:rFonts w:ascii="仿宋" w:hAnsi="仿宋" w:eastAsia="仿宋" w:cs="仿宋"/>
          <w:sz w:val="28"/>
          <w:szCs w:val="28"/>
        </w:rPr>
      </w:pPr>
      <w:r>
        <w:rPr>
          <w:rFonts w:hint="eastAsia" w:ascii="仿宋" w:hAnsi="仿宋" w:eastAsia="仿宋" w:cs="仿宋"/>
          <w:sz w:val="28"/>
          <w:szCs w:val="28"/>
        </w:rPr>
        <w:t xml:space="preserve">5.机器人运行过程中不得脱离黑色轨迹线。 </w:t>
      </w:r>
    </w:p>
    <w:p>
      <w:pPr>
        <w:ind w:firstLine="560" w:firstLineChars="200"/>
        <w:rPr>
          <w:rFonts w:ascii="仿宋" w:hAnsi="仿宋" w:eastAsia="仿宋" w:cs="仿宋"/>
          <w:sz w:val="28"/>
          <w:szCs w:val="28"/>
        </w:rPr>
      </w:pPr>
      <w:r>
        <w:rPr>
          <w:rFonts w:hint="eastAsia" w:ascii="仿宋" w:hAnsi="仿宋" w:eastAsia="仿宋" w:cs="仿宋"/>
          <w:sz w:val="28"/>
          <w:szCs w:val="28"/>
        </w:rPr>
        <w:t>6.</w:t>
      </w:r>
      <w:r>
        <w:rPr>
          <w:rFonts w:hint="eastAsia" w:ascii="仿宋" w:hAnsi="仿宋" w:eastAsia="仿宋" w:cs="仿宋"/>
          <w:sz w:val="28"/>
          <w:szCs w:val="28"/>
          <w:lang w:val="zh-CN"/>
        </w:rPr>
        <w:t>在任务完成所限定的时长内无暂停。</w:t>
      </w:r>
    </w:p>
    <w:p>
      <w:pPr>
        <w:ind w:firstLine="560" w:firstLineChars="200"/>
        <w:rPr>
          <w:rFonts w:ascii="仿宋" w:hAnsi="仿宋" w:eastAsia="仿宋" w:cs="仿宋"/>
          <w:sz w:val="28"/>
          <w:szCs w:val="28"/>
        </w:rPr>
      </w:pPr>
      <w:r>
        <w:rPr>
          <w:rFonts w:hint="eastAsia" w:ascii="仿宋" w:hAnsi="仿宋" w:eastAsia="仿宋" w:cs="仿宋"/>
          <w:sz w:val="28"/>
          <w:szCs w:val="28"/>
        </w:rPr>
        <w:t>7.比赛过程中不得更换机器人，不可以对机器人软硬件进行变更。</w:t>
      </w:r>
    </w:p>
    <w:p>
      <w:pPr>
        <w:ind w:firstLine="560" w:firstLineChars="200"/>
        <w:rPr>
          <w:rFonts w:ascii="仿宋" w:hAnsi="仿宋" w:eastAsia="仿宋" w:cs="仿宋"/>
          <w:sz w:val="28"/>
          <w:szCs w:val="28"/>
        </w:rPr>
      </w:pPr>
      <w:r>
        <w:rPr>
          <w:rFonts w:hint="eastAsia" w:ascii="仿宋" w:hAnsi="仿宋" w:eastAsia="仿宋" w:cs="仿宋"/>
          <w:sz w:val="28"/>
          <w:szCs w:val="28"/>
        </w:rPr>
        <w:t>8.每组机器人比赛运行两轮，裁判现场安排抽签确定竞赛顺序或按签到顺序依次比赛。</w:t>
      </w:r>
    </w:p>
    <w:p>
      <w:pPr>
        <w:ind w:firstLine="560" w:firstLineChars="200"/>
        <w:rPr>
          <w:rFonts w:ascii="仿宋" w:hAnsi="仿宋" w:eastAsia="仿宋" w:cs="仿宋"/>
          <w:sz w:val="28"/>
          <w:szCs w:val="28"/>
        </w:rPr>
      </w:pPr>
      <w:r>
        <w:rPr>
          <w:rFonts w:hint="eastAsia" w:ascii="仿宋" w:hAnsi="仿宋" w:eastAsia="仿宋" w:cs="仿宋"/>
          <w:sz w:val="28"/>
          <w:szCs w:val="28"/>
        </w:rPr>
        <w:t>9.参赛选手在现场编程时间内，排队依次进行机器人场地调试，机器人场地调试在现场编程开始后5分钟可进行。</w:t>
      </w:r>
      <w:bookmarkStart w:id="482" w:name="_Toc529179478"/>
    </w:p>
    <w:p>
      <w:pPr>
        <w:pStyle w:val="3"/>
        <w:spacing w:before="156" w:line="520" w:lineRule="exact"/>
        <w:jc w:val="both"/>
        <w:rPr>
          <w:rFonts w:cs="仿宋"/>
          <w:sz w:val="28"/>
          <w:szCs w:val="28"/>
        </w:rPr>
      </w:pPr>
      <w:bookmarkStart w:id="483" w:name="_Toc7373"/>
      <w:bookmarkStart w:id="484" w:name="_Toc31087"/>
      <w:bookmarkStart w:id="485" w:name="_Toc6098"/>
      <w:r>
        <w:rPr>
          <w:rFonts w:hint="eastAsia" w:cs="仿宋"/>
          <w:sz w:val="28"/>
          <w:szCs w:val="28"/>
        </w:rPr>
        <w:t>八、比赛结束</w:t>
      </w:r>
      <w:bookmarkEnd w:id="482"/>
      <w:bookmarkEnd w:id="483"/>
      <w:bookmarkEnd w:id="484"/>
      <w:bookmarkEnd w:id="485"/>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1.规定时间内完成任务。</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2.规定时间结束未完成任务。</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3.机器人行进过程中突然静止且30秒内没有动作的可能性。</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4.机器人行走过程中发生侧翻或仰翻。</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5.机器人行进过程中，参赛选手有意触碰机器人或模型。</w:t>
      </w:r>
    </w:p>
    <w:p>
      <w:pPr>
        <w:ind w:firstLine="568" w:firstLineChars="200"/>
        <w:rPr>
          <w:rFonts w:ascii="仿宋" w:hAnsi="仿宋" w:eastAsia="仿宋" w:cs="仿宋"/>
          <w:spacing w:val="2"/>
          <w:sz w:val="28"/>
          <w:szCs w:val="28"/>
          <w:lang w:val="zh-CN"/>
        </w:rPr>
      </w:pPr>
      <w:r>
        <w:rPr>
          <w:rFonts w:hint="eastAsia" w:ascii="仿宋" w:hAnsi="仿宋" w:eastAsia="仿宋" w:cs="仿宋"/>
          <w:spacing w:val="2"/>
          <w:sz w:val="28"/>
          <w:szCs w:val="28"/>
        </w:rPr>
        <w:t>6.</w:t>
      </w:r>
      <w:r>
        <w:rPr>
          <w:rFonts w:hint="eastAsia" w:ascii="仿宋" w:hAnsi="仿宋" w:eastAsia="仿宋" w:cs="仿宋"/>
          <w:spacing w:val="2"/>
          <w:sz w:val="28"/>
          <w:szCs w:val="28"/>
          <w:lang w:val="zh-CN"/>
        </w:rPr>
        <w:t>机器人起点区30秒内无法启动。</w:t>
      </w:r>
    </w:p>
    <w:p>
      <w:pPr>
        <w:ind w:firstLine="568" w:firstLineChars="200"/>
        <w:rPr>
          <w:rFonts w:ascii="仿宋" w:hAnsi="仿宋" w:eastAsia="仿宋" w:cs="仿宋"/>
          <w:sz w:val="28"/>
          <w:szCs w:val="28"/>
        </w:rPr>
      </w:pPr>
      <w:r>
        <w:rPr>
          <w:rFonts w:hint="eastAsia" w:ascii="仿宋" w:hAnsi="仿宋" w:eastAsia="仿宋" w:cs="仿宋"/>
          <w:spacing w:val="2"/>
          <w:sz w:val="28"/>
          <w:szCs w:val="28"/>
        </w:rPr>
        <w:t>7.机器人起点区启动时未处于静止状态。</w:t>
      </w:r>
    </w:p>
    <w:p>
      <w:pPr>
        <w:pStyle w:val="3"/>
        <w:spacing w:before="156" w:line="520" w:lineRule="exact"/>
        <w:jc w:val="both"/>
        <w:rPr>
          <w:rFonts w:cs="仿宋"/>
          <w:sz w:val="28"/>
          <w:szCs w:val="28"/>
        </w:rPr>
      </w:pPr>
      <w:bookmarkStart w:id="486" w:name="_Toc30061"/>
      <w:bookmarkStart w:id="487" w:name="_Toc16037"/>
      <w:bookmarkStart w:id="488" w:name="_Toc1644"/>
      <w:r>
        <w:rPr>
          <w:rFonts w:hint="eastAsia" w:cs="仿宋"/>
          <w:sz w:val="28"/>
          <w:szCs w:val="28"/>
        </w:rPr>
        <w:t>九、不予评奖</w:t>
      </w:r>
      <w:bookmarkEnd w:id="486"/>
      <w:bookmarkEnd w:id="487"/>
      <w:bookmarkEnd w:id="488"/>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1.参赛团队迟到5分钟以上。</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2.参赛选手蓄意损坏比赛场地。</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3.参赛选手不听从裁判（评委）的指示。</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4.参赛团队选手未全部到场比赛。</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5.参赛选手比赛成绩为零分。</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6.参赛选手被投诉且成立。</w:t>
      </w:r>
    </w:p>
    <w:p>
      <w:pPr>
        <w:pStyle w:val="3"/>
        <w:spacing w:before="156" w:line="520" w:lineRule="exact"/>
        <w:jc w:val="both"/>
        <w:rPr>
          <w:rFonts w:cs="仿宋"/>
          <w:sz w:val="28"/>
          <w:szCs w:val="28"/>
          <w:lang w:val="zh-CN"/>
        </w:rPr>
      </w:pPr>
      <w:bookmarkStart w:id="489" w:name="_Toc26331"/>
      <w:bookmarkStart w:id="490" w:name="_Toc6454"/>
      <w:bookmarkStart w:id="491" w:name="_Toc4977"/>
      <w:r>
        <w:rPr>
          <w:rFonts w:hint="eastAsia" w:cs="仿宋"/>
          <w:sz w:val="28"/>
          <w:szCs w:val="28"/>
        </w:rPr>
        <w:t>十</w:t>
      </w:r>
      <w:r>
        <w:rPr>
          <w:rFonts w:hint="eastAsia" w:cs="仿宋"/>
          <w:sz w:val="28"/>
          <w:szCs w:val="28"/>
          <w:lang w:val="zh-CN"/>
        </w:rPr>
        <w:t>、评分标准</w:t>
      </w:r>
      <w:bookmarkEnd w:id="489"/>
      <w:bookmarkEnd w:id="490"/>
      <w:bookmarkEnd w:id="491"/>
    </w:p>
    <w:p>
      <w:pPr>
        <w:rPr>
          <w:rFonts w:ascii="仿宋" w:hAnsi="仿宋" w:eastAsia="仿宋" w:cs="仿宋"/>
          <w:spacing w:val="2"/>
          <w:sz w:val="28"/>
          <w:szCs w:val="28"/>
          <w:lang w:val="zh-CN"/>
        </w:rPr>
      </w:pPr>
      <w:r>
        <w:rPr>
          <w:rFonts w:hint="eastAsia" w:ascii="仿宋" w:hAnsi="仿宋" w:eastAsia="仿宋" w:cs="仿宋"/>
          <w:spacing w:val="2"/>
          <w:sz w:val="28"/>
          <w:szCs w:val="28"/>
        </w:rPr>
        <w:t>（一）小学组</w:t>
      </w:r>
      <w:r>
        <w:rPr>
          <w:rFonts w:hint="eastAsia" w:ascii="仿宋" w:hAnsi="仿宋" w:eastAsia="仿宋" w:cs="仿宋"/>
          <w:spacing w:val="2"/>
          <w:sz w:val="28"/>
          <w:szCs w:val="28"/>
          <w:lang w:val="zh-CN"/>
        </w:rPr>
        <w:t>评分标准</w:t>
      </w:r>
    </w:p>
    <w:tbl>
      <w:tblPr>
        <w:tblStyle w:val="16"/>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6576"/>
        <w:gridCol w:w="1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序号</w:t>
            </w:r>
          </w:p>
        </w:tc>
        <w:tc>
          <w:tcPr>
            <w:tcW w:w="6576"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评分指标</w:t>
            </w:r>
          </w:p>
        </w:tc>
        <w:tc>
          <w:tcPr>
            <w:tcW w:w="1543"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计分说明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tcPr>
          <w:p>
            <w:pPr>
              <w:spacing w:line="500" w:lineRule="exact"/>
              <w:jc w:val="center"/>
              <w:rPr>
                <w:rFonts w:ascii="仿宋" w:hAnsi="仿宋" w:eastAsia="仿宋" w:cs="仿宋"/>
                <w:b/>
                <w:bCs/>
                <w:sz w:val="28"/>
                <w:szCs w:val="28"/>
              </w:rPr>
            </w:pPr>
            <w:r>
              <w:rPr>
                <w:rFonts w:hint="eastAsia" w:ascii="仿宋" w:hAnsi="仿宋" w:eastAsia="仿宋" w:cs="仿宋"/>
                <w:sz w:val="24"/>
                <w:szCs w:val="24"/>
              </w:rPr>
              <w:t>1</w:t>
            </w:r>
          </w:p>
        </w:tc>
        <w:tc>
          <w:tcPr>
            <w:tcW w:w="6576" w:type="dxa"/>
            <w:vAlign w:val="center"/>
          </w:tcPr>
          <w:p>
            <w:pPr>
              <w:autoSpaceDE w:val="0"/>
              <w:autoSpaceDN w:val="0"/>
              <w:adjustRightInd w:val="0"/>
              <w:spacing w:line="360" w:lineRule="auto"/>
              <w:rPr>
                <w:rFonts w:ascii="仿宋" w:hAnsi="仿宋" w:eastAsia="仿宋" w:cs="仿宋"/>
                <w:b/>
                <w:bCs/>
                <w:sz w:val="28"/>
                <w:szCs w:val="28"/>
              </w:rPr>
            </w:pPr>
            <w:r>
              <w:rPr>
                <w:rFonts w:hint="eastAsia" w:ascii="仿宋" w:hAnsi="仿宋" w:eastAsia="仿宋" w:cs="仿宋"/>
                <w:kern w:val="0"/>
                <w:sz w:val="24"/>
                <w:szCs w:val="24"/>
              </w:rPr>
              <w:t>1号机器人从1号出发区正常启动且启动之前整体处于出发区内</w:t>
            </w:r>
          </w:p>
        </w:tc>
        <w:tc>
          <w:tcPr>
            <w:tcW w:w="1543" w:type="dxa"/>
            <w:vAlign w:val="center"/>
          </w:tcPr>
          <w:p>
            <w:pPr>
              <w:autoSpaceDE w:val="0"/>
              <w:autoSpaceDN w:val="0"/>
              <w:adjustRightInd w:val="0"/>
              <w:spacing w:line="360" w:lineRule="auto"/>
              <w:jc w:val="center"/>
              <w:rPr>
                <w:rFonts w:ascii="仿宋" w:hAnsi="仿宋" w:eastAsia="仿宋" w:cs="仿宋"/>
                <w:b/>
                <w:bCs/>
                <w:sz w:val="28"/>
                <w:szCs w:val="28"/>
              </w:rPr>
            </w:pPr>
            <w:r>
              <w:rPr>
                <w:rFonts w:hint="eastAsia" w:ascii="仿宋" w:hAnsi="仿宋" w:eastAsia="仿宋" w:cs="仿宋"/>
                <w:kern w:val="0"/>
                <w:sz w:val="24"/>
                <w:szCs w:val="24"/>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2</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1号机器人在红绿灯处停止3秒后继续前进</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3</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1号机器人成功穿过转盘</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20分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4</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1号机器人与2号机器人完成接力，2号机器人正常运行驶出接力区</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5</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完成接力后1号机器人停止，且整体垂直投影处于2号出发区内</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6</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2号机器人在红绿灯处停止3秒后继续前进</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7</w:t>
            </w:r>
          </w:p>
        </w:tc>
        <w:tc>
          <w:tcPr>
            <w:tcW w:w="6576" w:type="dxa"/>
            <w:vAlign w:val="center"/>
          </w:tcPr>
          <w:p>
            <w:pPr>
              <w:autoSpaceDE w:val="0"/>
              <w:autoSpaceDN w:val="0"/>
              <w:adjustRightInd w:val="0"/>
              <w:spacing w:line="360" w:lineRule="auto"/>
              <w:rPr>
                <w:rFonts w:ascii="仿宋" w:hAnsi="仿宋" w:eastAsia="仿宋" w:cs="仿宋"/>
                <w:sz w:val="24"/>
                <w:szCs w:val="24"/>
              </w:rPr>
            </w:pPr>
            <w:r>
              <w:rPr>
                <w:rFonts w:hint="eastAsia" w:ascii="仿宋" w:hAnsi="仿宋" w:eastAsia="仿宋" w:cs="仿宋"/>
                <w:kern w:val="0"/>
                <w:sz w:val="24"/>
                <w:szCs w:val="24"/>
              </w:rPr>
              <w:t>2号机器人到达1号出发区且整体车身处于出发区</w:t>
            </w:r>
          </w:p>
        </w:tc>
        <w:tc>
          <w:tcPr>
            <w:tcW w:w="1543" w:type="dxa"/>
            <w:vAlign w:val="center"/>
          </w:tcPr>
          <w:p>
            <w:pPr>
              <w:autoSpaceDE w:val="0"/>
              <w:autoSpaceDN w:val="0"/>
              <w:adjustRightInd w:val="0"/>
              <w:spacing w:line="360" w:lineRule="auto"/>
              <w:jc w:val="center"/>
              <w:rPr>
                <w:rFonts w:ascii="仿宋" w:hAnsi="仿宋" w:eastAsia="仿宋" w:cs="仿宋"/>
                <w:sz w:val="24"/>
                <w:szCs w:val="24"/>
              </w:rPr>
            </w:pPr>
            <w:r>
              <w:rPr>
                <w:rFonts w:hint="eastAsia" w:ascii="仿宋" w:hAnsi="仿宋" w:eastAsia="仿宋" w:cs="仿宋"/>
                <w:kern w:val="0"/>
                <w:sz w:val="24"/>
                <w:szCs w:val="24"/>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tcPr>
          <w:p>
            <w:pPr>
              <w:spacing w:line="360" w:lineRule="auto"/>
              <w:jc w:val="left"/>
              <w:rPr>
                <w:rFonts w:ascii="仿宋" w:hAnsi="仿宋" w:eastAsia="仿宋" w:cs="仿宋"/>
                <w:sz w:val="24"/>
                <w:szCs w:val="24"/>
              </w:rPr>
            </w:pPr>
            <w:r>
              <w:rPr>
                <w:rFonts w:hint="eastAsia" w:ascii="仿宋" w:hAnsi="仿宋" w:eastAsia="仿宋" w:cs="仿宋"/>
                <w:sz w:val="24"/>
                <w:szCs w:val="24"/>
              </w:rPr>
              <w:t>备注：1.规定竞赛时长内只完成部分任务，按实际完成的任务计算得分。</w:t>
            </w:r>
          </w:p>
          <w:p>
            <w:pPr>
              <w:spacing w:line="360" w:lineRule="auto"/>
              <w:jc w:val="left"/>
              <w:rPr>
                <w:rFonts w:ascii="仿宋" w:hAnsi="仿宋" w:eastAsia="仿宋" w:cs="仿宋"/>
                <w:sz w:val="24"/>
                <w:szCs w:val="24"/>
              </w:rPr>
            </w:pPr>
            <w:r>
              <w:rPr>
                <w:rFonts w:hint="eastAsia" w:ascii="仿宋" w:hAnsi="仿宋" w:eastAsia="仿宋" w:cs="仿宋"/>
                <w:sz w:val="24"/>
                <w:szCs w:val="24"/>
              </w:rPr>
              <w:t>2.取两轮比赛得分多的一次计为成绩，成绩高者排名靠前，若成绩相同，用时少者排名靠前。</w:t>
            </w:r>
          </w:p>
        </w:tc>
      </w:tr>
    </w:tbl>
    <w:p>
      <w:pPr>
        <w:rPr>
          <w:rFonts w:ascii="仿宋" w:hAnsi="仿宋" w:eastAsia="仿宋" w:cs="仿宋"/>
          <w:b/>
          <w:bCs/>
          <w:sz w:val="28"/>
          <w:szCs w:val="28"/>
          <w:lang w:val="zh-CN"/>
        </w:rPr>
      </w:pPr>
    </w:p>
    <w:p>
      <w:pPr>
        <w:rPr>
          <w:rFonts w:ascii="仿宋" w:hAnsi="仿宋" w:eastAsia="仿宋" w:cs="仿宋"/>
          <w:spacing w:val="2"/>
          <w:sz w:val="28"/>
          <w:szCs w:val="28"/>
          <w:lang w:val="zh-CN"/>
        </w:rPr>
      </w:pPr>
      <w:r>
        <w:rPr>
          <w:rFonts w:hint="eastAsia" w:ascii="仿宋" w:hAnsi="仿宋" w:eastAsia="仿宋" w:cs="仿宋"/>
          <w:spacing w:val="2"/>
          <w:sz w:val="28"/>
          <w:szCs w:val="28"/>
        </w:rPr>
        <w:t>（二）初中组、高中组</w:t>
      </w:r>
      <w:r>
        <w:rPr>
          <w:rFonts w:hint="eastAsia" w:ascii="仿宋" w:hAnsi="仿宋" w:eastAsia="仿宋" w:cs="仿宋"/>
          <w:spacing w:val="2"/>
          <w:sz w:val="28"/>
          <w:szCs w:val="28"/>
          <w:lang w:val="zh-CN"/>
        </w:rPr>
        <w:t>评分标准</w:t>
      </w:r>
    </w:p>
    <w:p>
      <w:pPr>
        <w:rPr>
          <w:rFonts w:ascii="仿宋" w:hAnsi="仿宋" w:eastAsia="仿宋" w:cs="仿宋"/>
          <w:lang w:val="zh-CN"/>
        </w:rPr>
      </w:pP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6423"/>
        <w:gridCol w:w="1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组别</w:t>
            </w:r>
          </w:p>
        </w:tc>
        <w:tc>
          <w:tcPr>
            <w:tcW w:w="6423"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评分指标</w:t>
            </w:r>
          </w:p>
        </w:tc>
        <w:tc>
          <w:tcPr>
            <w:tcW w:w="1696" w:type="dxa"/>
          </w:tcPr>
          <w:p>
            <w:pPr>
              <w:spacing w:line="500" w:lineRule="exact"/>
              <w:jc w:val="center"/>
              <w:rPr>
                <w:rFonts w:ascii="仿宋" w:hAnsi="仿宋" w:eastAsia="仿宋" w:cs="仿宋"/>
                <w:b/>
                <w:bCs/>
                <w:sz w:val="28"/>
                <w:szCs w:val="28"/>
              </w:rPr>
            </w:pPr>
            <w:r>
              <w:rPr>
                <w:rFonts w:hint="eastAsia" w:ascii="仿宋" w:hAnsi="仿宋" w:eastAsia="仿宋" w:cs="仿宋"/>
                <w:b/>
                <w:bCs/>
                <w:sz w:val="28"/>
                <w:szCs w:val="28"/>
              </w:rPr>
              <w:t>计分说明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restart"/>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初中组</w:t>
            </w: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两台机器人启动前整体处于出发区内且正常启动</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两台机人分别在任务获取点获取任务数量并成功点亮数码管，数码管点亮位数需与任务数相同</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3分/台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清障机器人成功清理障碍物</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10分/个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清障机器人每成功清理一个障碍物后数码管熄灭对应位数</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3分/个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搬运机器人成功收取货物模型</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6分/个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搬运机器人成功将货物模型放置在集散基地内（按图示比例打分）</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6分/个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搬运机器人将货物放置在集散基地后数码管熄灭对应位数</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3分/个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vAlign w:val="center"/>
          </w:tcPr>
          <w:p>
            <w:pPr>
              <w:spacing w:line="360" w:lineRule="auto"/>
              <w:jc w:val="center"/>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机器人返回出发区</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restart"/>
            <w:vAlign w:val="center"/>
          </w:tcPr>
          <w:p>
            <w:pPr>
              <w:spacing w:line="360" w:lineRule="auto"/>
              <w:jc w:val="center"/>
              <w:rPr>
                <w:rFonts w:ascii="仿宋" w:hAnsi="仿宋" w:eastAsia="仿宋" w:cs="仿宋"/>
                <w:sz w:val="24"/>
                <w:szCs w:val="24"/>
              </w:rPr>
            </w:pPr>
            <w:r>
              <w:rPr>
                <w:rFonts w:hint="eastAsia" w:ascii="仿宋" w:hAnsi="仿宋" w:eastAsia="仿宋" w:cs="仿宋"/>
                <w:sz w:val="24"/>
                <w:szCs w:val="24"/>
              </w:rPr>
              <w:t>高中组</w:t>
            </w: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两台机器人启动前整体处于出发区内且正常启动</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4分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两台机人分别在任务获取点获取任务数量并成功点亮数码管，数码管点亮位数需与任务数相同</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2分/台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清障机器人成功清理障碍物</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8分/个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清障机器人每成功清理一个障碍物后数码管熄灭对应位数</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2分/个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搬运机器人成功收取货物模型</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5分/个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搬运机器人成功将货物模型放置在集散基地内（按图示比例打分）</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5分/个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搬运机器人将货物放置在集散基地后数码管熄灭对应位数</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2分/个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3" w:type="dxa"/>
            <w:vMerge w:val="continue"/>
          </w:tcPr>
          <w:p>
            <w:pPr>
              <w:spacing w:line="360" w:lineRule="auto"/>
              <w:rPr>
                <w:rFonts w:ascii="仿宋" w:hAnsi="仿宋" w:eastAsia="仿宋" w:cs="仿宋"/>
                <w:sz w:val="24"/>
                <w:szCs w:val="24"/>
              </w:rPr>
            </w:pPr>
          </w:p>
        </w:tc>
        <w:tc>
          <w:tcPr>
            <w:tcW w:w="6423" w:type="dxa"/>
          </w:tcPr>
          <w:p>
            <w:pPr>
              <w:spacing w:line="360" w:lineRule="auto"/>
              <w:rPr>
                <w:rFonts w:ascii="仿宋" w:hAnsi="仿宋" w:eastAsia="仿宋" w:cs="仿宋"/>
                <w:sz w:val="24"/>
                <w:szCs w:val="24"/>
              </w:rPr>
            </w:pPr>
            <w:r>
              <w:rPr>
                <w:rFonts w:hint="eastAsia" w:ascii="仿宋" w:hAnsi="仿宋" w:eastAsia="仿宋" w:cs="仿宋"/>
                <w:sz w:val="24"/>
                <w:szCs w:val="24"/>
              </w:rPr>
              <w:t>机器人返回出发区</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4分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6" w:type="dxa"/>
            <w:gridSpan w:val="2"/>
          </w:tcPr>
          <w:p>
            <w:pPr>
              <w:spacing w:line="360" w:lineRule="auto"/>
              <w:rPr>
                <w:rFonts w:ascii="仿宋" w:hAnsi="仿宋" w:eastAsia="仿宋" w:cs="仿宋"/>
                <w:sz w:val="24"/>
                <w:szCs w:val="24"/>
              </w:rPr>
            </w:pPr>
            <w:r>
              <w:rPr>
                <w:rFonts w:hint="eastAsia" w:ascii="仿宋" w:hAnsi="仿宋" w:eastAsia="仿宋" w:cs="仿宋"/>
                <w:sz w:val="24"/>
                <w:szCs w:val="24"/>
              </w:rPr>
              <w:t xml:space="preserve">清障机器人未能将障碍物完全清除或复原到指定位置 </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此项不得分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6" w:type="dxa"/>
            <w:gridSpan w:val="2"/>
          </w:tcPr>
          <w:p>
            <w:pPr>
              <w:spacing w:line="360" w:lineRule="auto"/>
              <w:rPr>
                <w:rFonts w:ascii="仿宋" w:hAnsi="仿宋" w:eastAsia="仿宋" w:cs="仿宋"/>
                <w:sz w:val="24"/>
                <w:szCs w:val="24"/>
              </w:rPr>
            </w:pPr>
            <w:r>
              <w:rPr>
                <w:rFonts w:hint="eastAsia" w:ascii="仿宋" w:hAnsi="仿宋" w:eastAsia="仿宋" w:cs="仿宋"/>
                <w:sz w:val="24"/>
                <w:szCs w:val="24"/>
              </w:rPr>
              <w:t>机器人起点区30秒内无法启动</w:t>
            </w:r>
          </w:p>
        </w:tc>
        <w:tc>
          <w:tcPr>
            <w:tcW w:w="1696" w:type="dxa"/>
          </w:tcPr>
          <w:p>
            <w:pPr>
              <w:spacing w:line="360" w:lineRule="auto"/>
              <w:rPr>
                <w:rFonts w:ascii="仿宋" w:hAnsi="仿宋" w:eastAsia="仿宋" w:cs="仿宋"/>
                <w:sz w:val="24"/>
                <w:szCs w:val="24"/>
              </w:rPr>
            </w:pPr>
            <w:r>
              <w:rPr>
                <w:rFonts w:hint="eastAsia" w:ascii="仿宋" w:hAnsi="仿宋" w:eastAsia="仿宋" w:cs="仿宋"/>
                <w:sz w:val="24"/>
                <w:szCs w:val="24"/>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376" w:type="dxa"/>
            <w:gridSpan w:val="2"/>
          </w:tcPr>
          <w:p>
            <w:pPr>
              <w:spacing w:line="360" w:lineRule="auto"/>
              <w:rPr>
                <w:rFonts w:ascii="仿宋" w:hAnsi="仿宋" w:eastAsia="仿宋" w:cs="仿宋"/>
                <w:sz w:val="24"/>
                <w:szCs w:val="24"/>
              </w:rPr>
            </w:pPr>
            <w:r>
              <w:rPr>
                <w:rFonts w:hint="eastAsia" w:ascii="仿宋" w:hAnsi="仿宋" w:eastAsia="仿宋" w:cs="仿宋"/>
                <w:sz w:val="24"/>
                <w:szCs w:val="24"/>
              </w:rPr>
              <w:t>机器人起点区启动时未处于静止状态</w:t>
            </w:r>
          </w:p>
        </w:tc>
        <w:tc>
          <w:tcPr>
            <w:tcW w:w="1696" w:type="dxa"/>
          </w:tcPr>
          <w:p>
            <w:pPr>
              <w:spacing w:line="360" w:lineRule="auto"/>
              <w:rPr>
                <w:rFonts w:ascii="仿宋" w:hAnsi="仿宋" w:eastAsia="仿宋" w:cs="仿宋"/>
                <w:sz w:val="24"/>
                <w:szCs w:val="24"/>
              </w:rPr>
            </w:pPr>
            <w:r>
              <w:rPr>
                <w:rFonts w:hint="eastAsia" w:ascii="仿宋" w:hAnsi="仿宋" w:eastAsia="仿宋" w:cs="仿宋"/>
                <w:sz w:val="24"/>
                <w:szCs w:val="24"/>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6" w:type="dxa"/>
            <w:gridSpan w:val="2"/>
            <w:vAlign w:val="center"/>
          </w:tcPr>
          <w:p>
            <w:pPr>
              <w:spacing w:line="360" w:lineRule="auto"/>
              <w:rPr>
                <w:rFonts w:ascii="仿宋" w:hAnsi="仿宋" w:eastAsia="仿宋" w:cs="仿宋"/>
                <w:sz w:val="24"/>
                <w:szCs w:val="24"/>
              </w:rPr>
            </w:pPr>
            <w:r>
              <w:rPr>
                <w:rFonts w:hint="eastAsia" w:ascii="仿宋" w:hAnsi="仿宋" w:eastAsia="仿宋" w:cs="仿宋"/>
                <w:sz w:val="24"/>
                <w:szCs w:val="24"/>
              </w:rPr>
              <w:t>取消比赛资格</w:t>
            </w:r>
          </w:p>
        </w:tc>
        <w:tc>
          <w:tcPr>
            <w:tcW w:w="1696"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rPr>
              <w:t>无成绩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tcPr>
          <w:p>
            <w:pPr>
              <w:spacing w:line="360" w:lineRule="auto"/>
              <w:rPr>
                <w:rFonts w:ascii="仿宋" w:hAnsi="仿宋" w:eastAsia="仿宋" w:cs="仿宋"/>
                <w:sz w:val="24"/>
                <w:szCs w:val="24"/>
              </w:rPr>
            </w:pPr>
            <w:r>
              <w:rPr>
                <w:rFonts w:hint="eastAsia" w:ascii="仿宋" w:hAnsi="仿宋" w:eastAsia="仿宋" w:cs="仿宋"/>
                <w:sz w:val="24"/>
                <w:szCs w:val="24"/>
              </w:rPr>
              <w:t>备注：1.规定竞赛时长内只完成部分任务，按实际完成的任务计算得分。</w:t>
            </w:r>
          </w:p>
          <w:p>
            <w:pPr>
              <w:spacing w:line="360" w:lineRule="auto"/>
              <w:rPr>
                <w:rFonts w:ascii="仿宋" w:hAnsi="仿宋" w:eastAsia="仿宋" w:cs="仿宋"/>
                <w:sz w:val="24"/>
                <w:szCs w:val="24"/>
              </w:rPr>
            </w:pPr>
            <w:r>
              <w:rPr>
                <w:rFonts w:hint="eastAsia" w:ascii="仿宋" w:hAnsi="仿宋" w:eastAsia="仿宋" w:cs="仿宋"/>
                <w:sz w:val="24"/>
                <w:szCs w:val="24"/>
              </w:rPr>
              <w:t>2.取两轮比赛得分多的一次计为成绩，成绩高者排名靠前，若成绩相同，用时少者排名靠前。</w:t>
            </w:r>
          </w:p>
        </w:tc>
      </w:tr>
    </w:tbl>
    <w:p>
      <w:pPr>
        <w:pStyle w:val="3"/>
        <w:spacing w:before="156" w:line="520" w:lineRule="exact"/>
        <w:jc w:val="both"/>
        <w:rPr>
          <w:rFonts w:cs="仿宋"/>
          <w:sz w:val="28"/>
          <w:szCs w:val="28"/>
          <w:lang w:val="zh-CN"/>
        </w:rPr>
      </w:pPr>
      <w:bookmarkStart w:id="492" w:name="_Toc9436"/>
      <w:bookmarkStart w:id="493" w:name="_Toc19596"/>
      <w:bookmarkStart w:id="494" w:name="_Toc2860"/>
      <w:r>
        <w:rPr>
          <w:rFonts w:hint="eastAsia" w:cs="仿宋"/>
          <w:sz w:val="28"/>
          <w:szCs w:val="28"/>
        </w:rPr>
        <w:t>十一</w:t>
      </w:r>
      <w:r>
        <w:rPr>
          <w:rFonts w:hint="eastAsia" w:cs="仿宋"/>
          <w:sz w:val="28"/>
          <w:szCs w:val="28"/>
          <w:lang w:val="zh-CN"/>
        </w:rPr>
        <w:t>、相关说明</w:t>
      </w:r>
      <w:bookmarkEnd w:id="492"/>
      <w:bookmarkEnd w:id="493"/>
      <w:bookmarkEnd w:id="494"/>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1.每位选手限参加一个赛项，严禁重复、虚假报名，一经发现或举报，将取消比赛资格。未在竞赛时间内参加比赛视为弃权。</w:t>
      </w:r>
    </w:p>
    <w:p>
      <w:pPr>
        <w:ind w:firstLine="568" w:firstLineChars="200"/>
        <w:rPr>
          <w:rFonts w:ascii="仿宋" w:hAnsi="仿宋" w:eastAsia="仿宋" w:cs="仿宋"/>
          <w:spacing w:val="2"/>
          <w:sz w:val="28"/>
          <w:szCs w:val="28"/>
        </w:rPr>
      </w:pPr>
      <w:r>
        <w:rPr>
          <w:rFonts w:hint="eastAsia" w:ascii="仿宋" w:hAnsi="仿宋" w:eastAsia="仿宋" w:cs="仿宋"/>
          <w:spacing w:val="2"/>
          <w:sz w:val="28"/>
          <w:szCs w:val="28"/>
        </w:rPr>
        <w:t>2.本规则是实施裁判工作的依据，在竞赛过程中裁判（评委）有最终裁定权。凡是规则中没有说明的事项由裁判组决定。</w:t>
      </w:r>
    </w:p>
    <w:p>
      <w:pPr>
        <w:jc w:val="center"/>
        <w:rPr>
          <w:rFonts w:ascii="仿宋" w:hAnsi="仿宋" w:eastAsia="仿宋" w:cs="仿宋"/>
          <w:b/>
          <w:bCs/>
          <w:sz w:val="32"/>
          <w:szCs w:val="32"/>
          <w:highlight w:val="lightGray"/>
        </w:rPr>
      </w:pPr>
      <w:r>
        <w:rPr>
          <w:rFonts w:hint="eastAsia" w:ascii="仿宋" w:hAnsi="仿宋" w:eastAsia="仿宋" w:cs="仿宋"/>
          <w:b/>
          <w:bCs/>
          <w:sz w:val="28"/>
          <w:szCs w:val="28"/>
        </w:rPr>
        <w:br w:type="page"/>
      </w:r>
      <w:bookmarkStart w:id="495" w:name="_Toc4700"/>
      <w:r>
        <w:rPr>
          <w:rStyle w:val="26"/>
          <w:rFonts w:hint="eastAsia"/>
          <w:sz w:val="36"/>
          <w:szCs w:val="36"/>
          <w:highlight w:val="lightGray"/>
        </w:rPr>
        <w:t>6、超能行动</w:t>
      </w:r>
      <w:bookmarkEnd w:id="495"/>
    </w:p>
    <w:p>
      <w:pPr>
        <w:pStyle w:val="30"/>
        <w:ind w:firstLine="562" w:firstLineChars="200"/>
        <w:rPr>
          <w:rFonts w:ascii="仿宋" w:hAnsi="仿宋" w:eastAsia="仿宋" w:cs="仿宋"/>
          <w:b/>
          <w:bCs/>
          <w:sz w:val="24"/>
          <w:szCs w:val="24"/>
        </w:rPr>
      </w:pPr>
      <w:r>
        <w:rPr>
          <w:rFonts w:hint="eastAsia" w:ascii="仿宋" w:hAnsi="仿宋" w:eastAsia="仿宋" w:cs="仿宋"/>
          <w:b/>
          <w:bCs/>
          <w:color w:val="auto"/>
          <w:sz w:val="28"/>
          <w:szCs w:val="28"/>
        </w:rPr>
        <w:t xml:space="preserve"> </w:t>
      </w:r>
      <w:r>
        <w:rPr>
          <w:rFonts w:hint="eastAsia" w:ascii="仿宋" w:hAnsi="仿宋" w:eastAsia="仿宋" w:cs="仿宋"/>
          <w:b/>
          <w:bCs/>
          <w:sz w:val="24"/>
          <w:szCs w:val="24"/>
        </w:rPr>
        <w:t xml:space="preserve"> </w:t>
      </w:r>
      <w:bookmarkStart w:id="496" w:name="_Toc29970"/>
      <w:bookmarkStart w:id="497" w:name="_Toc18074"/>
      <w:bookmarkStart w:id="498" w:name="_Toc7129"/>
      <w:bookmarkStart w:id="499" w:name="_Toc2048"/>
      <w:bookmarkStart w:id="500" w:name="_Toc2218"/>
      <w:bookmarkStart w:id="501" w:name="_Toc3972"/>
      <w:bookmarkStart w:id="502" w:name="_Toc28396"/>
      <w:r>
        <w:rPr>
          <w:rFonts w:hint="eastAsia" w:ascii="仿宋" w:hAnsi="仿宋" w:eastAsia="仿宋" w:cs="仿宋"/>
          <w:b/>
          <w:bCs/>
          <w:sz w:val="24"/>
          <w:szCs w:val="24"/>
        </w:rPr>
        <w:t>赛事主题及故事背景</w:t>
      </w:r>
      <w:bookmarkEnd w:id="496"/>
      <w:bookmarkEnd w:id="497"/>
      <w:bookmarkEnd w:id="498"/>
      <w:bookmarkEnd w:id="499"/>
      <w:bookmarkEnd w:id="500"/>
      <w:bookmarkEnd w:id="501"/>
      <w:bookmarkEnd w:id="502"/>
    </w:p>
    <w:p>
      <w:pPr>
        <w:pStyle w:val="30"/>
        <w:ind w:firstLine="480" w:firstLineChars="200"/>
        <w:rPr>
          <w:rFonts w:ascii="仿宋" w:hAnsi="仿宋" w:eastAsia="仿宋" w:cs="仿宋"/>
          <w:color w:val="auto"/>
        </w:rPr>
      </w:pPr>
      <w:r>
        <w:rPr>
          <w:rFonts w:hint="eastAsia" w:ascii="仿宋" w:hAnsi="仿宋" w:eastAsia="仿宋" w:cs="仿宋"/>
          <w:color w:val="auto"/>
        </w:rPr>
        <w:t>《山海经》中记载了一个繁华的世界，而这个世界正位于地心。地球内部的环境近十亿年来均处于十分稳定且恒温的情况，如果地心存在生存空间，那么可能生活着很多"地心人"，他们进化到了什么程度？他们的科技发展如何？地心文明是否早已远超现在的地表文明？</w:t>
      </w:r>
    </w:p>
    <w:p>
      <w:pPr>
        <w:pStyle w:val="30"/>
        <w:ind w:firstLine="480" w:firstLineChars="200"/>
        <w:rPr>
          <w:rFonts w:ascii="仿宋" w:hAnsi="仿宋" w:eastAsia="仿宋" w:cs="仿宋"/>
          <w:color w:val="auto"/>
        </w:rPr>
      </w:pPr>
      <w:r>
        <w:rPr>
          <w:rFonts w:hint="eastAsia" w:ascii="仿宋" w:hAnsi="仿宋" w:eastAsia="仿宋" w:cs="仿宋"/>
          <w:color w:val="auto"/>
        </w:rPr>
        <w:t>因此，A国和B国派出了科考小队开展地心勘察。在勘察过程中，他们意外的发现了地下能源矿山并在此建立了基地。为了让己方总部率先前来支援，科考队员们需架设信号塔向总部发射信号！</w:t>
      </w:r>
    </w:p>
    <w:p>
      <w:pPr>
        <w:pStyle w:val="30"/>
        <w:ind w:firstLine="480" w:firstLineChars="200"/>
        <w:rPr>
          <w:rFonts w:ascii="仿宋" w:hAnsi="仿宋" w:eastAsia="仿宋" w:cs="仿宋"/>
          <w:color w:val="auto"/>
        </w:rPr>
      </w:pPr>
      <w:r>
        <w:rPr>
          <w:rFonts w:hint="eastAsia" w:ascii="仿宋" w:hAnsi="仿宋" w:eastAsia="仿宋" w:cs="仿宋"/>
          <w:color w:val="auto"/>
        </w:rPr>
        <w:t>信号塔发射信号需要一定的磁场强度和电能，两国科考小队需操控机器人在地心争夺能量磁环和能量小球。机器人将能量磁环放入充能站以增强基地磁场强度；将能量小球投入能量转换站以获得电能。最后，达到信号发射条件并成功架设信号塔发射信号的一方，将获得这场争夺战的胜利！</w:t>
      </w:r>
    </w:p>
    <w:p>
      <w:pPr>
        <w:pStyle w:val="24"/>
        <w:numPr>
          <w:ilvl w:val="0"/>
          <w:numId w:val="40"/>
        </w:numPr>
        <w:spacing w:line="360" w:lineRule="auto"/>
        <w:ind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503" w:name="_Toc13028"/>
      <w:bookmarkStart w:id="504" w:name="_Toc22193"/>
      <w:bookmarkStart w:id="505" w:name="_Toc6048"/>
      <w:bookmarkStart w:id="506" w:name="_Toc5157"/>
      <w:bookmarkStart w:id="507" w:name="_Toc11888"/>
      <w:bookmarkStart w:id="508" w:name="_Toc19876"/>
      <w:r>
        <w:rPr>
          <w:rFonts w:hint="eastAsia" w:ascii="仿宋" w:hAnsi="仿宋" w:eastAsia="仿宋" w:cs="仿宋"/>
          <w:b/>
          <w:bCs/>
          <w:sz w:val="24"/>
          <w:szCs w:val="24"/>
        </w:rPr>
        <w:t>竞赛规则发布与获取</w:t>
      </w:r>
      <w:bookmarkEnd w:id="503"/>
      <w:bookmarkEnd w:id="504"/>
      <w:bookmarkEnd w:id="505"/>
      <w:bookmarkEnd w:id="506"/>
      <w:bookmarkEnd w:id="507"/>
      <w:bookmarkEnd w:id="508"/>
    </w:p>
    <w:p>
      <w:pPr>
        <w:pStyle w:val="30"/>
        <w:ind w:firstLine="480" w:firstLineChars="200"/>
        <w:rPr>
          <w:rFonts w:ascii="仿宋" w:hAnsi="仿宋" w:eastAsia="仿宋" w:cs="仿宋"/>
          <w:color w:val="auto"/>
        </w:rPr>
      </w:pPr>
      <w:bookmarkStart w:id="509" w:name="_Toc20408_WPSOffice_Level1"/>
      <w:r>
        <w:rPr>
          <w:rFonts w:hint="eastAsia" w:ascii="仿宋" w:hAnsi="仿宋" w:eastAsia="仿宋" w:cs="仿宋"/>
          <w:color w:val="auto"/>
        </w:rPr>
        <w:t>竞赛规则将统一发布于</w:t>
      </w:r>
      <w:r>
        <w:fldChar w:fldCharType="begin"/>
      </w:r>
      <w:r>
        <w:instrText xml:space="preserve"> HYPERLINK "https://robog.ubtrobot.com/" \l "/home" </w:instrText>
      </w:r>
      <w:r>
        <w:fldChar w:fldCharType="separate"/>
      </w:r>
      <w:r>
        <w:rPr>
          <w:rStyle w:val="19"/>
          <w:rFonts w:hint="eastAsia" w:ascii="仿宋" w:hAnsi="仿宋" w:eastAsia="仿宋" w:cs="仿宋"/>
          <w:color w:val="auto"/>
        </w:rPr>
        <w:t>Robo Genius官网</w:t>
      </w:r>
      <w:r>
        <w:rPr>
          <w:rStyle w:val="19"/>
          <w:rFonts w:hint="eastAsia" w:ascii="仿宋" w:hAnsi="仿宋" w:eastAsia="仿宋" w:cs="仿宋"/>
          <w:color w:val="auto"/>
        </w:rPr>
        <w:fldChar w:fldCharType="end"/>
      </w:r>
      <w:r>
        <w:rPr>
          <w:rFonts w:hint="eastAsia" w:ascii="仿宋" w:hAnsi="仿宋" w:eastAsia="仿宋" w:cs="仿宋"/>
          <w:color w:val="auto"/>
        </w:rPr>
        <w:t>，参赛队伍可在官网下载获取。RG组委会保留调整更新竞赛规则的权利，最新竞赛规则也将同步更新于</w:t>
      </w:r>
      <w:r>
        <w:fldChar w:fldCharType="begin"/>
      </w:r>
      <w:r>
        <w:instrText xml:space="preserve"> HYPERLINK "https://robog.ubtrobot.com/" \l "/home" </w:instrText>
      </w:r>
      <w:r>
        <w:fldChar w:fldCharType="separate"/>
      </w:r>
      <w:r>
        <w:rPr>
          <w:rStyle w:val="21"/>
          <w:rFonts w:hint="eastAsia" w:ascii="仿宋" w:hAnsi="仿宋" w:eastAsia="仿宋" w:cs="仿宋"/>
          <w:color w:val="auto"/>
        </w:rPr>
        <w:t>Robo Genius官网</w:t>
      </w:r>
      <w:r>
        <w:rPr>
          <w:rStyle w:val="21"/>
          <w:rFonts w:hint="eastAsia" w:ascii="仿宋" w:hAnsi="仿宋" w:eastAsia="仿宋" w:cs="仿宋"/>
          <w:color w:val="auto"/>
        </w:rPr>
        <w:fldChar w:fldCharType="end"/>
      </w:r>
      <w:r>
        <w:rPr>
          <w:rFonts w:hint="eastAsia" w:ascii="仿宋" w:hAnsi="仿宋" w:eastAsia="仿宋" w:cs="仿宋"/>
          <w:color w:val="auto"/>
        </w:rPr>
        <w:t>。</w:t>
      </w:r>
    </w:p>
    <w:bookmarkEnd w:id="509"/>
    <w:p>
      <w:pPr>
        <w:pStyle w:val="24"/>
        <w:numPr>
          <w:ilvl w:val="0"/>
          <w:numId w:val="40"/>
        </w:numPr>
        <w:spacing w:line="360" w:lineRule="auto"/>
        <w:ind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510" w:name="_Toc22111"/>
      <w:bookmarkStart w:id="511" w:name="_Toc11100"/>
      <w:bookmarkStart w:id="512" w:name="_Toc15954"/>
      <w:bookmarkStart w:id="513" w:name="_Toc2472"/>
      <w:bookmarkStart w:id="514" w:name="_Toc3350"/>
      <w:bookmarkStart w:id="515" w:name="_Toc28319"/>
      <w:bookmarkStart w:id="516" w:name="_Toc17772"/>
      <w:r>
        <w:rPr>
          <w:rFonts w:hint="eastAsia" w:ascii="仿宋" w:hAnsi="仿宋" w:eastAsia="仿宋" w:cs="仿宋"/>
          <w:b/>
          <w:bCs/>
          <w:sz w:val="24"/>
          <w:szCs w:val="24"/>
        </w:rPr>
        <w:t>参赛要求</w:t>
      </w:r>
      <w:bookmarkEnd w:id="510"/>
      <w:bookmarkEnd w:id="511"/>
      <w:bookmarkEnd w:id="512"/>
      <w:bookmarkEnd w:id="513"/>
      <w:bookmarkEnd w:id="514"/>
      <w:bookmarkEnd w:id="515"/>
      <w:bookmarkEnd w:id="516"/>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17" w:name="_Toc14365"/>
      <w:bookmarkStart w:id="518" w:name="_Toc3395"/>
      <w:bookmarkStart w:id="519" w:name="_Toc29892"/>
      <w:bookmarkStart w:id="520" w:name="_Toc5481"/>
      <w:bookmarkStart w:id="521" w:name="_Toc3506"/>
      <w:bookmarkStart w:id="522" w:name="_Toc27875"/>
      <w:bookmarkStart w:id="523" w:name="_Toc29360"/>
      <w:r>
        <w:rPr>
          <w:rFonts w:hint="eastAsia" w:ascii="仿宋" w:hAnsi="仿宋" w:eastAsia="仿宋" w:cs="仿宋"/>
          <w:b/>
          <w:bCs/>
          <w:sz w:val="24"/>
          <w:szCs w:val="24"/>
        </w:rPr>
        <w:t>参赛队构成</w:t>
      </w:r>
      <w:bookmarkEnd w:id="517"/>
      <w:bookmarkEnd w:id="518"/>
      <w:bookmarkEnd w:id="519"/>
      <w:bookmarkEnd w:id="520"/>
      <w:bookmarkEnd w:id="521"/>
      <w:bookmarkEnd w:id="522"/>
      <w:bookmarkEnd w:id="523"/>
    </w:p>
    <w:p>
      <w:pPr>
        <w:pStyle w:val="30"/>
        <w:ind w:firstLine="480" w:firstLineChars="200"/>
        <w:rPr>
          <w:rFonts w:ascii="仿宋" w:hAnsi="仿宋" w:eastAsia="仿宋" w:cs="仿宋"/>
          <w:color w:val="auto"/>
        </w:rPr>
      </w:pPr>
      <w:r>
        <w:rPr>
          <w:rFonts w:hint="eastAsia" w:ascii="仿宋" w:hAnsi="仿宋" w:eastAsia="仿宋" w:cs="仿宋"/>
          <w:color w:val="auto"/>
        </w:rPr>
        <w:t>每个参赛队伍由2名参赛选手和1-2名指导老师组成，1名指导老师最多可指导2个参赛队伍。</w:t>
      </w:r>
    </w:p>
    <w:p>
      <w:pPr>
        <w:pStyle w:val="24"/>
        <w:numPr>
          <w:ilvl w:val="1"/>
          <w:numId w:val="40"/>
        </w:numPr>
        <w:spacing w:line="360" w:lineRule="auto"/>
        <w:ind w:firstLine="482"/>
        <w:outlineLvl w:val="1"/>
        <w:rPr>
          <w:rFonts w:ascii="仿宋" w:hAnsi="仿宋" w:eastAsia="仿宋" w:cs="仿宋"/>
          <w:sz w:val="24"/>
          <w:szCs w:val="24"/>
        </w:rPr>
      </w:pPr>
      <w:r>
        <w:rPr>
          <w:rFonts w:hint="eastAsia" w:ascii="仿宋" w:hAnsi="仿宋" w:eastAsia="仿宋" w:cs="仿宋"/>
          <w:b/>
          <w:bCs/>
          <w:sz w:val="24"/>
          <w:szCs w:val="24"/>
        </w:rPr>
        <w:t xml:space="preserve"> </w:t>
      </w:r>
      <w:bookmarkStart w:id="524" w:name="_Toc31832"/>
      <w:bookmarkStart w:id="525" w:name="_Toc23250"/>
      <w:bookmarkStart w:id="526" w:name="_Toc17030"/>
      <w:bookmarkStart w:id="527" w:name="_Toc9467"/>
      <w:bookmarkStart w:id="528" w:name="_Toc5875"/>
      <w:bookmarkStart w:id="529" w:name="_Toc7502"/>
      <w:bookmarkStart w:id="530" w:name="_Toc461"/>
      <w:r>
        <w:rPr>
          <w:rFonts w:hint="eastAsia" w:ascii="仿宋" w:hAnsi="仿宋" w:eastAsia="仿宋" w:cs="仿宋"/>
          <w:b/>
          <w:bCs/>
          <w:sz w:val="24"/>
          <w:szCs w:val="24"/>
        </w:rPr>
        <w:t>年龄规定</w:t>
      </w:r>
      <w:bookmarkEnd w:id="524"/>
      <w:bookmarkEnd w:id="525"/>
      <w:bookmarkEnd w:id="526"/>
      <w:bookmarkEnd w:id="527"/>
      <w:bookmarkEnd w:id="528"/>
      <w:bookmarkEnd w:id="529"/>
      <w:bookmarkEnd w:id="530"/>
    </w:p>
    <w:p>
      <w:pPr>
        <w:pStyle w:val="30"/>
        <w:ind w:firstLine="480" w:firstLineChars="200"/>
        <w:rPr>
          <w:rFonts w:ascii="仿宋" w:hAnsi="仿宋" w:eastAsia="仿宋" w:cs="仿宋"/>
          <w:color w:val="auto"/>
        </w:rPr>
      </w:pPr>
      <w:r>
        <w:rPr>
          <w:rFonts w:hint="eastAsia" w:ascii="仿宋" w:hAnsi="仿宋" w:eastAsia="仿宋" w:cs="仿宋"/>
          <w:color w:val="auto"/>
        </w:rPr>
        <w:t>小学组参赛选手需年满6-12周岁（以比赛年份的9月1日为界），且为小学在校学生；初中组参赛选手需年满12-15周岁（以比赛年份的9月1日为界），且为初中在校学生。高中组参赛选手需年满15-18周岁（以比赛年份的9月1日为界），且为高中在校学生。</w:t>
      </w:r>
    </w:p>
    <w:p>
      <w:pPr>
        <w:pStyle w:val="30"/>
        <w:ind w:firstLine="480" w:firstLineChars="200"/>
        <w:rPr>
          <w:rFonts w:ascii="仿宋" w:hAnsi="仿宋" w:eastAsia="仿宋" w:cs="仿宋"/>
          <w:color w:val="auto"/>
        </w:rPr>
      </w:pPr>
      <w:r>
        <w:rPr>
          <w:rFonts w:hint="eastAsia" w:ascii="仿宋" w:hAnsi="仿宋" w:eastAsia="仿宋" w:cs="仿宋"/>
          <w:color w:val="auto"/>
        </w:rPr>
        <w:t>若参赛选手未接受学校教育，则需另外向组委会申请参赛资格；参赛队伍至少须一名年满18周岁（以比赛年份的9月1日为界）的指导老师。</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31" w:name="_Toc3686"/>
      <w:bookmarkStart w:id="532" w:name="_Toc6265"/>
      <w:bookmarkStart w:id="533" w:name="_Toc24042"/>
      <w:bookmarkStart w:id="534" w:name="_Toc15203"/>
      <w:bookmarkStart w:id="535" w:name="_Toc28875"/>
      <w:bookmarkStart w:id="536" w:name="_Toc21536"/>
      <w:bookmarkStart w:id="537" w:name="_Toc24045"/>
      <w:r>
        <w:rPr>
          <w:rFonts w:hint="eastAsia" w:ascii="仿宋" w:hAnsi="仿宋" w:eastAsia="仿宋" w:cs="仿宋"/>
          <w:b/>
          <w:bCs/>
          <w:sz w:val="24"/>
          <w:szCs w:val="24"/>
        </w:rPr>
        <w:t>机器人数量</w:t>
      </w:r>
      <w:bookmarkEnd w:id="531"/>
      <w:bookmarkEnd w:id="532"/>
      <w:bookmarkEnd w:id="533"/>
      <w:bookmarkEnd w:id="534"/>
      <w:bookmarkEnd w:id="535"/>
      <w:bookmarkEnd w:id="536"/>
      <w:bookmarkEnd w:id="537"/>
    </w:p>
    <w:p>
      <w:pPr>
        <w:pStyle w:val="30"/>
        <w:ind w:firstLine="480" w:firstLineChars="200"/>
        <w:rPr>
          <w:rFonts w:ascii="仿宋" w:hAnsi="仿宋" w:eastAsia="仿宋" w:cs="仿宋"/>
          <w:color w:val="auto"/>
        </w:rPr>
      </w:pPr>
      <w:r>
        <w:rPr>
          <w:rFonts w:hint="eastAsia" w:ascii="仿宋" w:hAnsi="仿宋" w:eastAsia="仿宋" w:cs="仿宋"/>
          <w:color w:val="auto"/>
        </w:rPr>
        <w:t>每个队伍可携带2台机器人进入赛场。</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38" w:name="_Toc17885"/>
      <w:bookmarkStart w:id="539" w:name="_Toc8518"/>
      <w:bookmarkStart w:id="540" w:name="_Toc5364"/>
      <w:bookmarkStart w:id="541" w:name="_Toc26436"/>
      <w:bookmarkStart w:id="542" w:name="_Toc7268"/>
      <w:bookmarkStart w:id="543" w:name="_Toc10564"/>
      <w:r>
        <w:rPr>
          <w:rFonts w:hint="eastAsia" w:ascii="仿宋" w:hAnsi="仿宋" w:eastAsia="仿宋" w:cs="仿宋"/>
          <w:b/>
          <w:bCs/>
          <w:sz w:val="24"/>
          <w:szCs w:val="24"/>
        </w:rPr>
        <w:t>报名渠道</w:t>
      </w:r>
      <w:bookmarkEnd w:id="538"/>
      <w:bookmarkEnd w:id="539"/>
      <w:bookmarkEnd w:id="540"/>
      <w:bookmarkEnd w:id="541"/>
      <w:bookmarkEnd w:id="542"/>
      <w:bookmarkEnd w:id="543"/>
    </w:p>
    <w:p>
      <w:pPr>
        <w:pStyle w:val="30"/>
        <w:ind w:firstLine="480" w:firstLineChars="200"/>
        <w:rPr>
          <w:rFonts w:ascii="仿宋" w:hAnsi="仿宋" w:eastAsia="仿宋" w:cs="仿宋"/>
          <w:color w:val="auto"/>
        </w:rPr>
      </w:pPr>
      <w:r>
        <w:rPr>
          <w:rFonts w:hint="eastAsia" w:ascii="仿宋" w:hAnsi="仿宋" w:eastAsia="仿宋" w:cs="仿宋"/>
          <w:color w:val="auto"/>
        </w:rPr>
        <w:t>满足参赛条件的队伍可以在</w:t>
      </w:r>
      <w:r>
        <w:fldChar w:fldCharType="begin"/>
      </w:r>
      <w:r>
        <w:instrText xml:space="preserve"> HYPERLINK "https://robog.ubtrobot.com/" \l "/home" </w:instrText>
      </w:r>
      <w:r>
        <w:fldChar w:fldCharType="separate"/>
      </w:r>
      <w:r>
        <w:rPr>
          <w:rStyle w:val="19"/>
          <w:rFonts w:hint="eastAsia" w:ascii="仿宋" w:hAnsi="仿宋" w:eastAsia="仿宋" w:cs="仿宋"/>
          <w:color w:val="auto"/>
        </w:rPr>
        <w:t>Robo Genius官网</w:t>
      </w:r>
      <w:r>
        <w:rPr>
          <w:rStyle w:val="19"/>
          <w:rFonts w:hint="eastAsia" w:ascii="仿宋" w:hAnsi="仿宋" w:eastAsia="仿宋" w:cs="仿宋"/>
          <w:color w:val="auto"/>
        </w:rPr>
        <w:fldChar w:fldCharType="end"/>
      </w:r>
      <w:r>
        <w:rPr>
          <w:rFonts w:hint="eastAsia" w:ascii="仿宋" w:hAnsi="仿宋" w:eastAsia="仿宋" w:cs="仿宋"/>
          <w:color w:val="auto"/>
        </w:rPr>
        <w:t>完成选手、教练的账号注册，注册成功后可由教练组建战队并发起具体赛事活动的报名。</w:t>
      </w: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544" w:name="_Toc17237"/>
      <w:bookmarkStart w:id="545" w:name="_Toc2949"/>
      <w:bookmarkStart w:id="546" w:name="_Toc31074"/>
      <w:bookmarkStart w:id="547" w:name="_Toc29270"/>
      <w:bookmarkStart w:id="548" w:name="_Toc5749"/>
      <w:bookmarkStart w:id="549" w:name="_Toc6331"/>
      <w:bookmarkStart w:id="550" w:name="_Toc28273"/>
      <w:r>
        <w:rPr>
          <w:rFonts w:hint="eastAsia" w:ascii="仿宋" w:hAnsi="仿宋" w:eastAsia="仿宋" w:cs="仿宋"/>
          <w:b/>
          <w:bCs/>
          <w:sz w:val="24"/>
          <w:szCs w:val="24"/>
        </w:rPr>
        <w:t>竞赛场地</w:t>
      </w:r>
      <w:bookmarkEnd w:id="544"/>
      <w:bookmarkEnd w:id="545"/>
      <w:bookmarkEnd w:id="546"/>
      <w:bookmarkEnd w:id="547"/>
      <w:bookmarkEnd w:id="548"/>
      <w:bookmarkEnd w:id="549"/>
      <w:bookmarkEnd w:id="550"/>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51" w:name="_Toc32449"/>
      <w:bookmarkStart w:id="552" w:name="_Toc23292"/>
      <w:bookmarkStart w:id="553" w:name="_Toc32512"/>
      <w:bookmarkStart w:id="554" w:name="_Toc16525"/>
      <w:bookmarkStart w:id="555" w:name="_Toc16616"/>
      <w:bookmarkStart w:id="556" w:name="_Toc8798"/>
      <w:bookmarkStart w:id="557" w:name="_Toc10873"/>
      <w:r>
        <w:rPr>
          <w:rFonts w:hint="eastAsia" w:ascii="仿宋" w:hAnsi="仿宋" w:eastAsia="仿宋" w:cs="仿宋"/>
          <w:b/>
          <w:bCs/>
          <w:sz w:val="24"/>
          <w:szCs w:val="24"/>
        </w:rPr>
        <w:t>概述</w:t>
      </w:r>
      <w:bookmarkEnd w:id="551"/>
      <w:bookmarkEnd w:id="552"/>
      <w:bookmarkEnd w:id="553"/>
      <w:bookmarkEnd w:id="554"/>
      <w:bookmarkEnd w:id="555"/>
      <w:bookmarkEnd w:id="556"/>
      <w:bookmarkEnd w:id="557"/>
    </w:p>
    <w:p>
      <w:pPr>
        <w:pStyle w:val="30"/>
        <w:ind w:firstLine="480" w:firstLineChars="200"/>
        <w:rPr>
          <w:rFonts w:ascii="仿宋" w:hAnsi="仿宋" w:eastAsia="仿宋" w:cs="仿宋"/>
          <w:color w:val="auto"/>
        </w:rPr>
      </w:pPr>
      <w:r>
        <w:rPr>
          <w:rFonts w:hint="eastAsia" w:ascii="仿宋" w:hAnsi="仿宋" w:eastAsia="仿宋" w:cs="仿宋"/>
          <w:color w:val="auto"/>
        </w:rPr>
        <w:t>比赛场地图纸材质为PP裱地板膜，比赛场地边框材质为ABS，比赛场地边框的外部尺寸为 2485 mm×1530 mm，内高为100 mm。比赛场地边框的内部尺寸为2365 mm×1410 mm，比赛队伍需适应场地表面可能存在的轻微起伏或褶皱。</w:t>
      </w:r>
    </w:p>
    <w:p>
      <w:pPr>
        <w:pStyle w:val="30"/>
        <w:jc w:val="center"/>
        <w:rPr>
          <w:rFonts w:ascii="仿宋" w:hAnsi="仿宋" w:eastAsia="仿宋" w:cs="仿宋"/>
          <w:color w:val="auto"/>
        </w:rPr>
      </w:pPr>
      <w:r>
        <w:rPr>
          <w:rFonts w:hint="eastAsia" w:ascii="仿宋" w:hAnsi="仿宋" w:eastAsia="仿宋" w:cs="仿宋"/>
          <w:color w:val="auto"/>
        </w:rPr>
        <w:drawing>
          <wp:inline distT="0" distB="0" distL="114300" distR="114300">
            <wp:extent cx="5814695" cy="2594610"/>
            <wp:effectExtent l="0" t="0" r="14605" b="15240"/>
            <wp:docPr id="301" name="图片 177" descr="D:\超能2023规则 待完成文档\超能行动规则配图\超能行动LOGO修改配图v1.03-20220829\超能行动LOGO修改配图v1.03-20220829\4.png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1" name="图片 177" descr="D:\超能2023规则 待完成文档\超能行动规则配图\超能行动LOGO修改配图v1.03-20220829\超能行动LOGO修改配图v1.03-20220829\4.png4"/>
                    <pic:cNvPicPr>
                      <a:picLocks noChangeAspect="true"/>
                    </pic:cNvPicPr>
                  </pic:nvPicPr>
                  <pic:blipFill>
                    <a:blip r:embed="rId190"/>
                    <a:stretch>
                      <a:fillRect/>
                    </a:stretch>
                  </pic:blipFill>
                  <pic:spPr>
                    <a:xfrm>
                      <a:off x="0" y="0"/>
                      <a:ext cx="5814695" cy="259461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lang w:val="zh-CN"/>
        </w:rPr>
      </w:pPr>
      <w:r>
        <w:rPr>
          <w:rFonts w:hint="eastAsia" w:ascii="仿宋" w:hAnsi="仿宋" w:eastAsia="仿宋" w:cs="仿宋"/>
          <w:b/>
          <w:bCs/>
          <w:sz w:val="24"/>
          <w:szCs w:val="24"/>
          <w:lang w:val="zh-CN"/>
        </w:rPr>
        <w:t>超能行动场地俯视图</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58" w:name="_Toc819"/>
      <w:bookmarkStart w:id="559" w:name="_Toc7407"/>
      <w:bookmarkStart w:id="560" w:name="_Toc17925"/>
      <w:bookmarkStart w:id="561" w:name="_Toc7522"/>
      <w:bookmarkStart w:id="562" w:name="_Toc13469"/>
      <w:bookmarkStart w:id="563" w:name="_Toc2456"/>
      <w:bookmarkStart w:id="564" w:name="_Toc3986"/>
      <w:r>
        <w:rPr>
          <w:rFonts w:hint="eastAsia" w:ascii="仿宋" w:hAnsi="仿宋" w:eastAsia="仿宋" w:cs="仿宋"/>
          <w:b/>
          <w:bCs/>
          <w:sz w:val="24"/>
          <w:szCs w:val="24"/>
        </w:rPr>
        <w:t>照明条件</w:t>
      </w:r>
      <w:bookmarkEnd w:id="558"/>
      <w:bookmarkEnd w:id="559"/>
      <w:bookmarkEnd w:id="560"/>
      <w:bookmarkEnd w:id="561"/>
      <w:bookmarkEnd w:id="562"/>
      <w:bookmarkEnd w:id="563"/>
      <w:bookmarkEnd w:id="564"/>
    </w:p>
    <w:p>
      <w:pPr>
        <w:pStyle w:val="30"/>
        <w:ind w:firstLine="480" w:firstLineChars="200"/>
        <w:rPr>
          <w:rFonts w:ascii="仿宋" w:hAnsi="仿宋" w:eastAsia="仿宋" w:cs="仿宋"/>
          <w:color w:val="auto"/>
        </w:rPr>
      </w:pPr>
      <w:r>
        <w:rPr>
          <w:rFonts w:hint="eastAsia" w:ascii="仿宋" w:hAnsi="仿宋" w:eastAsia="仿宋" w:cs="仿宋"/>
          <w:color w:val="auto"/>
        </w:rPr>
        <w:t>比赛场馆大多数情况下为正常照明、冷光源，但赛场灯光条件为不确定因素，参赛队伍必须能够适应赛场的不同灯光条件。</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565" w:name="_Toc17767"/>
      <w:bookmarkStart w:id="566" w:name="_Toc7902"/>
      <w:bookmarkStart w:id="567" w:name="_Toc25293"/>
      <w:bookmarkStart w:id="568" w:name="_Toc2158"/>
      <w:bookmarkStart w:id="569" w:name="_Toc16861"/>
      <w:bookmarkStart w:id="570" w:name="_Toc7113"/>
      <w:bookmarkStart w:id="571" w:name="_Toc8483"/>
      <w:r>
        <w:rPr>
          <w:rFonts w:hint="eastAsia" w:ascii="仿宋" w:hAnsi="仿宋" w:eastAsia="仿宋" w:cs="仿宋"/>
          <w:b/>
          <w:bCs/>
          <w:sz w:val="24"/>
          <w:szCs w:val="24"/>
        </w:rPr>
        <w:t>场地说明</w:t>
      </w:r>
      <w:bookmarkEnd w:id="565"/>
      <w:bookmarkEnd w:id="566"/>
      <w:bookmarkEnd w:id="567"/>
      <w:bookmarkEnd w:id="568"/>
      <w:bookmarkEnd w:id="569"/>
      <w:bookmarkEnd w:id="570"/>
      <w:bookmarkEnd w:id="571"/>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4941570" cy="3072765"/>
            <wp:effectExtent l="0" t="0" r="11430" b="13335"/>
            <wp:docPr id="302" name="图片 178" descr="D:\超能2023规则 待完成文档\超能行动规则配图\超能行动LOGO修改配图v1.03-20220829\超能行动LOGO修改配图v1.03-20220829\2.png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2" name="图片 178" descr="D:\超能2023规则 待完成文档\超能行动规则配图\超能行动LOGO修改配图v1.03-20220829\超能行动LOGO修改配图v1.03-20220829\2.png2"/>
                    <pic:cNvPicPr>
                      <a:picLocks noChangeAspect="true"/>
                    </pic:cNvPicPr>
                  </pic:nvPicPr>
                  <pic:blipFill>
                    <a:blip r:embed="rId191"/>
                    <a:stretch>
                      <a:fillRect/>
                    </a:stretch>
                  </pic:blipFill>
                  <pic:spPr>
                    <a:xfrm>
                      <a:off x="0" y="0"/>
                      <a:ext cx="4941570" cy="307276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lang w:val="zh-CN"/>
        </w:rPr>
      </w:pPr>
      <w:r>
        <w:rPr>
          <w:rFonts w:hint="eastAsia" w:ascii="仿宋" w:hAnsi="仿宋" w:eastAsia="仿宋" w:cs="仿宋"/>
          <w:b/>
          <w:bCs/>
          <w:sz w:val="24"/>
          <w:szCs w:val="24"/>
          <w:lang w:val="zh-CN"/>
        </w:rPr>
        <w:t>比赛场地示意图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72" w:name="_Toc1121"/>
      <w:bookmarkStart w:id="573" w:name="_Toc9223"/>
      <w:bookmarkStart w:id="574" w:name="_Toc18992"/>
      <w:bookmarkStart w:id="575" w:name="_Toc5753"/>
      <w:r>
        <w:rPr>
          <w:rFonts w:hint="eastAsia" w:ascii="仿宋" w:hAnsi="仿宋" w:eastAsia="仿宋" w:cs="仿宋"/>
          <w:sz w:val="24"/>
          <w:szCs w:val="24"/>
        </w:rPr>
        <w:t>场地中线</w:t>
      </w:r>
      <w:bookmarkEnd w:id="572"/>
      <w:bookmarkEnd w:id="573"/>
      <w:bookmarkEnd w:id="574"/>
      <w:bookmarkEnd w:id="575"/>
    </w:p>
    <w:p>
      <w:pPr>
        <w:pStyle w:val="30"/>
        <w:ind w:firstLine="480" w:firstLineChars="200"/>
        <w:jc w:val="left"/>
        <w:rPr>
          <w:rFonts w:ascii="仿宋" w:hAnsi="仿宋" w:eastAsia="仿宋" w:cs="仿宋"/>
          <w:color w:val="auto"/>
        </w:rPr>
      </w:pPr>
      <w:r>
        <w:rPr>
          <w:rFonts w:hint="eastAsia" w:ascii="仿宋" w:hAnsi="仿宋" w:eastAsia="仿宋" w:cs="仿宋"/>
          <w:color w:val="auto"/>
          <w:lang w:val="zh-CN"/>
        </w:rPr>
        <w:t>场地中间有一条</w:t>
      </w:r>
      <w:r>
        <w:rPr>
          <w:rFonts w:hint="eastAsia" w:ascii="仿宋" w:hAnsi="仿宋" w:eastAsia="仿宋" w:cs="仿宋"/>
          <w:color w:val="auto"/>
        </w:rPr>
        <w:t>黄色区域将</w:t>
      </w:r>
      <w:r>
        <w:rPr>
          <w:rFonts w:hint="eastAsia" w:ascii="仿宋" w:hAnsi="仿宋" w:eastAsia="仿宋" w:cs="仿宋"/>
          <w:color w:val="auto"/>
          <w:lang w:val="zh-CN"/>
        </w:rPr>
        <w:t>场地一分为二。如下图</w:t>
      </w:r>
      <w:r>
        <w:rPr>
          <w:rFonts w:hint="eastAsia" w:ascii="仿宋" w:hAnsi="仿宋" w:eastAsia="仿宋" w:cs="仿宋"/>
          <w:color w:val="auto"/>
        </w:rPr>
        <w:t>黄色区域</w:t>
      </w:r>
      <w:r>
        <w:rPr>
          <w:rFonts w:hint="eastAsia" w:ascii="仿宋" w:hAnsi="仿宋" w:eastAsia="仿宋" w:cs="仿宋"/>
          <w:color w:val="auto"/>
          <w:lang w:val="zh-CN"/>
        </w:rPr>
        <w:t>所示：</w:t>
      </w:r>
    </w:p>
    <w:p>
      <w:pPr>
        <w:pStyle w:val="30"/>
        <w:ind w:firstLine="0" w:firstLineChars="0"/>
        <w:jc w:val="center"/>
        <w:rPr>
          <w:rFonts w:ascii="仿宋" w:hAnsi="仿宋" w:eastAsia="仿宋" w:cs="仿宋"/>
          <w:color w:val="auto"/>
        </w:rPr>
      </w:pPr>
      <w:r>
        <w:rPr>
          <w:rFonts w:hint="eastAsia" w:ascii="仿宋" w:hAnsi="仿宋" w:eastAsia="仿宋" w:cs="仿宋"/>
          <w:color w:val="auto"/>
        </w:rPr>
        <w:drawing>
          <wp:inline distT="0" distB="0" distL="114300" distR="114300">
            <wp:extent cx="4051300" cy="2519045"/>
            <wp:effectExtent l="0" t="0" r="6350" b="14605"/>
            <wp:docPr id="303" name="图片 179" descr="D:\超能2023规则 待完成文档\超能行动规则配图\超能行动规则配图\5场地中线示意图.png5场地中线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3" name="图片 179" descr="D:\超能2023规则 待完成文档\超能行动规则配图\超能行动规则配图\5场地中线示意图.png5场地中线示意图"/>
                    <pic:cNvPicPr>
                      <a:picLocks noChangeAspect="true"/>
                    </pic:cNvPicPr>
                  </pic:nvPicPr>
                  <pic:blipFill>
                    <a:blip r:embed="rId192"/>
                    <a:stretch>
                      <a:fillRect/>
                    </a:stretch>
                  </pic:blipFill>
                  <pic:spPr>
                    <a:xfrm flipH="true">
                      <a:off x="0" y="0"/>
                      <a:ext cx="4051300" cy="2519045"/>
                    </a:xfrm>
                    <a:prstGeom prst="rect">
                      <a:avLst/>
                    </a:prstGeom>
                    <a:noFill/>
                    <a:ln>
                      <a:noFill/>
                    </a:ln>
                  </pic:spPr>
                </pic:pic>
              </a:graphicData>
            </a:graphic>
          </wp:inline>
        </w:drawing>
      </w:r>
    </w:p>
    <w:p>
      <w:pPr>
        <w:pStyle w:val="30"/>
        <w:ind w:firstLine="0" w:firstLineChars="0"/>
        <w:jc w:val="center"/>
        <w:rPr>
          <w:rFonts w:ascii="仿宋" w:hAnsi="仿宋" w:eastAsia="仿宋" w:cs="仿宋"/>
          <w:b/>
          <w:bCs/>
          <w:color w:val="auto"/>
          <w:lang w:val="zh-CN"/>
        </w:rPr>
      </w:pPr>
      <w:r>
        <w:rPr>
          <w:rFonts w:hint="eastAsia" w:ascii="仿宋" w:hAnsi="仿宋" w:eastAsia="仿宋" w:cs="仿宋"/>
          <w:b/>
          <w:bCs/>
          <w:color w:val="auto"/>
          <w:lang w:val="zh-CN"/>
        </w:rPr>
        <w:t>场地中线</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76" w:name="_Toc7149"/>
      <w:bookmarkStart w:id="577" w:name="_Toc9665"/>
      <w:bookmarkStart w:id="578" w:name="_Toc9938"/>
      <w:bookmarkStart w:id="579" w:name="_Toc25401"/>
      <w:r>
        <w:rPr>
          <w:rFonts w:hint="eastAsia" w:ascii="仿宋" w:hAnsi="仿宋" w:eastAsia="仿宋" w:cs="仿宋"/>
          <w:sz w:val="24"/>
          <w:szCs w:val="24"/>
        </w:rPr>
        <w:t>启动区</w:t>
      </w:r>
      <w:bookmarkEnd w:id="576"/>
      <w:bookmarkEnd w:id="577"/>
      <w:bookmarkEnd w:id="578"/>
      <w:bookmarkEnd w:id="579"/>
    </w:p>
    <w:p>
      <w:pPr>
        <w:pStyle w:val="30"/>
        <w:ind w:firstLine="0" w:firstLineChars="0"/>
        <w:rPr>
          <w:rFonts w:ascii="仿宋" w:hAnsi="仿宋" w:eastAsia="仿宋" w:cs="仿宋"/>
          <w:color w:val="auto"/>
        </w:rPr>
      </w:pPr>
      <w:r>
        <w:rPr>
          <w:rFonts w:hint="eastAsia" w:ascii="仿宋" w:hAnsi="仿宋" w:eastAsia="仿宋" w:cs="仿宋"/>
          <w:color w:val="auto"/>
          <w:lang w:val="zh-CN"/>
        </w:rPr>
        <w:tab/>
      </w:r>
      <w:r>
        <w:rPr>
          <w:rFonts w:hint="eastAsia" w:ascii="仿宋" w:hAnsi="仿宋" w:eastAsia="仿宋" w:cs="仿宋"/>
          <w:color w:val="auto"/>
          <w:lang w:val="zh-CN"/>
        </w:rPr>
        <w:t>比赛双方场地各有2个方形区域</w:t>
      </w:r>
      <w:r>
        <w:rPr>
          <w:rFonts w:hint="eastAsia" w:ascii="仿宋" w:hAnsi="仿宋" w:eastAsia="仿宋" w:cs="仿宋"/>
          <w:color w:val="auto"/>
        </w:rPr>
        <w:t>作</w:t>
      </w:r>
      <w:r>
        <w:rPr>
          <w:rFonts w:hint="eastAsia" w:ascii="仿宋" w:hAnsi="仿宋" w:eastAsia="仿宋" w:cs="仿宋"/>
          <w:color w:val="auto"/>
          <w:lang w:val="zh-CN"/>
        </w:rPr>
        <w:t>为机器人的启动区，启动区尺寸为250</w:t>
      </w:r>
      <w:r>
        <w:rPr>
          <w:rFonts w:hint="eastAsia" w:ascii="仿宋" w:hAnsi="仿宋" w:eastAsia="仿宋" w:cs="仿宋"/>
          <w:color w:val="auto"/>
        </w:rPr>
        <w:t xml:space="preserve"> mm×</w:t>
      </w:r>
      <w:r>
        <w:rPr>
          <w:rFonts w:hint="eastAsia" w:ascii="仿宋" w:hAnsi="仿宋" w:eastAsia="仿宋" w:cs="仿宋"/>
          <w:color w:val="auto"/>
          <w:lang w:val="zh-CN"/>
        </w:rPr>
        <w:t>250</w:t>
      </w:r>
      <w:r>
        <w:rPr>
          <w:rFonts w:hint="eastAsia" w:ascii="仿宋" w:hAnsi="仿宋" w:eastAsia="仿宋" w:cs="仿宋"/>
          <w:color w:val="auto"/>
        </w:rPr>
        <w:t xml:space="preserve"> mm</w:t>
      </w:r>
      <w:r>
        <w:rPr>
          <w:rFonts w:hint="eastAsia" w:ascii="仿宋" w:hAnsi="仿宋" w:eastAsia="仿宋" w:cs="仿宋"/>
          <w:color w:val="auto"/>
          <w:lang w:val="zh-CN"/>
        </w:rPr>
        <w:t>。</w:t>
      </w:r>
    </w:p>
    <w:p>
      <w:pPr>
        <w:pStyle w:val="30"/>
        <w:ind w:firstLine="0" w:firstLineChars="0"/>
        <w:jc w:val="center"/>
        <w:rPr>
          <w:rFonts w:ascii="仿宋" w:hAnsi="仿宋" w:eastAsia="仿宋" w:cs="仿宋"/>
          <w:color w:val="auto"/>
          <w:lang w:val="zh-CN"/>
        </w:rPr>
      </w:pPr>
      <w:r>
        <w:rPr>
          <w:rFonts w:hint="eastAsia" w:ascii="仿宋" w:hAnsi="仿宋" w:eastAsia="仿宋" w:cs="仿宋"/>
          <w:color w:val="auto"/>
        </w:rPr>
        <mc:AlternateContent>
          <mc:Choice Requires="wps">
            <w:drawing>
              <wp:anchor distT="0" distB="0" distL="114300" distR="114300" simplePos="0" relativeHeight="251816960" behindDoc="0" locked="0" layoutInCell="1" allowOverlap="1">
                <wp:simplePos x="0" y="0"/>
                <wp:positionH relativeFrom="column">
                  <wp:posOffset>2178685</wp:posOffset>
                </wp:positionH>
                <wp:positionV relativeFrom="paragraph">
                  <wp:posOffset>57150</wp:posOffset>
                </wp:positionV>
                <wp:extent cx="2037715" cy="1021080"/>
                <wp:effectExtent l="13970" t="0" r="24765" b="31750"/>
                <wp:wrapNone/>
                <wp:docPr id="216" name="矩形 216"/>
                <wp:cNvGraphicFramePr/>
                <a:graphic xmlns:a="http://schemas.openxmlformats.org/drawingml/2006/main">
                  <a:graphicData uri="http://schemas.microsoft.com/office/word/2010/wordprocessingShape">
                    <wps:wsp>
                      <wps:cNvSpPr/>
                      <wps:spPr>
                        <a:xfrm>
                          <a:off x="2879725" y="1890395"/>
                          <a:ext cx="2037715" cy="1021080"/>
                        </a:xfrm>
                        <a:prstGeom prst="rect">
                          <a:avLst/>
                        </a:prstGeom>
                        <a:solidFill>
                          <a:srgbClr val="FFFF00">
                            <a:alpha val="30000"/>
                          </a:srgbClr>
                        </a:solidFill>
                        <a:ln w="28575"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71.55pt;margin-top:4.5pt;height:80.4pt;width:160.45pt;z-index:251816960;v-text-anchor:middle;mso-width-relative:page;mso-height-relative:page;" fillcolor="#FFFF00" filled="t" stroked="t" coordsize="21600,21600" o:gfxdata="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WAAAAZHJzL1BLAQIUABQAAAAIAIdO4kCZ&#10;X4cI2QAAAAkBAAAPAAAAAAAAAAEAIAAAADgAAABkcnMvZG93bnJldi54bWxQSwECFAAUAAAACACH&#10;TuJAw+XQKn8CAAD2BAAADgAAAAAAAAABACAAAAA+AQAAZHJzL2Uyb0RvYy54bWxQSwUGAAAAAAYA&#10;BgBZAQAALwYAAAAA&#10;">
                <v:fill on="t" opacity="19660f" focussize="0,0"/>
                <v:stroke weight="2.25pt" color="#FFFF00" miterlimit="8" joinstyle="miter" dashstyle="1 1"/>
                <v:imagedata o:title=""/>
                <o:lock v:ext="edit" aspectratio="f"/>
              </v:rect>
            </w:pict>
          </mc:Fallback>
        </mc:AlternateContent>
      </w:r>
      <w:r>
        <w:rPr>
          <w:rFonts w:hint="eastAsia" w:ascii="仿宋" w:hAnsi="仿宋" w:eastAsia="仿宋" w:cs="仿宋"/>
          <w:color w:val="auto"/>
        </w:rPr>
        <w:drawing>
          <wp:inline distT="0" distB="0" distL="114300" distR="114300">
            <wp:extent cx="1576070" cy="2842260"/>
            <wp:effectExtent l="0" t="0" r="15240" b="5080"/>
            <wp:docPr id="304" name="图片 180" descr="D:\超能2023规则 待完成文档\超能行动规则配图\超能行动规则配图\俯视图V3.73.png俯视图V3.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4" name="图片 180" descr="D:\超能2023规则 待完成文档\超能行动规则配图\超能行动规则配图\俯视图V3.73.png俯视图V3.73"/>
                    <pic:cNvPicPr>
                      <a:picLocks noChangeAspect="true"/>
                    </pic:cNvPicPr>
                  </pic:nvPicPr>
                  <pic:blipFill>
                    <a:blip r:embed="rId193"/>
                    <a:stretch>
                      <a:fillRect/>
                    </a:stretch>
                  </pic:blipFill>
                  <pic:spPr>
                    <a:xfrm rot="5400000">
                      <a:off x="0" y="0"/>
                      <a:ext cx="1576070" cy="2842260"/>
                    </a:xfrm>
                    <a:prstGeom prst="rect">
                      <a:avLst/>
                    </a:prstGeom>
                    <a:noFill/>
                    <a:ln>
                      <a:noFill/>
                    </a:ln>
                  </pic:spPr>
                </pic:pic>
              </a:graphicData>
            </a:graphic>
          </wp:inline>
        </w:drawing>
      </w:r>
    </w:p>
    <w:p>
      <w:pPr>
        <w:pStyle w:val="30"/>
        <w:jc w:val="center"/>
        <w:rPr>
          <w:rFonts w:ascii="仿宋" w:hAnsi="仿宋" w:eastAsia="仿宋" w:cs="仿宋"/>
          <w:b/>
          <w:bCs/>
          <w:color w:val="auto"/>
          <w:lang w:val="lt-LT"/>
        </w:rPr>
      </w:pPr>
      <w:r>
        <w:rPr>
          <w:rFonts w:hint="eastAsia" w:ascii="仿宋" w:hAnsi="仿宋" w:eastAsia="仿宋" w:cs="仿宋"/>
          <w:b/>
          <w:bCs/>
          <w:color w:val="auto"/>
          <w:lang w:val="lt-LT"/>
        </w:rPr>
        <w:t>启动区示意图（红方为例）</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80" w:name="_Toc8672"/>
      <w:bookmarkStart w:id="581" w:name="_Toc10814"/>
      <w:bookmarkStart w:id="582" w:name="_Toc21492"/>
      <w:bookmarkStart w:id="583" w:name="_Toc11317"/>
      <w:r>
        <w:rPr>
          <w:rFonts w:hint="eastAsia" w:ascii="仿宋" w:hAnsi="仿宋" w:eastAsia="仿宋" w:cs="仿宋"/>
          <w:sz w:val="24"/>
          <w:szCs w:val="24"/>
        </w:rPr>
        <w:t>基地</w:t>
      </w:r>
      <w:bookmarkEnd w:id="580"/>
      <w:bookmarkEnd w:id="581"/>
      <w:bookmarkEnd w:id="582"/>
      <w:bookmarkEnd w:id="583"/>
    </w:p>
    <w:p>
      <w:pPr>
        <w:pStyle w:val="30"/>
        <w:ind w:firstLine="480" w:firstLineChars="200"/>
        <w:rPr>
          <w:rFonts w:ascii="仿宋" w:hAnsi="仿宋" w:eastAsia="仿宋" w:cs="仿宋"/>
          <w:color w:val="auto"/>
        </w:rPr>
      </w:pPr>
      <w:r>
        <w:rPr>
          <w:rFonts w:hint="eastAsia" w:ascii="仿宋" w:hAnsi="仿宋" w:eastAsia="仿宋" w:cs="仿宋"/>
          <w:color w:val="auto"/>
          <w:lang w:val="zh-CN"/>
        </w:rPr>
        <w:t>红蓝双方各有1个EVA材质的高台和斜坡作为本方基地，高台高度为50mm。</w:t>
      </w:r>
      <w:r>
        <w:rPr>
          <w:rFonts w:hint="eastAsia" w:ascii="仿宋" w:hAnsi="仿宋" w:eastAsia="仿宋" w:cs="仿宋"/>
          <w:color w:val="auto"/>
        </w:rPr>
        <w:t>矿区位于双方基地处。</w:t>
      </w:r>
    </w:p>
    <w:p>
      <w:pPr>
        <w:pStyle w:val="30"/>
        <w:jc w:val="center"/>
        <w:rPr>
          <w:rFonts w:ascii="仿宋" w:hAnsi="仿宋" w:eastAsia="仿宋" w:cs="仿宋"/>
          <w:color w:val="auto"/>
        </w:rPr>
      </w:pPr>
      <w:r>
        <w:rPr>
          <w:rFonts w:hint="eastAsia" w:ascii="仿宋" w:hAnsi="仿宋" w:eastAsia="仿宋" w:cs="仿宋"/>
          <w:color w:val="auto"/>
        </w:rPr>
        <w:drawing>
          <wp:inline distT="0" distB="0" distL="114300" distR="114300">
            <wp:extent cx="3133090" cy="1947545"/>
            <wp:effectExtent l="0" t="0" r="10160" b="14605"/>
            <wp:docPr id="305" name="图片 181" descr="D:\超能2023规则 待完成文档\超能行动规则配图\超能行动规则配图\6基地示意图.48.png6基地示意图.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5" name="图片 181" descr="D:\超能2023规则 待完成文档\超能行动规则配图\超能行动规则配图\6基地示意图.48.png6基地示意图.48"/>
                    <pic:cNvPicPr>
                      <a:picLocks noChangeAspect="true"/>
                    </pic:cNvPicPr>
                  </pic:nvPicPr>
                  <pic:blipFill>
                    <a:blip r:embed="rId194"/>
                    <a:stretch>
                      <a:fillRect/>
                    </a:stretch>
                  </pic:blipFill>
                  <pic:spPr>
                    <a:xfrm>
                      <a:off x="0" y="0"/>
                      <a:ext cx="3133090" cy="1947545"/>
                    </a:xfrm>
                    <a:prstGeom prst="rect">
                      <a:avLst/>
                    </a:prstGeom>
                    <a:noFill/>
                    <a:ln>
                      <a:noFill/>
                    </a:ln>
                  </pic:spPr>
                </pic:pic>
              </a:graphicData>
            </a:graphic>
          </wp:inline>
        </w:drawing>
      </w:r>
    </w:p>
    <w:p>
      <w:pPr>
        <w:pStyle w:val="30"/>
        <w:jc w:val="center"/>
        <w:rPr>
          <w:rFonts w:ascii="仿宋" w:hAnsi="仿宋" w:eastAsia="仿宋" w:cs="仿宋"/>
          <w:b/>
          <w:bCs/>
          <w:color w:val="auto"/>
        </w:rPr>
      </w:pPr>
      <w:r>
        <w:rPr>
          <w:rFonts w:hint="eastAsia" w:ascii="仿宋" w:hAnsi="仿宋" w:eastAsia="仿宋" w:cs="仿宋"/>
          <w:b/>
          <w:bCs/>
          <w:color w:val="auto"/>
          <w:lang w:val="lt-LT"/>
        </w:rPr>
        <w:t>基地示意图（红方为例）</w:t>
      </w:r>
    </w:p>
    <w:p>
      <w:pPr>
        <w:pStyle w:val="24"/>
        <w:numPr>
          <w:ilvl w:val="0"/>
          <w:numId w:val="41"/>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矿区</w:t>
      </w:r>
    </w:p>
    <w:p>
      <w:pPr>
        <w:pStyle w:val="30"/>
        <w:ind w:firstLine="480" w:firstLineChars="200"/>
        <w:rPr>
          <w:rFonts w:ascii="仿宋" w:hAnsi="仿宋" w:eastAsia="仿宋" w:cs="仿宋"/>
          <w:color w:val="auto"/>
          <w:lang w:val="zh-CN"/>
        </w:rPr>
      </w:pPr>
      <w:r>
        <w:rPr>
          <w:rFonts w:hint="eastAsia" w:ascii="仿宋" w:hAnsi="仿宋" w:eastAsia="仿宋" w:cs="仿宋"/>
          <w:color w:val="auto"/>
        </w:rPr>
        <mc:AlternateContent>
          <mc:Choice Requires="wpg">
            <w:drawing>
              <wp:anchor distT="0" distB="0" distL="114300" distR="114300" simplePos="0" relativeHeight="251817984" behindDoc="0" locked="0" layoutInCell="1" allowOverlap="1">
                <wp:simplePos x="0" y="0"/>
                <wp:positionH relativeFrom="margin">
                  <wp:posOffset>2840990</wp:posOffset>
                </wp:positionH>
                <wp:positionV relativeFrom="paragraph">
                  <wp:posOffset>226695</wp:posOffset>
                </wp:positionV>
                <wp:extent cx="1744345" cy="1256030"/>
                <wp:effectExtent l="12700" t="0" r="0" b="18415"/>
                <wp:wrapNone/>
                <wp:docPr id="306" name="组合 306"/>
                <wp:cNvGraphicFramePr/>
                <a:graphic xmlns:a="http://schemas.openxmlformats.org/drawingml/2006/main">
                  <a:graphicData uri="http://schemas.microsoft.com/office/word/2010/wordprocessingGroup">
                    <wpg:wgp>
                      <wpg:cNvGrpSpPr/>
                      <wpg:grpSpPr>
                        <a:xfrm>
                          <a:off x="0" y="0"/>
                          <a:ext cx="1744345" cy="1256030"/>
                          <a:chOff x="0" y="-119880"/>
                          <a:chExt cx="1437830" cy="970703"/>
                        </a:xfrm>
                        <a:effectLst/>
                      </wpg:grpSpPr>
                      <wps:wsp>
                        <wps:cNvPr id="307" name="直接连接符 1073742057"/>
                        <wps:cNvCnPr/>
                        <wps:spPr>
                          <a:xfrm flipV="true">
                            <a:off x="32978" y="88689"/>
                            <a:ext cx="498852" cy="740052"/>
                          </a:xfrm>
                          <a:prstGeom prst="line">
                            <a:avLst/>
                          </a:prstGeom>
                          <a:noFill/>
                          <a:ln w="9525" cap="flat" cmpd="sng" algn="ctr">
                            <a:solidFill>
                              <a:srgbClr val="000000">
                                <a:shade val="95000"/>
                                <a:satMod val="104999"/>
                              </a:srgbClr>
                            </a:solidFill>
                            <a:prstDash val="solid"/>
                          </a:ln>
                          <a:effectLst/>
                        </wps:spPr>
                        <wps:bodyPr/>
                      </wps:wsp>
                      <wps:wsp>
                        <wps:cNvPr id="308" name="直接连接符 1073742058"/>
                        <wps:cNvCnPr/>
                        <wps:spPr>
                          <a:xfrm>
                            <a:off x="519754" y="93105"/>
                            <a:ext cx="439148" cy="491"/>
                          </a:xfrm>
                          <a:prstGeom prst="line">
                            <a:avLst/>
                          </a:prstGeom>
                          <a:noFill/>
                          <a:ln w="9525" cap="flat" cmpd="sng" algn="ctr">
                            <a:solidFill>
                              <a:srgbClr val="000000">
                                <a:shade val="95000"/>
                                <a:satMod val="104999"/>
                              </a:srgbClr>
                            </a:solidFill>
                            <a:prstDash val="solid"/>
                          </a:ln>
                          <a:effectLst/>
                        </wps:spPr>
                        <wps:bodyPr/>
                      </wps:wsp>
                      <wps:wsp>
                        <wps:cNvPr id="309" name="椭圆 1073742059"/>
                        <wps:cNvSpPr/>
                        <wps:spPr>
                          <a:xfrm>
                            <a:off x="0" y="790228"/>
                            <a:ext cx="65647" cy="60595"/>
                          </a:xfrm>
                          <a:prstGeom prst="ellipse">
                            <a:avLst/>
                          </a:prstGeom>
                          <a:solidFill>
                            <a:srgbClr val="000000"/>
                          </a:solidFill>
                          <a:ln w="25400" cap="flat" cmpd="sng" algn="ctr">
                            <a:solidFill>
                              <a:srgbClr val="000000">
                                <a:shade val="50000"/>
                              </a:srgbClr>
                            </a:solidFill>
                            <a:prstDash val="solid"/>
                          </a:ln>
                          <a:effectLst/>
                        </wps:spPr>
                        <wps:bodyPr rtlCol="0" anchor="ctr" anchorCtr="false"/>
                      </wps:wsp>
                      <wps:wsp>
                        <wps:cNvPr id="310" name="文本框 32"/>
                        <wps:cNvSpPr txBox="true"/>
                        <wps:spPr>
                          <a:xfrm>
                            <a:off x="539644" y="-119880"/>
                            <a:ext cx="898186" cy="292978"/>
                          </a:xfrm>
                          <a:prstGeom prst="rect">
                            <a:avLst/>
                          </a:prstGeom>
                          <a:noFill/>
                          <a:ln>
                            <a:noFill/>
                          </a:ln>
                          <a:effectLst/>
                        </wps:spPr>
                        <wps:txbx>
                          <w:txbxContent>
                            <w:p>
                              <w:pPr>
                                <w:rPr>
                                  <w:rFonts w:ascii="微软雅黑" w:hAnsi="微软雅黑" w:eastAsia="微软雅黑" w:cs="微软雅黑"/>
                                  <w:sz w:val="13"/>
                                  <w:szCs w:val="13"/>
                                </w:rPr>
                              </w:pPr>
                              <w:r>
                                <w:rPr>
                                  <w:rFonts w:hint="eastAsia" w:ascii="微软雅黑" w:hAnsi="微软雅黑" w:eastAsia="微软雅黑" w:cs="微软雅黑"/>
                                  <w:color w:val="000000"/>
                                  <w:kern w:val="24"/>
                                  <w:sz w:val="20"/>
                                  <w:szCs w:val="18"/>
                                </w:rPr>
                                <w:t>矿区</w:t>
                              </w:r>
                            </w:p>
                          </w:txbxContent>
                        </wps:txbx>
                        <wps:bodyPr wrap="square" rtlCol="0">
                          <a:noAutofit/>
                        </wps:bodyPr>
                      </wps:wsp>
                    </wpg:wgp>
                  </a:graphicData>
                </a:graphic>
              </wp:anchor>
            </w:drawing>
          </mc:Choice>
          <mc:Fallback>
            <w:pict>
              <v:group id="_x0000_s1026" o:spid="_x0000_s1026" o:spt="203" style="position:absolute;left:0pt;margin-left:223.7pt;margin-top:17.85pt;height:98.9pt;width:137.35pt;mso-position-horizontal-relative:margin;z-index:251817984;mso-width-relative:page;mso-height-relative:page;" coordorigin="0,-119880" coordsize="1437830,970703" o:gfxdata="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">
                <o:lock v:ext="edit" aspectratio="f"/>
                <v:line id="直接连接符 1073742057" o:spid="_x0000_s1026" o:spt="20" style="position:absolute;left:32978;top:88689;flip:y;height:740052;width:498852;" filled="f" stroked="t" coordsize="21600,21600" o:gfxdata="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8u6b470AAADcAAAADwAAAAAAAAABACAAAAA4AAAAZHJzL2Rvd25yZXYu&#10;eG1sUEsBAhQAFAAAAAgAh07iQDMvBZ47AAAAOQAAABAAAAAAAAAAAQAgAAAAIgEAAGRycy9zaGFw&#10;ZXhtbC54bWxQSwUGAAAAAAYABgBbAQAAzAMAAAAA&#10;">
                  <v:fill on="f" focussize="0,0"/>
                  <v:stroke color="#000000" joinstyle="round"/>
                  <v:imagedata o:title=""/>
                  <o:lock v:ext="edit" aspectratio="f"/>
                </v:line>
                <v:line id="直接连接符 1073742058" o:spid="_x0000_s1026" o:spt="20" style="position:absolute;left:519754;top:93105;height:491;width:439148;" filled="f" stroked="t" coordsize="21600,21600" o:gfxdata="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3T/vAvAAAANwAAAAPAAAAAAAAAAEAIAAAADgAAABkcnMvZG93bnJldi54&#10;bWxQSwECFAAUAAAACACHTuJAMy8FnjsAAAA5AAAAEAAAAAAAAAABACAAAAAhAQAAZHJzL3NoYXBl&#10;eG1sLnhtbFBLBQYAAAAABgAGAFsBAADLAwAAAAA=&#10;">
                  <v:fill on="f" focussize="0,0"/>
                  <v:stroke color="#000000" joinstyle="round"/>
                  <v:imagedata o:title=""/>
                  <o:lock v:ext="edit" aspectratio="f"/>
                </v:line>
                <v:shape id="椭圆 1073742059" o:spid="_x0000_s1026" o:spt="3" type="#_x0000_t3" style="position:absolute;left:0;top:790228;height:60595;width:65647;v-text-anchor:middle;" fillcolor="#000000" filled="t" stroked="t" coordsize="21600,21600" o:gfxdata="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RdlPTr0AAADcAAAADwAAAAAAAAABACAAAAA4AAAAZHJzL2Rvd25yZXYu&#10;eG1sUEsBAhQAFAAAAAgAh07iQDMvBZ47AAAAOQAAABAAAAAAAAAAAQAgAAAAIgEAAGRycy9zaGFw&#10;ZXhtbC54bWxQSwUGAAAAAAYABgBbAQAAzAMAAAAA&#10;">
                  <v:fill on="t" focussize="0,0"/>
                  <v:stroke weight="2pt" color="#000000" joinstyle="round"/>
                  <v:imagedata o:title=""/>
                  <o:lock v:ext="edit" aspectratio="f"/>
                </v:shape>
                <v:shape id="文本框 32" o:spid="_x0000_s1026" o:spt="202" type="#_x0000_t202" style="position:absolute;left:539644;top:-119880;height:292978;width:898186;" filled="f" stroked="f" coordsize="21600,21600" o:gfxdata="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IT4FG7AAAA3AAAAA8AAAAAAAAAAQAgAAAAOAAAAGRycy9kb3ducmV2Lnht&#10;bFBLAQIUABQAAAAIAIdO4kAzLwWeOwAAADkAAAAQAAAAAAAAAAEAIAAAACABAABkcnMvc2hhcGV4&#10;bWwueG1sUEsFBgAAAAAGAAYAWwEAAMoDAAAAAA==&#10;">
                  <v:fill on="f" focussize="0,0"/>
                  <v:stroke on="f"/>
                  <v:imagedata o:title=""/>
                  <o:lock v:ext="edit" aspectratio="f"/>
                  <v:textbox>
                    <w:txbxContent>
                      <w:p>
                        <w:pPr>
                          <w:rPr>
                            <w:rFonts w:ascii="微软雅黑" w:hAnsi="微软雅黑" w:eastAsia="微软雅黑" w:cs="微软雅黑"/>
                            <w:sz w:val="13"/>
                            <w:szCs w:val="13"/>
                          </w:rPr>
                        </w:pPr>
                        <w:r>
                          <w:rPr>
                            <w:rFonts w:hint="eastAsia" w:ascii="微软雅黑" w:hAnsi="微软雅黑" w:eastAsia="微软雅黑" w:cs="微软雅黑"/>
                            <w:color w:val="000000"/>
                            <w:kern w:val="24"/>
                            <w:sz w:val="20"/>
                            <w:szCs w:val="18"/>
                          </w:rPr>
                          <w:t>矿区</w:t>
                        </w:r>
                      </w:p>
                    </w:txbxContent>
                  </v:textbox>
                </v:shape>
              </v:group>
            </w:pict>
          </mc:Fallback>
        </mc:AlternateContent>
      </w:r>
      <w:r>
        <w:rPr>
          <w:rFonts w:hint="eastAsia" w:ascii="仿宋" w:hAnsi="仿宋" w:eastAsia="仿宋" w:cs="仿宋"/>
          <w:color w:val="auto"/>
          <w:lang w:val="zh-CN"/>
        </w:rPr>
        <w:t>双方基地内各有1个</w:t>
      </w:r>
      <w:r>
        <w:rPr>
          <w:rFonts w:hint="eastAsia" w:ascii="仿宋" w:hAnsi="仿宋" w:eastAsia="仿宋" w:cs="仿宋"/>
          <w:color w:val="auto"/>
        </w:rPr>
        <w:t>矿</w:t>
      </w:r>
      <w:r>
        <w:rPr>
          <w:rFonts w:hint="eastAsia" w:ascii="仿宋" w:hAnsi="仿宋" w:eastAsia="仿宋" w:cs="仿宋"/>
          <w:color w:val="auto"/>
          <w:lang w:val="zh-CN"/>
        </w:rPr>
        <w:t>区。如下图所示：</w:t>
      </w:r>
    </w:p>
    <w:p>
      <w:pPr>
        <w:pStyle w:val="30"/>
        <w:jc w:val="center"/>
        <w:rPr>
          <w:rFonts w:ascii="仿宋" w:hAnsi="仿宋" w:eastAsia="仿宋" w:cs="仿宋"/>
          <w:color w:val="auto"/>
          <w:lang w:eastAsia="zh-TW"/>
        </w:rPr>
      </w:pPr>
      <w:r>
        <w:rPr>
          <w:rFonts w:hint="eastAsia" w:ascii="仿宋" w:hAnsi="仿宋" w:eastAsia="仿宋" w:cs="仿宋"/>
          <w:color w:val="auto"/>
        </w:rPr>
        <mc:AlternateContent>
          <mc:Choice Requires="wps">
            <w:drawing>
              <wp:anchor distT="0" distB="0" distL="114300" distR="114300" simplePos="0" relativeHeight="251813888" behindDoc="0" locked="0" layoutInCell="1" allowOverlap="1">
                <wp:simplePos x="0" y="0"/>
                <wp:positionH relativeFrom="column">
                  <wp:posOffset>2400935</wp:posOffset>
                </wp:positionH>
                <wp:positionV relativeFrom="paragraph">
                  <wp:posOffset>964565</wp:posOffset>
                </wp:positionV>
                <wp:extent cx="777875" cy="324485"/>
                <wp:effectExtent l="12700" t="6985" r="28575" b="11430"/>
                <wp:wrapNone/>
                <wp:docPr id="311" name="任意多边形 311"/>
                <wp:cNvGraphicFramePr/>
                <a:graphic xmlns:a="http://schemas.openxmlformats.org/drawingml/2006/main">
                  <a:graphicData uri="http://schemas.microsoft.com/office/word/2010/wordprocessingShape">
                    <wps:wsp>
                      <wps:cNvSpPr/>
                      <wps:spPr>
                        <a:xfrm>
                          <a:off x="3214370" y="8267700"/>
                          <a:ext cx="777875" cy="324485"/>
                        </a:xfrm>
                        <a:custGeom>
                          <a:avLst/>
                          <a:gdLst>
                            <a:gd name="connsiteX0" fmla="*/ 218 w 1200"/>
                            <a:gd name="connsiteY0" fmla="*/ 0 h 511"/>
                            <a:gd name="connsiteX1" fmla="*/ 1200 w 1200"/>
                            <a:gd name="connsiteY1" fmla="*/ 305 h 511"/>
                            <a:gd name="connsiteX2" fmla="*/ 1026 w 1200"/>
                            <a:gd name="connsiteY2" fmla="*/ 511 h 511"/>
                            <a:gd name="connsiteX3" fmla="*/ 0 w 1200"/>
                            <a:gd name="connsiteY3" fmla="*/ 190 h 511"/>
                            <a:gd name="connsiteX4" fmla="*/ 218 w 1200"/>
                            <a:gd name="connsiteY4" fmla="*/ 0 h 5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00" h="511">
                              <a:moveTo>
                                <a:pt x="218" y="0"/>
                              </a:moveTo>
                              <a:lnTo>
                                <a:pt x="1200" y="305"/>
                              </a:lnTo>
                              <a:lnTo>
                                <a:pt x="1026" y="511"/>
                              </a:lnTo>
                              <a:lnTo>
                                <a:pt x="0" y="190"/>
                              </a:lnTo>
                              <a:lnTo>
                                <a:pt x="218" y="0"/>
                              </a:lnTo>
                              <a:close/>
                            </a:path>
                          </a:pathLst>
                        </a:custGeom>
                        <a:solidFill>
                          <a:srgbClr val="FFFF00">
                            <a:alpha val="30000"/>
                          </a:srgbClr>
                        </a:solid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00" style="position:absolute;left:0pt;margin-left:189.05pt;margin-top:75.95pt;height:25.55pt;width:61.25pt;z-index:251813888;v-text-anchor:middle;mso-width-relative:page;mso-height-relative:page;" fillcolor="#FFFF00" filled="t" stroked="t" coordsize="1200,511" o:gfxdata="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" path="m218,0l1200,305,1026,511,0,190,218,0xe">
                <v:path o:connectlocs="141313,0;777875,193675;665083,324485;0,120650;141313,0" o:connectangles="0,0,0,0,0"/>
                <v:fill on="t" opacity="19660f" focussize="0,0"/>
                <v:stroke weight="1pt" color="#FFFF00" miterlimit="8" joinstyle="miter" dashstyle="1 1"/>
                <v:imagedata o:title=""/>
                <o:lock v:ext="edit" aspectratio="f"/>
              </v:shape>
            </w:pict>
          </mc:Fallback>
        </mc:AlternateContent>
      </w:r>
      <w:r>
        <w:rPr>
          <w:rFonts w:hint="eastAsia" w:ascii="仿宋" w:hAnsi="仿宋" w:eastAsia="仿宋" w:cs="仿宋"/>
          <w:color w:val="auto"/>
        </w:rPr>
        <w:drawing>
          <wp:inline distT="0" distB="0" distL="114300" distR="114300">
            <wp:extent cx="3150870" cy="1959610"/>
            <wp:effectExtent l="0" t="0" r="11430" b="2540"/>
            <wp:docPr id="312" name="图片 182" descr="D:\超能2023规则 待完成文档\超能行动规则配图\超能行动规则配图\6基地示意图.48.png6基地示意图.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2" name="图片 182" descr="D:\超能2023规则 待完成文档\超能行动规则配图\超能行动规则配图\6基地示意图.48.png6基地示意图.48"/>
                    <pic:cNvPicPr>
                      <a:picLocks noChangeAspect="true"/>
                    </pic:cNvPicPr>
                  </pic:nvPicPr>
                  <pic:blipFill>
                    <a:blip r:embed="rId195"/>
                    <a:stretch>
                      <a:fillRect/>
                    </a:stretch>
                  </pic:blipFill>
                  <pic:spPr>
                    <a:xfrm>
                      <a:off x="0" y="0"/>
                      <a:ext cx="3150870" cy="195961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矿区示意图（红方为例）</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84" w:name="_Toc26191"/>
      <w:bookmarkStart w:id="585" w:name="_Toc21328"/>
      <w:bookmarkStart w:id="586" w:name="_Toc25699"/>
      <w:bookmarkStart w:id="587" w:name="_Toc23372"/>
      <w:r>
        <w:rPr>
          <w:rFonts w:hint="eastAsia" w:ascii="仿宋" w:hAnsi="仿宋" w:eastAsia="仿宋" w:cs="仿宋"/>
          <w:sz w:val="24"/>
          <w:szCs w:val="24"/>
        </w:rPr>
        <w:t>转换</w:t>
      </w:r>
      <w:bookmarkEnd w:id="584"/>
      <w:r>
        <w:rPr>
          <w:rFonts w:hint="eastAsia" w:ascii="仿宋" w:hAnsi="仿宋" w:eastAsia="仿宋" w:cs="仿宋"/>
          <w:sz w:val="24"/>
          <w:szCs w:val="24"/>
        </w:rPr>
        <w:t>站</w:t>
      </w:r>
      <w:bookmarkEnd w:id="585"/>
      <w:bookmarkEnd w:id="586"/>
      <w:bookmarkEnd w:id="587"/>
    </w:p>
    <w:p>
      <w:pPr>
        <w:pStyle w:val="30"/>
        <w:ind w:firstLine="480" w:firstLineChars="200"/>
        <w:rPr>
          <w:rFonts w:ascii="仿宋" w:hAnsi="仿宋" w:eastAsia="仿宋" w:cs="仿宋"/>
          <w:color w:val="auto"/>
          <w:lang w:val="zh-CN"/>
        </w:rPr>
      </w:pPr>
      <w:r>
        <w:rPr>
          <w:rFonts w:hint="eastAsia" w:ascii="仿宋" w:hAnsi="仿宋" w:eastAsia="仿宋" w:cs="仿宋"/>
          <w:color w:val="auto"/>
          <w:lang w:val="zh-CN"/>
        </w:rPr>
        <w:t>在场地中间靠近边框一侧各有1个</w:t>
      </w:r>
      <w:r>
        <w:rPr>
          <w:rFonts w:hint="eastAsia" w:ascii="仿宋" w:hAnsi="仿宋" w:eastAsia="仿宋" w:cs="仿宋"/>
          <w:color w:val="auto"/>
        </w:rPr>
        <w:t>能量</w:t>
      </w:r>
      <w:r>
        <w:rPr>
          <w:rFonts w:hint="eastAsia" w:ascii="仿宋" w:hAnsi="仿宋" w:eastAsia="仿宋" w:cs="仿宋"/>
          <w:color w:val="auto"/>
          <w:lang w:val="zh-CN"/>
        </w:rPr>
        <w:t>转换站，</w:t>
      </w:r>
      <w:r>
        <w:rPr>
          <w:rFonts w:hint="eastAsia" w:ascii="仿宋" w:hAnsi="仿宋" w:eastAsia="仿宋" w:cs="仿宋"/>
          <w:color w:val="auto"/>
        </w:rPr>
        <w:t>用来进行能量转换，</w:t>
      </w:r>
      <w:r>
        <w:rPr>
          <w:rFonts w:hint="eastAsia" w:ascii="仿宋" w:hAnsi="仿宋" w:eastAsia="仿宋" w:cs="仿宋"/>
          <w:color w:val="auto"/>
          <w:lang w:val="zh-CN"/>
        </w:rPr>
        <w:t>双方需要将能量小球放入其中。</w:t>
      </w:r>
      <w:r>
        <w:rPr>
          <w:rFonts w:hint="eastAsia" w:ascii="仿宋" w:hAnsi="仿宋" w:eastAsia="仿宋" w:cs="仿宋"/>
          <w:color w:val="auto"/>
        </w:rPr>
        <w:t>转换站只能对己方颜色的能量小球进行能量转换，非己方颜色的能量小球会降低转换站转换效率。转换站</w:t>
      </w:r>
      <w:r>
        <w:rPr>
          <w:rFonts w:hint="eastAsia" w:ascii="仿宋" w:hAnsi="仿宋" w:eastAsia="仿宋" w:cs="仿宋"/>
          <w:color w:val="auto"/>
          <w:lang w:val="zh-CN"/>
        </w:rPr>
        <w:t>如下图所示：</w:t>
      </w:r>
    </w:p>
    <w:p>
      <w:pPr>
        <w:spacing w:line="360" w:lineRule="auto"/>
        <w:ind w:firstLine="480" w:firstLineChars="200"/>
        <w:jc w:val="center"/>
        <w:rPr>
          <w:rFonts w:ascii="仿宋" w:hAnsi="仿宋" w:eastAsia="仿宋" w:cs="仿宋"/>
          <w:b/>
          <w:bCs/>
          <w:sz w:val="24"/>
          <w:szCs w:val="24"/>
        </w:rPr>
      </w:pPr>
      <w:r>
        <w:rPr>
          <w:rFonts w:hint="eastAsia" w:ascii="仿宋" w:hAnsi="仿宋" w:eastAsia="仿宋" w:cs="仿宋"/>
          <w:sz w:val="24"/>
          <w:szCs w:val="24"/>
        </w:rPr>
        <w:drawing>
          <wp:inline distT="0" distB="0" distL="114300" distR="114300">
            <wp:extent cx="2662555" cy="1391920"/>
            <wp:effectExtent l="0" t="0" r="4445" b="17780"/>
            <wp:docPr id="313" name="图片 183" descr="D:\超能2023规则 待完成文档\超能行动规则配图\超能行动规则配图\7转换站.49.png7转换站.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3" name="图片 183" descr="D:\超能2023规则 待完成文档\超能行动规则配图\超能行动规则配图\7转换站.49.png7转换站.49"/>
                    <pic:cNvPicPr>
                      <a:picLocks noChangeAspect="true"/>
                    </pic:cNvPicPr>
                  </pic:nvPicPr>
                  <pic:blipFill>
                    <a:blip r:embed="rId196"/>
                    <a:stretch>
                      <a:fillRect/>
                    </a:stretch>
                  </pic:blipFill>
                  <pic:spPr>
                    <a:xfrm>
                      <a:off x="0" y="0"/>
                      <a:ext cx="2662555" cy="1391920"/>
                    </a:xfrm>
                    <a:prstGeom prst="rect">
                      <a:avLst/>
                    </a:prstGeom>
                    <a:noFill/>
                    <a:ln>
                      <a:noFill/>
                    </a:ln>
                  </pic:spPr>
                </pic:pic>
              </a:graphicData>
            </a:graphic>
          </wp:inline>
        </w:drawing>
      </w:r>
    </w:p>
    <w:p>
      <w:pPr>
        <w:spacing w:line="360" w:lineRule="auto"/>
        <w:ind w:firstLine="481" w:firstLineChars="200"/>
        <w:jc w:val="center"/>
        <w:rPr>
          <w:rFonts w:ascii="仿宋" w:hAnsi="仿宋" w:eastAsia="仿宋" w:cs="仿宋"/>
          <w:b/>
          <w:bCs/>
          <w:sz w:val="24"/>
          <w:szCs w:val="24"/>
        </w:rPr>
      </w:pPr>
      <w:r>
        <w:rPr>
          <w:rFonts w:hint="eastAsia" w:ascii="仿宋" w:hAnsi="仿宋" w:eastAsia="仿宋" w:cs="仿宋"/>
          <w:b/>
          <w:bCs/>
          <w:sz w:val="24"/>
          <w:szCs w:val="24"/>
        </w:rPr>
        <w:t>转换站（以红方为例）</w:t>
      </w:r>
    </w:p>
    <w:p>
      <w:pPr>
        <w:pStyle w:val="24"/>
        <w:numPr>
          <w:ilvl w:val="0"/>
          <w:numId w:val="42"/>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转换站被损坏判定条件：任意一个魔术贴失去固定作用，包括但不限于以下情况：</w:t>
      </w:r>
    </w:p>
    <w:p>
      <w:pPr>
        <w:pStyle w:val="30"/>
        <w:ind w:firstLine="480" w:firstLineChars="200"/>
        <w:rPr>
          <w:rFonts w:ascii="仿宋" w:hAnsi="仿宋" w:eastAsia="仿宋" w:cs="仿宋"/>
          <w:color w:val="auto"/>
        </w:rPr>
      </w:pPr>
      <w:r>
        <w:rPr>
          <w:rFonts w:hint="eastAsia" w:ascii="仿宋" w:hAnsi="仿宋" w:eastAsia="仿宋" w:cs="仿宋"/>
          <w:color w:val="auto"/>
        </w:rPr>
        <w:t>a. 转换站挡板存在超出转换区红/蓝色区域；</w:t>
      </w:r>
    </w:p>
    <w:p>
      <w:pPr>
        <w:pStyle w:val="30"/>
        <w:ind w:firstLine="480" w:firstLineChars="200"/>
        <w:rPr>
          <w:rFonts w:ascii="仿宋" w:hAnsi="仿宋" w:eastAsia="仿宋" w:cs="仿宋"/>
          <w:color w:val="auto"/>
        </w:rPr>
      </w:pPr>
      <w:r>
        <w:rPr>
          <w:rFonts w:hint="eastAsia" w:ascii="仿宋" w:hAnsi="仿宋" w:eastAsia="仿宋" w:cs="仿宋"/>
          <w:color w:val="auto"/>
        </w:rPr>
        <w:t>b. 转换站挡板发生侧翻。</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88" w:name="_Toc25242"/>
      <w:bookmarkStart w:id="589" w:name="_Toc11268"/>
      <w:bookmarkStart w:id="590" w:name="_Toc23769"/>
      <w:r>
        <w:rPr>
          <w:rFonts w:hint="eastAsia" w:ascii="仿宋" w:hAnsi="仿宋" w:eastAsia="仿宋" w:cs="仿宋"/>
          <w:sz w:val="24"/>
          <w:szCs w:val="24"/>
        </w:rPr>
        <w:t>充能站</w:t>
      </w:r>
      <w:bookmarkEnd w:id="588"/>
      <w:bookmarkEnd w:id="589"/>
      <w:bookmarkEnd w:id="590"/>
    </w:p>
    <w:p>
      <w:pPr>
        <w:pStyle w:val="30"/>
        <w:ind w:firstLine="480" w:firstLineChars="200"/>
        <w:rPr>
          <w:rFonts w:ascii="仿宋" w:hAnsi="仿宋" w:eastAsia="仿宋" w:cs="仿宋"/>
          <w:color w:val="auto"/>
          <w:lang w:val="zh-CN"/>
        </w:rPr>
      </w:pPr>
      <w:r>
        <w:rPr>
          <w:rFonts w:hint="eastAsia" w:ascii="仿宋" w:hAnsi="仿宋" w:eastAsia="仿宋" w:cs="仿宋"/>
          <w:color w:val="auto"/>
          <w:lang w:val="zh-CN"/>
        </w:rPr>
        <w:t>双方场地边框角落处各有1个充能站，</w:t>
      </w:r>
      <w:r>
        <w:rPr>
          <w:rFonts w:hint="eastAsia" w:ascii="仿宋" w:hAnsi="仿宋" w:eastAsia="仿宋" w:cs="仿宋"/>
          <w:color w:val="auto"/>
        </w:rPr>
        <w:t>可以为能量磁环充能</w:t>
      </w:r>
      <w:r>
        <w:rPr>
          <w:rFonts w:hint="eastAsia" w:ascii="仿宋" w:hAnsi="仿宋" w:eastAsia="仿宋" w:cs="仿宋"/>
          <w:color w:val="auto"/>
          <w:lang w:val="zh-CN"/>
        </w:rPr>
        <w:t>。</w:t>
      </w:r>
      <w:r>
        <w:rPr>
          <w:rFonts w:hint="eastAsia" w:ascii="仿宋" w:hAnsi="仿宋" w:eastAsia="仿宋" w:cs="仿宋"/>
          <w:color w:val="auto"/>
        </w:rPr>
        <w:t>充能站结构</w:t>
      </w:r>
      <w:r>
        <w:rPr>
          <w:rFonts w:hint="eastAsia" w:ascii="仿宋" w:hAnsi="仿宋" w:eastAsia="仿宋" w:cs="仿宋"/>
          <w:color w:val="auto"/>
          <w:lang w:val="zh-CN"/>
        </w:rPr>
        <w:t>如下图所示：</w:t>
      </w:r>
    </w:p>
    <w:p>
      <w:pPr>
        <w:spacing w:line="360" w:lineRule="auto"/>
        <w:ind w:firstLine="480" w:firstLineChars="200"/>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19008" behindDoc="0" locked="0" layoutInCell="1" allowOverlap="1">
                <wp:simplePos x="0" y="0"/>
                <wp:positionH relativeFrom="column">
                  <wp:posOffset>2725420</wp:posOffset>
                </wp:positionH>
                <wp:positionV relativeFrom="paragraph">
                  <wp:posOffset>1012825</wp:posOffset>
                </wp:positionV>
                <wp:extent cx="1377950" cy="601345"/>
                <wp:effectExtent l="69850" t="100330" r="76200" b="0"/>
                <wp:wrapNone/>
                <wp:docPr id="314" name="任意多边形 314"/>
                <wp:cNvGraphicFramePr/>
                <a:graphic xmlns:a="http://schemas.openxmlformats.org/drawingml/2006/main">
                  <a:graphicData uri="http://schemas.microsoft.com/office/word/2010/wordprocessingShape">
                    <wps:wsp>
                      <wps:cNvSpPr/>
                      <wps:spPr>
                        <a:xfrm rot="10080000">
                          <a:off x="4135120" y="6657340"/>
                          <a:ext cx="1377950" cy="601345"/>
                        </a:xfrm>
                        <a:custGeom>
                          <a:avLst/>
                          <a:gdLst>
                            <a:gd name="connsiteX0" fmla="*/ 0 w 2170"/>
                            <a:gd name="connsiteY0" fmla="*/ 0 h 947"/>
                            <a:gd name="connsiteX1" fmla="*/ 846 w 2170"/>
                            <a:gd name="connsiteY1" fmla="*/ 16 h 947"/>
                            <a:gd name="connsiteX2" fmla="*/ 2033 w 2170"/>
                            <a:gd name="connsiteY2" fmla="*/ 577 h 947"/>
                            <a:gd name="connsiteX3" fmla="*/ 2170 w 2170"/>
                            <a:gd name="connsiteY3" fmla="*/ 942 h 947"/>
                            <a:gd name="connsiteX4" fmla="*/ 398 w 2170"/>
                            <a:gd name="connsiteY4" fmla="*/ 947 h 947"/>
                            <a:gd name="connsiteX5" fmla="*/ 0 w 2170"/>
                            <a:gd name="connsiteY5" fmla="*/ 0 h 9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70" h="947">
                              <a:moveTo>
                                <a:pt x="0" y="0"/>
                              </a:moveTo>
                              <a:lnTo>
                                <a:pt x="846" y="16"/>
                              </a:lnTo>
                              <a:lnTo>
                                <a:pt x="2033" y="577"/>
                              </a:lnTo>
                              <a:lnTo>
                                <a:pt x="2170" y="942"/>
                              </a:lnTo>
                              <a:lnTo>
                                <a:pt x="398" y="947"/>
                              </a:lnTo>
                              <a:lnTo>
                                <a:pt x="0" y="0"/>
                              </a:lnTo>
                              <a:close/>
                            </a:path>
                          </a:pathLst>
                        </a:custGeom>
                        <a:solidFill>
                          <a:srgbClr val="FFFF00">
                            <a:alpha val="30000"/>
                          </a:srgbClr>
                        </a:solidFill>
                        <a:ln w="28575"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00" style="position:absolute;left:0pt;margin-left:214.6pt;margin-top:79.75pt;height:47.35pt;width:108.5pt;rotation:11010048f;z-index:251819008;v-text-anchor:middle;mso-width-relative:page;mso-height-relative:page;" fillcolor="#FFFF00" filled="t" stroked="t" coordsize="2170,947" o:gfxdata="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" path="m0,0l846,16,2033,577,2170,942,398,947,0,0xe">
                <v:path o:connectlocs="0,0;537210,10160;1290955,366395;1377950,598170;252730,601345;0,0" o:connectangles="0,0,0,0,0,0"/>
                <v:fill on="t" opacity="19660f" focussize="0,0"/>
                <v:stroke weight="2.25pt" color="#FFFF00" miterlimit="8" joinstyle="miter" dashstyle="1 1"/>
                <v:imagedata o:title=""/>
                <o:lock v:ext="edit" aspectratio="f"/>
              </v:shape>
            </w:pict>
          </mc:Fallback>
        </mc:AlternateContent>
      </w:r>
      <w:r>
        <w:rPr>
          <w:rFonts w:hint="eastAsia" w:ascii="仿宋" w:hAnsi="仿宋" w:eastAsia="仿宋" w:cs="仿宋"/>
          <w:sz w:val="24"/>
          <w:szCs w:val="24"/>
        </w:rPr>
        <w:drawing>
          <wp:inline distT="0" distB="0" distL="114300" distR="114300">
            <wp:extent cx="3576955" cy="2139950"/>
            <wp:effectExtent l="0" t="0" r="4445" b="12700"/>
            <wp:docPr id="315" name="图片 184" descr="D:\超能2023规则 待完成文档\超能行动规则配图\超能行动LOGO修改配图v1.03-20220829\超能行动LOGO修改配图v1.03-20220829\8.png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5" name="图片 184" descr="D:\超能2023规则 待完成文档\超能行动规则配图\超能行动LOGO修改配图v1.03-20220829\超能行动LOGO修改配图v1.03-20220829\8.png8"/>
                    <pic:cNvPicPr>
                      <a:picLocks noChangeAspect="true"/>
                    </pic:cNvPicPr>
                  </pic:nvPicPr>
                  <pic:blipFill>
                    <a:blip r:embed="rId197"/>
                    <a:stretch>
                      <a:fillRect/>
                    </a:stretch>
                  </pic:blipFill>
                  <pic:spPr>
                    <a:xfrm>
                      <a:off x="0" y="0"/>
                      <a:ext cx="3576955" cy="2139950"/>
                    </a:xfrm>
                    <a:prstGeom prst="rect">
                      <a:avLst/>
                    </a:prstGeom>
                    <a:noFill/>
                    <a:ln>
                      <a:noFill/>
                    </a:ln>
                  </pic:spPr>
                </pic:pic>
              </a:graphicData>
            </a:graphic>
          </wp:inline>
        </w:drawing>
      </w:r>
    </w:p>
    <w:p>
      <w:pPr>
        <w:spacing w:line="360" w:lineRule="auto"/>
        <w:ind w:firstLine="481" w:firstLineChars="200"/>
        <w:jc w:val="center"/>
        <w:rPr>
          <w:rFonts w:ascii="仿宋" w:hAnsi="仿宋" w:eastAsia="仿宋" w:cs="仿宋"/>
          <w:sz w:val="24"/>
          <w:szCs w:val="24"/>
        </w:rPr>
      </w:pPr>
      <w:r>
        <w:rPr>
          <w:rFonts w:hint="eastAsia" w:ascii="仿宋" w:hAnsi="仿宋" w:eastAsia="仿宋" w:cs="仿宋"/>
          <w:b/>
          <w:bCs/>
          <w:sz w:val="24"/>
          <w:szCs w:val="24"/>
        </w:rPr>
        <w:t>充能站示意图（以红方为例）</w:t>
      </w:r>
    </w:p>
    <w:p>
      <w:pPr>
        <w:pStyle w:val="24"/>
        <w:numPr>
          <w:ilvl w:val="0"/>
          <w:numId w:val="42"/>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充能站被损坏判定条件：任意一个魔术贴失去固定作用，包括但不限于以下情况：</w:t>
      </w:r>
    </w:p>
    <w:p>
      <w:pPr>
        <w:pStyle w:val="24"/>
        <w:numPr>
          <w:ilvl w:val="0"/>
          <w:numId w:val="43"/>
        </w:numPr>
        <w:tabs>
          <w:tab w:val="left" w:pos="312"/>
        </w:tabs>
        <w:spacing w:line="360" w:lineRule="auto"/>
        <w:ind w:left="440" w:firstLine="480"/>
        <w:rPr>
          <w:rFonts w:ascii="仿宋" w:hAnsi="仿宋" w:eastAsia="仿宋" w:cs="仿宋"/>
          <w:sz w:val="24"/>
          <w:szCs w:val="24"/>
          <w:lang w:val="zh-CN"/>
        </w:rPr>
      </w:pPr>
      <w:r>
        <w:rPr>
          <w:rFonts w:hint="eastAsia" w:ascii="仿宋" w:hAnsi="仿宋" w:eastAsia="仿宋" w:cs="仿宋"/>
          <w:sz w:val="24"/>
          <w:szCs w:val="24"/>
          <w:lang w:val="zh-CN"/>
        </w:rPr>
        <w:t>任意一条EVA</w:t>
      </w:r>
      <w:r>
        <w:rPr>
          <w:rFonts w:hint="eastAsia" w:ascii="仿宋" w:hAnsi="仿宋" w:eastAsia="仿宋" w:cs="仿宋"/>
          <w:sz w:val="24"/>
          <w:szCs w:val="24"/>
        </w:rPr>
        <w:t>长条脱离固定区域；</w:t>
      </w:r>
    </w:p>
    <w:p>
      <w:pPr>
        <w:pStyle w:val="24"/>
        <w:numPr>
          <w:ilvl w:val="0"/>
          <w:numId w:val="43"/>
        </w:numPr>
        <w:tabs>
          <w:tab w:val="left" w:pos="312"/>
        </w:tabs>
        <w:spacing w:line="360" w:lineRule="auto"/>
        <w:ind w:left="440" w:firstLine="480"/>
        <w:rPr>
          <w:rFonts w:ascii="仿宋" w:hAnsi="仿宋" w:eastAsia="仿宋" w:cs="仿宋"/>
          <w:sz w:val="24"/>
          <w:szCs w:val="24"/>
          <w:lang w:val="zh-CN"/>
        </w:rPr>
      </w:pPr>
      <w:r>
        <w:rPr>
          <w:rFonts w:hint="eastAsia" w:ascii="仿宋" w:hAnsi="仿宋" w:eastAsia="仿宋" w:cs="仿宋"/>
          <w:sz w:val="24"/>
          <w:szCs w:val="24"/>
          <w:lang w:val="zh-CN"/>
        </w:rPr>
        <w:t>任意一条EVA长条发生侧翻。</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91" w:name="_Toc28576"/>
      <w:bookmarkStart w:id="592" w:name="_Toc15152"/>
      <w:bookmarkStart w:id="593" w:name="_Toc26882"/>
      <w:r>
        <w:rPr>
          <w:rFonts w:hint="eastAsia" w:ascii="仿宋" w:hAnsi="仿宋" w:eastAsia="仿宋" w:cs="仿宋"/>
          <w:sz w:val="24"/>
          <w:szCs w:val="24"/>
        </w:rPr>
        <w:t>扫描点</w:t>
      </w:r>
      <w:bookmarkEnd w:id="591"/>
      <w:bookmarkEnd w:id="592"/>
      <w:bookmarkEnd w:id="593"/>
    </w:p>
    <w:p>
      <w:pPr>
        <w:pStyle w:val="30"/>
        <w:ind w:firstLine="480" w:firstLineChars="200"/>
        <w:rPr>
          <w:rFonts w:ascii="仿宋" w:hAnsi="仿宋" w:eastAsia="仿宋" w:cs="仿宋"/>
          <w:color w:val="auto"/>
        </w:rPr>
      </w:pPr>
      <w:r>
        <w:rPr>
          <w:rFonts w:hint="eastAsia" w:ascii="仿宋" w:hAnsi="仿宋" w:eastAsia="仿宋" w:cs="仿宋"/>
          <w:color w:val="auto"/>
        </w:rPr>
        <w:t>双方场地上各有1个方形区域为扫描点，用来放置能量方块，每个扫描点尺寸为60mm×60mm。扫描点仅能扫描出一个能量方块。</w:t>
      </w:r>
    </w:p>
    <w:p>
      <w:pPr>
        <w:spacing w:line="360" w:lineRule="auto"/>
        <w:jc w:val="center"/>
        <w:rPr>
          <w:rFonts w:ascii="仿宋" w:hAnsi="仿宋" w:eastAsia="仿宋" w:cs="仿宋"/>
          <w:b/>
          <w:bCs/>
          <w:sz w:val="24"/>
          <w:szCs w:val="24"/>
        </w:rPr>
      </w:pPr>
      <w:r>
        <w:rPr>
          <w:rFonts w:hint="eastAsia" w:ascii="仿宋" w:hAnsi="仿宋" w:eastAsia="仿宋" w:cs="仿宋"/>
          <w:sz w:val="24"/>
          <w:szCs w:val="24"/>
        </w:rPr>
        <w:drawing>
          <wp:inline distT="0" distB="0" distL="114300" distR="114300">
            <wp:extent cx="1470025" cy="1494790"/>
            <wp:effectExtent l="0" t="0" r="10160" b="15875"/>
            <wp:docPr id="230" name="图片 185" descr="D:\超能2023规则 待完成文档\超能行动规则配图\超能行动规则配图\俯视图V3.73.png俯视图V3.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0" name="图片 185" descr="D:\超能2023规则 待完成文档\超能行动规则配图\超能行动规则配图\俯视图V3.73.png俯视图V3.73"/>
                    <pic:cNvPicPr>
                      <a:picLocks noChangeAspect="true"/>
                    </pic:cNvPicPr>
                  </pic:nvPicPr>
                  <pic:blipFill>
                    <a:blip r:embed="rId198"/>
                    <a:stretch>
                      <a:fillRect/>
                    </a:stretch>
                  </pic:blipFill>
                  <pic:spPr>
                    <a:xfrm rot="5400000">
                      <a:off x="0" y="0"/>
                      <a:ext cx="1470025" cy="1494790"/>
                    </a:xfrm>
                    <a:prstGeom prst="rect">
                      <a:avLst/>
                    </a:prstGeom>
                    <a:noFill/>
                    <a:ln>
                      <a:noFill/>
                    </a:ln>
                  </pic:spPr>
                </pic:pic>
              </a:graphicData>
            </a:graphic>
          </wp:inline>
        </w:drawing>
      </w:r>
      <w:r>
        <w:rPr>
          <w:rFonts w:hint="eastAsia" w:ascii="仿宋" w:hAnsi="仿宋" w:eastAsia="仿宋" w:cs="仿宋"/>
          <w:sz w:val="24"/>
          <w:szCs w:val="24"/>
        </w:rPr>
        <mc:AlternateContent>
          <mc:Choice Requires="wps">
            <w:drawing>
              <wp:anchor distT="0" distB="0" distL="114300" distR="114300" simplePos="0" relativeHeight="251815936" behindDoc="0" locked="0" layoutInCell="1" allowOverlap="1">
                <wp:simplePos x="0" y="0"/>
                <wp:positionH relativeFrom="column">
                  <wp:posOffset>3041650</wp:posOffset>
                </wp:positionH>
                <wp:positionV relativeFrom="paragraph">
                  <wp:posOffset>587375</wp:posOffset>
                </wp:positionV>
                <wp:extent cx="305435" cy="284480"/>
                <wp:effectExtent l="6350" t="6350" r="12065" b="13970"/>
                <wp:wrapNone/>
                <wp:docPr id="523" name="矩形 523"/>
                <wp:cNvGraphicFramePr/>
                <a:graphic xmlns:a="http://schemas.openxmlformats.org/drawingml/2006/main">
                  <a:graphicData uri="http://schemas.microsoft.com/office/word/2010/wordprocessingShape">
                    <wps:wsp>
                      <wps:cNvSpPr/>
                      <wps:spPr>
                        <a:xfrm>
                          <a:off x="3606165" y="3053715"/>
                          <a:ext cx="305435" cy="284480"/>
                        </a:xfrm>
                        <a:prstGeom prst="rect">
                          <a:avLst/>
                        </a:prstGeom>
                        <a:solidFill>
                          <a:srgbClr val="FFFF00">
                            <a:alpha val="30000"/>
                          </a:srgbClr>
                        </a:solid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39.5pt;margin-top:46.25pt;height:22.4pt;width:24.05pt;z-index:251815936;v-text-anchor:middle;mso-width-relative:page;mso-height-relative:page;" fillcolor="#FFFF00" filled="t" stroked="t" coordsize="21600,21600" o:gfxdata="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WAAAAZHJzL1BLAQIUABQAAAAIAIdO4kDq&#10;gEZo2gAAAAoBAAAPAAAAAAAAAAEAIAAAADgAAABkcnMvZG93bnJldi54bWxQSwECFAAUAAAACACH&#10;TuJAOtfceX4CAAD0BAAADgAAAAAAAAABACAAAAA/AQAAZHJzL2Uyb0RvYy54bWxQSwUGAAAAAAYA&#10;BgBZAQAALwYAAAAA&#10;">
                <v:fill on="t" opacity="19660f" focussize="0,0"/>
                <v:stroke weight="1pt" color="#FFFF00" miterlimit="8" joinstyle="miter" dashstyle="1 1"/>
                <v:imagedata o:title=""/>
                <o:lock v:ext="edit" aspectratio="f"/>
              </v:rect>
            </w:pict>
          </mc:Fallback>
        </mc:AlternateConten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扫描点示意图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94" w:name="_Toc25944"/>
      <w:bookmarkStart w:id="595" w:name="_Toc14935"/>
      <w:bookmarkStart w:id="596" w:name="_Toc2659"/>
      <w:bookmarkStart w:id="597" w:name="_Toc30213"/>
      <w:r>
        <w:rPr>
          <w:rFonts w:hint="eastAsia" w:ascii="仿宋" w:hAnsi="仿宋" w:eastAsia="仿宋" w:cs="仿宋"/>
          <w:sz w:val="24"/>
          <w:szCs w:val="24"/>
        </w:rPr>
        <w:t>扫描区</w:t>
      </w:r>
      <w:bookmarkEnd w:id="594"/>
      <w:bookmarkEnd w:id="595"/>
      <w:bookmarkEnd w:id="596"/>
    </w:p>
    <w:p>
      <w:pPr>
        <w:pStyle w:val="30"/>
        <w:ind w:firstLine="480" w:firstLineChars="200"/>
        <w:rPr>
          <w:rFonts w:ascii="仿宋" w:hAnsi="仿宋" w:eastAsia="仿宋" w:cs="仿宋"/>
          <w:color w:val="auto"/>
        </w:rPr>
      </w:pPr>
      <w:r>
        <w:rPr>
          <w:rFonts w:hint="eastAsia" w:ascii="仿宋" w:hAnsi="仿宋" w:eastAsia="仿宋" w:cs="仿宋"/>
          <w:color w:val="auto"/>
        </w:rPr>
        <w:t>双方场地上各有2个圆形区域为扫描区，用来扫描放置在其中的能量磁环和能量方块。每个扫描区仅能扫描出一个能量磁环。</w:t>
      </w:r>
    </w:p>
    <w:p>
      <w:pPr>
        <w:spacing w:line="360" w:lineRule="auto"/>
        <w:jc w:val="center"/>
        <w:rPr>
          <w:rFonts w:ascii="仿宋" w:hAnsi="仿宋" w:eastAsia="仿宋" w:cs="仿宋"/>
          <w:b/>
          <w:bCs/>
          <w:sz w:val="24"/>
          <w:szCs w:val="24"/>
        </w:rPr>
      </w:pPr>
      <w:r>
        <w:rPr>
          <w:rFonts w:hint="eastAsia" w:ascii="仿宋" w:hAnsi="仿宋" w:eastAsia="仿宋" w:cs="仿宋"/>
          <w:sz w:val="24"/>
          <w:szCs w:val="24"/>
        </w:rPr>
        <mc:AlternateContent>
          <mc:Choice Requires="wps">
            <w:drawing>
              <wp:anchor distT="0" distB="0" distL="114300" distR="114300" simplePos="0" relativeHeight="251820032" behindDoc="0" locked="0" layoutInCell="1" allowOverlap="1">
                <wp:simplePos x="0" y="0"/>
                <wp:positionH relativeFrom="column">
                  <wp:posOffset>3310890</wp:posOffset>
                </wp:positionH>
                <wp:positionV relativeFrom="paragraph">
                  <wp:posOffset>311150</wp:posOffset>
                </wp:positionV>
                <wp:extent cx="625475" cy="625475"/>
                <wp:effectExtent l="6350" t="6350" r="15875" b="15875"/>
                <wp:wrapNone/>
                <wp:docPr id="524" name="椭圆 524"/>
                <wp:cNvGraphicFramePr/>
                <a:graphic xmlns:a="http://schemas.openxmlformats.org/drawingml/2006/main">
                  <a:graphicData uri="http://schemas.microsoft.com/office/word/2010/wordprocessingShape">
                    <wps:wsp>
                      <wps:cNvSpPr/>
                      <wps:spPr>
                        <a:xfrm>
                          <a:off x="0" y="0"/>
                          <a:ext cx="625475" cy="625475"/>
                        </a:xfrm>
                        <a:prstGeom prst="ellipse">
                          <a:avLst/>
                        </a:prstGeom>
                        <a:solidFill>
                          <a:srgbClr val="FFFF00">
                            <a:alpha val="30000"/>
                          </a:srgbClr>
                        </a:solid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60.7pt;margin-top:24.5pt;height:49.25pt;width:49.25pt;z-index:251820032;v-text-anchor:middle;mso-width-relative:page;mso-height-relative:page;" fillcolor="#FFFF00" filled="t" stroked="t" coordsize="21600,21600" o:gfxdata="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BYAAABkcnMvUEsBAhQAFAAAAAgAh07iQBhfTj7ZAAAACgEAAA8AAAAA&#10;AAAAAQAgAAAAOAAAAGRycy9kb3ducmV2LnhtbFBLAQIUABQAAAAIAIdO4kCVurrTbwIAAOsEAAAO&#10;AAAAAAAAAAEAIAAAAD4BAABkcnMvZTJvRG9jLnhtbFBLBQYAAAAABgAGAFkBAAAfBgAAAAA=&#10;">
                <v:fill on="t" opacity="19660f" focussize="0,0"/>
                <v:stroke weight="1pt" color="#FFFF00" miterlimit="8" joinstyle="miter" dashstyle="1 1"/>
                <v:imagedata o:title=""/>
                <o:lock v:ext="edit" aspectratio="f"/>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14912" behindDoc="0" locked="0" layoutInCell="1" allowOverlap="1">
                <wp:simplePos x="0" y="0"/>
                <wp:positionH relativeFrom="column">
                  <wp:posOffset>2413635</wp:posOffset>
                </wp:positionH>
                <wp:positionV relativeFrom="paragraph">
                  <wp:posOffset>313690</wp:posOffset>
                </wp:positionV>
                <wp:extent cx="625475" cy="625475"/>
                <wp:effectExtent l="6350" t="6350" r="15875" b="15875"/>
                <wp:wrapNone/>
                <wp:docPr id="525" name="椭圆 525"/>
                <wp:cNvGraphicFramePr/>
                <a:graphic xmlns:a="http://schemas.openxmlformats.org/drawingml/2006/main">
                  <a:graphicData uri="http://schemas.microsoft.com/office/word/2010/wordprocessingShape">
                    <wps:wsp>
                      <wps:cNvSpPr/>
                      <wps:spPr>
                        <a:xfrm>
                          <a:off x="3884930" y="6189980"/>
                          <a:ext cx="625475" cy="625475"/>
                        </a:xfrm>
                        <a:prstGeom prst="ellipse">
                          <a:avLst/>
                        </a:prstGeom>
                        <a:solidFill>
                          <a:srgbClr val="FFFF00">
                            <a:alpha val="30000"/>
                          </a:srgbClr>
                        </a:solidFill>
                        <a:ln w="12700"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0.05pt;margin-top:24.7pt;height:49.25pt;width:49.25pt;z-index:251814912;v-text-anchor:middle;mso-width-relative:page;mso-height-relative:page;" fillcolor="#FFFF00" filled="t" stroked="t" coordsize="21600,21600" o:gfxdata="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BYAAABkcnMvUEsBAhQAFAAAAAgAh07iQElz&#10;ENPZAAAACgEAAA8AAAAAAAAAAQAgAAAAOAAAAGRycy9kb3ducmV2LnhtbFBLAQIUABQAAAAIAIdO&#10;4kB+8pSwfgIAAPcEAAAOAAAAAAAAAAEAIAAAAD4BAABkcnMvZTJvRG9jLnhtbFBLBQYAAAAABgAG&#10;AFkBAAAuBgAAAAA=&#10;">
                <v:fill on="t" opacity="19660f" focussize="0,0"/>
                <v:stroke weight="1pt" color="#FFFF00" miterlimit="8" joinstyle="miter" dashstyle="1 1"/>
                <v:imagedata o:title=""/>
                <o:lock v:ext="edit" aspectratio="f"/>
              </v:shape>
            </w:pict>
          </mc:Fallback>
        </mc:AlternateContent>
      </w:r>
      <w:r>
        <w:rPr>
          <w:rFonts w:hint="eastAsia" w:ascii="仿宋" w:hAnsi="仿宋" w:eastAsia="仿宋" w:cs="仿宋"/>
          <w:sz w:val="24"/>
          <w:szCs w:val="24"/>
        </w:rPr>
        <w:drawing>
          <wp:inline distT="0" distB="0" distL="114300" distR="114300">
            <wp:extent cx="2719705" cy="1576705"/>
            <wp:effectExtent l="0" t="0" r="4445" b="4445"/>
            <wp:docPr id="526" name="图片 186" descr="D:\超能2023规则 待完成文档\超能行动规则配图\超能行动规则配图\13能量磁环放置点.55.png13能量磁环放置点.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6" name="图片 186" descr="D:\超能2023规则 待完成文档\超能行动规则配图\超能行动规则配图\13能量磁环放置点.55.png13能量磁环放置点.55"/>
                    <pic:cNvPicPr>
                      <a:picLocks noChangeAspect="true"/>
                    </pic:cNvPicPr>
                  </pic:nvPicPr>
                  <pic:blipFill>
                    <a:blip r:embed="rId199"/>
                    <a:stretch>
                      <a:fillRect/>
                    </a:stretch>
                  </pic:blipFill>
                  <pic:spPr>
                    <a:xfrm>
                      <a:off x="0" y="0"/>
                      <a:ext cx="2719705" cy="1576705"/>
                    </a:xfrm>
                    <a:prstGeom prst="rect">
                      <a:avLst/>
                    </a:prstGeom>
                    <a:noFill/>
                    <a:ln>
                      <a:noFill/>
                    </a:ln>
                  </pic:spPr>
                </pic:pic>
              </a:graphicData>
            </a:graphic>
          </wp:inline>
        </w:drawing>
      </w:r>
    </w:p>
    <w:p>
      <w:pPr>
        <w:spacing w:line="360" w:lineRule="auto"/>
        <w:jc w:val="center"/>
        <w:rPr>
          <w:rFonts w:ascii="仿宋" w:hAnsi="仿宋" w:eastAsia="仿宋" w:cs="仿宋"/>
          <w:sz w:val="24"/>
          <w:szCs w:val="24"/>
        </w:rPr>
      </w:pPr>
      <w:r>
        <w:rPr>
          <w:rFonts w:hint="eastAsia" w:ascii="仿宋" w:hAnsi="仿宋" w:eastAsia="仿宋" w:cs="仿宋"/>
          <w:b/>
          <w:bCs/>
          <w:sz w:val="24"/>
          <w:szCs w:val="24"/>
        </w:rPr>
        <w:t>扫描区示意图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598" w:name="_Toc25755"/>
      <w:bookmarkStart w:id="599" w:name="_Toc1402"/>
      <w:bookmarkStart w:id="600" w:name="_Toc8604"/>
      <w:r>
        <w:rPr>
          <w:rFonts w:hint="eastAsia" w:ascii="仿宋" w:hAnsi="仿宋" w:eastAsia="仿宋" w:cs="仿宋"/>
          <w:sz w:val="24"/>
          <w:szCs w:val="24"/>
        </w:rPr>
        <w:t>能量小球区</w:t>
      </w:r>
      <w:bookmarkEnd w:id="597"/>
      <w:bookmarkEnd w:id="598"/>
      <w:bookmarkEnd w:id="599"/>
      <w:bookmarkEnd w:id="600"/>
    </w:p>
    <w:p>
      <w:pPr>
        <w:pStyle w:val="30"/>
        <w:ind w:firstLine="480" w:firstLineChars="200"/>
        <w:rPr>
          <w:rFonts w:ascii="仿宋" w:hAnsi="仿宋" w:eastAsia="仿宋" w:cs="仿宋"/>
          <w:color w:val="auto"/>
        </w:rPr>
      </w:pPr>
      <w:r>
        <w:rPr>
          <w:rFonts w:hint="eastAsia" w:ascii="仿宋" w:hAnsi="仿宋" w:eastAsia="仿宋" w:cs="仿宋"/>
          <w:color w:val="auto"/>
        </w:rPr>
        <w:t>双方场地上各有1个方形区域为能量小球初始区域，每个区域尺寸为125mm×125mm。双方能量小球具体摆放细节见规则6.3。</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315720" cy="1359535"/>
            <wp:effectExtent l="0" t="0" r="17780" b="12065"/>
            <wp:docPr id="527" name="图片 1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7" name="图片 187"/>
                    <pic:cNvPicPr>
                      <a:picLocks noChangeAspect="true"/>
                    </pic:cNvPicPr>
                  </pic:nvPicPr>
                  <pic:blipFill>
                    <a:blip r:embed="rId200"/>
                    <a:stretch>
                      <a:fillRect/>
                    </a:stretch>
                  </pic:blipFill>
                  <pic:spPr>
                    <a:xfrm>
                      <a:off x="0" y="0"/>
                      <a:ext cx="1315720" cy="135953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能量小球区示意图</w:t>
      </w:r>
    </w:p>
    <w:p>
      <w:pPr>
        <w:spacing w:line="360" w:lineRule="auto"/>
        <w:jc w:val="center"/>
        <w:rPr>
          <w:rFonts w:ascii="仿宋" w:hAnsi="仿宋" w:eastAsia="仿宋" w:cs="仿宋"/>
          <w:b/>
          <w:bCs/>
          <w:sz w:val="24"/>
          <w:szCs w:val="24"/>
        </w:rPr>
      </w:pP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601" w:name="_Toc8026"/>
      <w:bookmarkStart w:id="602" w:name="_Toc16098"/>
      <w:bookmarkStart w:id="603" w:name="_Toc15734"/>
      <w:bookmarkStart w:id="604" w:name="_Toc18030"/>
      <w:bookmarkStart w:id="605" w:name="_Toc11062"/>
      <w:bookmarkStart w:id="606" w:name="_Toc12637"/>
      <w:bookmarkStart w:id="607" w:name="_Toc8590"/>
      <w:r>
        <w:rPr>
          <w:rFonts w:hint="eastAsia" w:ascii="仿宋" w:hAnsi="仿宋" w:eastAsia="仿宋" w:cs="仿宋"/>
          <w:b/>
          <w:bCs/>
          <w:sz w:val="24"/>
          <w:szCs w:val="24"/>
        </w:rPr>
        <w:t>竞赛道具</w:t>
      </w:r>
      <w:bookmarkEnd w:id="601"/>
      <w:bookmarkEnd w:id="602"/>
      <w:bookmarkEnd w:id="603"/>
      <w:bookmarkEnd w:id="604"/>
      <w:bookmarkEnd w:id="605"/>
      <w:bookmarkEnd w:id="606"/>
      <w:bookmarkEnd w:id="607"/>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08" w:name="_Toc11315"/>
      <w:bookmarkStart w:id="609" w:name="_Toc14256"/>
      <w:bookmarkStart w:id="610" w:name="_Toc28329"/>
      <w:bookmarkStart w:id="611" w:name="_Toc2714"/>
      <w:bookmarkStart w:id="612" w:name="_Toc12678"/>
      <w:bookmarkStart w:id="613" w:name="_Toc2451"/>
      <w:bookmarkStart w:id="614" w:name="_Toc17932"/>
      <w:r>
        <w:rPr>
          <w:rFonts w:hint="eastAsia" w:ascii="仿宋" w:hAnsi="仿宋" w:eastAsia="仿宋" w:cs="仿宋"/>
          <w:b/>
          <w:bCs/>
          <w:sz w:val="24"/>
          <w:szCs w:val="24"/>
        </w:rPr>
        <w:t>道具清单</w:t>
      </w:r>
      <w:bookmarkEnd w:id="608"/>
      <w:bookmarkEnd w:id="609"/>
      <w:bookmarkEnd w:id="610"/>
      <w:bookmarkEnd w:id="611"/>
      <w:bookmarkEnd w:id="612"/>
      <w:bookmarkEnd w:id="613"/>
      <w:bookmarkEnd w:id="614"/>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1100"/>
        <w:gridCol w:w="2176"/>
        <w:gridCol w:w="2155"/>
        <w:gridCol w:w="1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671"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道具名称</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道具材质</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红方区域内道具数量</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蓝方区域内道具数量</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场地中线处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1"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能量方块</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EVA</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3</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3</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1"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红色能量小球</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EVA</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4</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10</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1"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蓝色能量小球</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EVA</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10</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4</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1"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能量磁环</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EVA</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2</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2</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1" w:type="dxa"/>
            <w:tcBorders>
              <w:top w:val="single" w:color="auto" w:sz="4" w:space="0"/>
              <w:left w:val="single" w:color="auto" w:sz="4" w:space="0"/>
              <w:bottom w:val="single" w:color="auto" w:sz="4" w:space="0"/>
              <w:right w:val="single" w:color="auto" w:sz="4" w:space="0"/>
            </w:tcBorders>
            <w:vAlign w:val="center"/>
          </w:tcPr>
          <w:p>
            <w:pPr>
              <w:tabs>
                <w:tab w:val="left" w:pos="593"/>
              </w:tabs>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信号塔</w:t>
            </w:r>
          </w:p>
        </w:tc>
        <w:tc>
          <w:tcPr>
            <w:tcW w:w="1135"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ABS</w:t>
            </w:r>
          </w:p>
        </w:tc>
        <w:tc>
          <w:tcPr>
            <w:tcW w:w="2290"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1</w:t>
            </w:r>
          </w:p>
        </w:tc>
        <w:tc>
          <w:tcPr>
            <w:tcW w:w="2267" w:type="dxa"/>
            <w:tcBorders>
              <w:top w:val="single" w:color="auto" w:sz="4" w:space="0"/>
              <w:left w:val="single" w:color="auto" w:sz="4" w:space="0"/>
              <w:bottom w:val="single" w:color="auto" w:sz="4" w:space="0"/>
              <w:right w:val="single" w:color="auto" w:sz="4" w:space="0"/>
            </w:tcBorders>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1</w:t>
            </w:r>
          </w:p>
        </w:tc>
        <w:tc>
          <w:tcPr>
            <w:tcW w:w="1564"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0</w:t>
            </w:r>
          </w:p>
        </w:tc>
      </w:tr>
    </w:tbl>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15" w:name="_Toc10024"/>
      <w:bookmarkStart w:id="616" w:name="_Toc24410"/>
      <w:bookmarkStart w:id="617" w:name="_Toc16388"/>
      <w:bookmarkStart w:id="618" w:name="_Toc8916"/>
      <w:bookmarkStart w:id="619" w:name="_Toc15813"/>
      <w:bookmarkStart w:id="620" w:name="_Toc16386"/>
      <w:r>
        <w:rPr>
          <w:rFonts w:hint="eastAsia" w:ascii="仿宋" w:hAnsi="仿宋" w:eastAsia="仿宋" w:cs="仿宋"/>
          <w:b/>
          <w:bCs/>
          <w:sz w:val="24"/>
          <w:szCs w:val="24"/>
        </w:rPr>
        <w:t>能量方块</w:t>
      </w:r>
      <w:bookmarkEnd w:id="615"/>
      <w:bookmarkEnd w:id="616"/>
      <w:bookmarkEnd w:id="617"/>
      <w:bookmarkEnd w:id="618"/>
      <w:bookmarkEnd w:id="619"/>
      <w:bookmarkEnd w:id="620"/>
    </w:p>
    <w:p>
      <w:pPr>
        <w:pStyle w:val="30"/>
        <w:ind w:firstLine="480" w:firstLineChars="200"/>
        <w:rPr>
          <w:rFonts w:ascii="仿宋" w:hAnsi="仿宋" w:eastAsia="仿宋" w:cs="仿宋"/>
          <w:color w:val="auto"/>
          <w:lang w:bidi="ar"/>
        </w:rPr>
      </w:pPr>
      <w:r>
        <w:rPr>
          <w:rFonts w:hint="eastAsia" w:ascii="仿宋" w:hAnsi="仿宋" w:eastAsia="仿宋" w:cs="仿宋"/>
          <w:color w:val="auto"/>
        </w:rPr>
        <w:t>能源矿山中的能源物资。比赛开始时，双方场地上各有3个能量方块，尺寸为60×60×60mm。每个能量方块的6个面分别为UBTECH、2点、3点、4点、3点、2点，点数代表能量方块内装有能量小球的个数，其中UBTECH面不计点数。初始摆放时，场地内的能量方块UBTECH面向上且“U”字的缺口朝向己方信号塔方向。参赛队伍需适应方块可能会发生的轻微形变。</w:t>
      </w:r>
    </w:p>
    <w:p>
      <w:pPr>
        <w:spacing w:line="360" w:lineRule="auto"/>
        <w:jc w:val="center"/>
        <w:rPr>
          <w:rFonts w:ascii="仿宋" w:hAnsi="仿宋" w:eastAsia="仿宋" w:cs="仿宋"/>
          <w:b/>
          <w:bCs/>
          <w:sz w:val="24"/>
          <w:szCs w:val="24"/>
        </w:rPr>
      </w:pPr>
      <w:r>
        <w:rPr>
          <w:rFonts w:hint="eastAsia" w:ascii="仿宋" w:hAnsi="仿宋" w:eastAsia="仿宋" w:cs="仿宋"/>
          <w:kern w:val="0"/>
          <w:sz w:val="24"/>
          <w:szCs w:val="24"/>
          <w:lang w:bidi="ar"/>
        </w:rPr>
        <w:drawing>
          <wp:inline distT="0" distB="0" distL="114300" distR="114300">
            <wp:extent cx="3627120" cy="1731010"/>
            <wp:effectExtent l="0" t="0" r="11430" b="2540"/>
            <wp:docPr id="528" name="图片 188" descr="D:\超能2023规则 待完成文档\超能行动规则配图\超能行动规则配图\9红方能量方块初始状态.51.png9红方能量方块初始状态.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8" name="图片 188" descr="D:\超能2023规则 待完成文档\超能行动规则配图\超能行动规则配图\9红方能量方块初始状态.51.png9红方能量方块初始状态.51"/>
                    <pic:cNvPicPr>
                      <a:picLocks noChangeAspect="true"/>
                    </pic:cNvPicPr>
                  </pic:nvPicPr>
                  <pic:blipFill>
                    <a:blip r:embed="rId201"/>
                    <a:stretch>
                      <a:fillRect/>
                    </a:stretch>
                  </pic:blipFill>
                  <pic:spPr>
                    <a:xfrm>
                      <a:off x="0" y="0"/>
                      <a:ext cx="3627120" cy="173101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能量方块初始状态（以红方为例）</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21" w:name="_Toc21779"/>
      <w:bookmarkStart w:id="622" w:name="_Toc18591"/>
      <w:bookmarkStart w:id="623" w:name="_Toc14518"/>
      <w:bookmarkStart w:id="624" w:name="_Toc27513"/>
      <w:bookmarkStart w:id="625" w:name="_Toc3185"/>
      <w:bookmarkStart w:id="626" w:name="_Toc8612"/>
      <w:r>
        <w:rPr>
          <w:rFonts w:hint="eastAsia" w:ascii="仿宋" w:hAnsi="仿宋" w:eastAsia="仿宋" w:cs="仿宋"/>
          <w:b/>
          <w:bCs/>
          <w:sz w:val="24"/>
          <w:szCs w:val="24"/>
        </w:rPr>
        <w:t>能量小球</w:t>
      </w:r>
      <w:bookmarkEnd w:id="621"/>
      <w:bookmarkEnd w:id="622"/>
      <w:bookmarkEnd w:id="623"/>
      <w:bookmarkEnd w:id="624"/>
      <w:bookmarkEnd w:id="625"/>
      <w:bookmarkEnd w:id="626"/>
    </w:p>
    <w:p>
      <w:pPr>
        <w:pStyle w:val="30"/>
        <w:ind w:firstLine="480" w:firstLineChars="200"/>
        <w:rPr>
          <w:rFonts w:ascii="仿宋" w:hAnsi="仿宋" w:eastAsia="仿宋" w:cs="仿宋"/>
          <w:color w:val="auto"/>
        </w:rPr>
      </w:pPr>
      <w:r>
        <w:rPr>
          <w:rFonts w:hint="eastAsia" w:ascii="仿宋" w:hAnsi="仿宋" w:eastAsia="仿宋" w:cs="仿宋"/>
          <w:color w:val="auto"/>
        </w:rPr>
        <w:t>地心内一种能量物质，能量小球内储存着巨大能量，通过转换站处理，可将这种能量转换为电能，场上有红蓝两种能量小球。</w:t>
      </w:r>
    </w:p>
    <w:p>
      <w:pPr>
        <w:pStyle w:val="30"/>
        <w:ind w:firstLine="480" w:firstLineChars="200"/>
        <w:jc w:val="left"/>
        <w:rPr>
          <w:rFonts w:ascii="仿宋" w:hAnsi="仿宋" w:eastAsia="仿宋" w:cs="仿宋"/>
          <w:color w:val="auto"/>
        </w:rPr>
      </w:pPr>
      <w:r>
        <w:rPr>
          <w:rFonts w:hint="eastAsia" w:ascii="仿宋" w:hAnsi="仿宋" w:eastAsia="仿宋" w:cs="仿宋"/>
          <w:color w:val="auto"/>
        </w:rPr>
        <w:t>比赛开始时，双方场地内各有14个能量小球（直径为42mm的EVA小球）。其中位于红方半场的蓝色能量小球区中有10个蓝色能量小球，4个红色能量小球；而位于蓝方半场的红色能量小球区中有10个红色能量小球，4个蓝色能量小球。14个能量小球的排列为3层，从下至上分别为9个、4个、1个。</w:t>
      </w:r>
    </w:p>
    <w:p>
      <w:pPr>
        <w:pStyle w:val="30"/>
        <w:ind w:firstLine="0" w:firstLineChars="0"/>
        <w:jc w:val="center"/>
        <w:rPr>
          <w:rFonts w:ascii="仿宋" w:hAnsi="仿宋" w:eastAsia="仿宋" w:cs="仿宋"/>
          <w:color w:val="auto"/>
        </w:rPr>
      </w:pPr>
      <w:r>
        <w:rPr>
          <w:rFonts w:hint="eastAsia" w:ascii="仿宋" w:hAnsi="仿宋" w:eastAsia="仿宋" w:cs="仿宋"/>
          <w:color w:val="auto"/>
        </w:rPr>
        <w:drawing>
          <wp:inline distT="0" distB="0" distL="114300" distR="114300">
            <wp:extent cx="1900555" cy="1276985"/>
            <wp:effectExtent l="0" t="0" r="4445" b="18415"/>
            <wp:docPr id="529" name="图片 189" descr="D:\超能2023规则 待完成文档\超能行动规则配图\超能行动规则配图\11红方小球.53.png11红方小球.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9" name="图片 189" descr="D:\超能2023规则 待完成文档\超能行动规则配图\超能行动规则配图\11红方小球.53.png11红方小球.53"/>
                    <pic:cNvPicPr>
                      <a:picLocks noChangeAspect="true"/>
                    </pic:cNvPicPr>
                  </pic:nvPicPr>
                  <pic:blipFill>
                    <a:blip r:embed="rId202"/>
                    <a:stretch>
                      <a:fillRect/>
                    </a:stretch>
                  </pic:blipFill>
                  <pic:spPr>
                    <a:xfrm>
                      <a:off x="0" y="0"/>
                      <a:ext cx="1900555" cy="1276985"/>
                    </a:xfrm>
                    <a:prstGeom prst="rect">
                      <a:avLst/>
                    </a:prstGeom>
                    <a:noFill/>
                    <a:ln>
                      <a:noFill/>
                    </a:ln>
                  </pic:spPr>
                </pic:pic>
              </a:graphicData>
            </a:graphic>
          </wp:inline>
        </w:drawing>
      </w:r>
      <w:r>
        <w:rPr>
          <w:rFonts w:hint="eastAsia" w:ascii="仿宋" w:hAnsi="仿宋" w:eastAsia="仿宋" w:cs="仿宋"/>
          <w:color w:val="auto"/>
        </w:rPr>
        <w:t xml:space="preserve">          </w:t>
      </w:r>
      <w:r>
        <w:rPr>
          <w:rFonts w:hint="eastAsia" w:ascii="仿宋" w:hAnsi="仿宋" w:eastAsia="仿宋" w:cs="仿宋"/>
          <w:color w:val="auto"/>
        </w:rPr>
        <w:drawing>
          <wp:inline distT="0" distB="0" distL="114300" distR="114300">
            <wp:extent cx="1898015" cy="1256030"/>
            <wp:effectExtent l="0" t="0" r="6985" b="1270"/>
            <wp:docPr id="530" name="图片 190" descr="D:\超能2023规则 待完成文档\超能行动规则配图\超能行动规则配图\12蓝方小球.54.png12蓝方小球.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0" name="图片 190" descr="D:\超能2023规则 待完成文档\超能行动规则配图\超能行动规则配图\12蓝方小球.54.png12蓝方小球.54"/>
                    <pic:cNvPicPr>
                      <a:picLocks noChangeAspect="true"/>
                    </pic:cNvPicPr>
                  </pic:nvPicPr>
                  <pic:blipFill>
                    <a:blip r:embed="rId203"/>
                    <a:stretch>
                      <a:fillRect/>
                    </a:stretch>
                  </pic:blipFill>
                  <pic:spPr>
                    <a:xfrm>
                      <a:off x="0" y="0"/>
                      <a:ext cx="1898015" cy="1256030"/>
                    </a:xfrm>
                    <a:prstGeom prst="rect">
                      <a:avLst/>
                    </a:prstGeom>
                    <a:noFill/>
                    <a:ln>
                      <a:noFill/>
                    </a:ln>
                  </pic:spPr>
                </pic:pic>
              </a:graphicData>
            </a:graphic>
          </wp:inline>
        </w:drawing>
      </w:r>
      <w:r>
        <w:rPr>
          <w:rFonts w:hint="eastAsia" w:ascii="仿宋" w:hAnsi="仿宋" w:eastAsia="仿宋" w:cs="仿宋"/>
          <w:color w:val="auto"/>
        </w:rPr>
        <w:t xml:space="preserve">          </w:t>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红方能量小球初始状态                              蓝方能量小球初始状态</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27" w:name="_Toc31997"/>
      <w:bookmarkStart w:id="628" w:name="_Toc29107"/>
      <w:bookmarkStart w:id="629" w:name="_Toc10014"/>
      <w:bookmarkStart w:id="630" w:name="_Toc22427"/>
      <w:bookmarkStart w:id="631" w:name="_Toc25786"/>
      <w:bookmarkStart w:id="632" w:name="_Toc9722"/>
      <w:bookmarkStart w:id="633" w:name="_Toc25038"/>
      <w:r>
        <w:rPr>
          <w:rFonts w:hint="eastAsia" w:ascii="仿宋" w:hAnsi="仿宋" w:eastAsia="仿宋" w:cs="仿宋"/>
          <w:b/>
          <w:bCs/>
          <w:sz w:val="24"/>
          <w:szCs w:val="24"/>
        </w:rPr>
        <w:t>能量</w:t>
      </w:r>
      <w:bookmarkEnd w:id="627"/>
      <w:r>
        <w:rPr>
          <w:rFonts w:hint="eastAsia" w:ascii="仿宋" w:hAnsi="仿宋" w:eastAsia="仿宋" w:cs="仿宋"/>
          <w:b/>
          <w:bCs/>
          <w:sz w:val="24"/>
          <w:szCs w:val="24"/>
        </w:rPr>
        <w:t>磁环</w:t>
      </w:r>
      <w:bookmarkEnd w:id="628"/>
      <w:bookmarkEnd w:id="629"/>
      <w:bookmarkEnd w:id="630"/>
      <w:bookmarkEnd w:id="631"/>
      <w:bookmarkEnd w:id="632"/>
      <w:bookmarkEnd w:id="633"/>
    </w:p>
    <w:p>
      <w:pPr>
        <w:pStyle w:val="30"/>
        <w:ind w:firstLine="480" w:firstLineChars="200"/>
        <w:rPr>
          <w:rFonts w:ascii="仿宋" w:hAnsi="仿宋" w:eastAsia="仿宋" w:cs="仿宋"/>
          <w:color w:val="auto"/>
        </w:rPr>
      </w:pPr>
      <w:r>
        <w:rPr>
          <w:rFonts w:hint="eastAsia" w:ascii="仿宋" w:hAnsi="仿宋" w:eastAsia="仿宋" w:cs="仿宋"/>
          <w:color w:val="auto"/>
        </w:rPr>
        <w:t>地心内一种磁性物质，经过充能站处理，可以增强一定区域的磁场强度。</w:t>
      </w:r>
    </w:p>
    <w:p>
      <w:pPr>
        <w:pStyle w:val="30"/>
        <w:ind w:firstLine="480" w:firstLineChars="200"/>
        <w:rPr>
          <w:rFonts w:ascii="仿宋" w:hAnsi="仿宋" w:eastAsia="仿宋" w:cs="仿宋"/>
          <w:color w:val="auto"/>
        </w:rPr>
      </w:pPr>
      <w:r>
        <w:rPr>
          <w:rFonts w:hint="eastAsia" w:ascii="仿宋" w:hAnsi="仿宋" w:eastAsia="仿宋" w:cs="仿宋"/>
          <w:color w:val="auto"/>
        </w:rPr>
        <w:t>场地内共放置有7个能量磁环，尺寸为外径70mm，内径30mm，高度20mm，位于扫描区的能量磁环初始放置时要保持对方颜色的一面向上，位于场地中线的能量磁环朝上颜色随机。双方场地内能量磁环初始状态如下图所示：</w:t>
      </w:r>
    </w:p>
    <w:p>
      <w:pPr>
        <w:pStyle w:val="14"/>
        <w:spacing w:line="360" w:lineRule="auto"/>
        <w:jc w:val="center"/>
        <w:rPr>
          <w:rFonts w:ascii="仿宋" w:hAnsi="仿宋" w:eastAsia="仿宋" w:cs="仿宋"/>
        </w:rPr>
      </w:pPr>
      <w:r>
        <w:rPr>
          <w:rFonts w:hint="eastAsia" w:ascii="仿宋" w:hAnsi="仿宋" w:eastAsia="仿宋" w:cs="仿宋"/>
          <w:lang w:bidi="ar"/>
        </w:rPr>
        <w:drawing>
          <wp:inline distT="0" distB="0" distL="114300" distR="114300">
            <wp:extent cx="2485390" cy="1985645"/>
            <wp:effectExtent l="0" t="0" r="10160" b="14605"/>
            <wp:docPr id="531" name="图片 191" descr="D:\超能2023规则 待完成文档\超能行动规则配图\超能行动规则配图\13能量磁环放置点.55.png13能量磁环放置点.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1" name="图片 191" descr="D:\超能2023规则 待完成文档\超能行动规则配图\超能行动规则配图\13能量磁环放置点.55.png13能量磁环放置点.55"/>
                    <pic:cNvPicPr>
                      <a:picLocks noChangeAspect="true"/>
                    </pic:cNvPicPr>
                  </pic:nvPicPr>
                  <pic:blipFill>
                    <a:blip r:embed="rId204"/>
                    <a:stretch>
                      <a:fillRect/>
                    </a:stretch>
                  </pic:blipFill>
                  <pic:spPr>
                    <a:xfrm>
                      <a:off x="0" y="0"/>
                      <a:ext cx="2485390" cy="1985645"/>
                    </a:xfrm>
                    <a:prstGeom prst="rect">
                      <a:avLst/>
                    </a:prstGeom>
                    <a:noFill/>
                    <a:ln>
                      <a:noFill/>
                    </a:ln>
                  </pic:spPr>
                </pic:pic>
              </a:graphicData>
            </a:graphic>
          </wp:inline>
        </w:drawing>
      </w:r>
      <w:r>
        <w:rPr>
          <w:rFonts w:hint="eastAsia" w:ascii="仿宋" w:hAnsi="仿宋" w:eastAsia="仿宋" w:cs="仿宋"/>
          <w:lang w:bidi="ar"/>
        </w:rPr>
        <w:t xml:space="preserve">            </w:t>
      </w:r>
      <w:r>
        <w:rPr>
          <w:rFonts w:hint="eastAsia" w:ascii="仿宋" w:hAnsi="仿宋" w:eastAsia="仿宋" w:cs="仿宋"/>
          <w:lang w:bidi="ar"/>
        </w:rPr>
        <w:drawing>
          <wp:inline distT="0" distB="0" distL="114300" distR="114300">
            <wp:extent cx="2727960" cy="1697355"/>
            <wp:effectExtent l="0" t="0" r="15240" b="17145"/>
            <wp:docPr id="532" name="图片 192" descr="D:\超能2023规则 待完成文档\超能行动规则配图\超能行动规则配图\14场地中线能量磁环初始状态.png14场地中线能量磁环初始状态"/>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2" name="图片 192" descr="D:\超能2023规则 待完成文档\超能行动规则配图\超能行动规则配图\14场地中线能量磁环初始状态.png14场地中线能量磁环初始状态"/>
                    <pic:cNvPicPr>
                      <a:picLocks noChangeAspect="true"/>
                    </pic:cNvPicPr>
                  </pic:nvPicPr>
                  <pic:blipFill>
                    <a:blip r:embed="rId205"/>
                    <a:stretch>
                      <a:fillRect/>
                    </a:stretch>
                  </pic:blipFill>
                  <pic:spPr>
                    <a:xfrm>
                      <a:off x="0" y="0"/>
                      <a:ext cx="2727960" cy="1697355"/>
                    </a:xfrm>
                    <a:prstGeom prst="rect">
                      <a:avLst/>
                    </a:prstGeom>
                    <a:noFill/>
                    <a:ln>
                      <a:noFill/>
                    </a:ln>
                  </pic:spPr>
                </pic:pic>
              </a:graphicData>
            </a:graphic>
          </wp:inline>
        </w:drawing>
      </w:r>
    </w:p>
    <w:p>
      <w:pPr>
        <w:pStyle w:val="14"/>
        <w:spacing w:line="360" w:lineRule="auto"/>
        <w:jc w:val="center"/>
        <w:rPr>
          <w:rFonts w:ascii="仿宋" w:hAnsi="仿宋" w:eastAsia="仿宋" w:cs="仿宋"/>
          <w:lang w:bidi="ar"/>
        </w:rPr>
      </w:pPr>
      <w:r>
        <w:rPr>
          <w:rFonts w:hint="eastAsia" w:ascii="仿宋" w:hAnsi="仿宋" w:eastAsia="仿宋" w:cs="仿宋"/>
          <w:b/>
          <w:lang w:bidi="ar"/>
        </w:rPr>
        <w:t xml:space="preserve">  </w:t>
      </w:r>
      <w:r>
        <w:rPr>
          <w:rFonts w:hint="eastAsia" w:ascii="仿宋" w:hAnsi="仿宋" w:eastAsia="仿宋" w:cs="仿宋"/>
          <w:b/>
          <w:bCs/>
        </w:rPr>
        <w:t>能量磁环放置点                                         场地中线能量磁环初始状态</w:t>
      </w:r>
    </w:p>
    <w:p>
      <w:pPr>
        <w:pStyle w:val="14"/>
        <w:spacing w:line="360" w:lineRule="auto"/>
        <w:jc w:val="center"/>
        <w:rPr>
          <w:rFonts w:ascii="仿宋" w:hAnsi="仿宋" w:eastAsia="仿宋" w:cs="仿宋"/>
          <w:lang w:bidi="ar"/>
        </w:rPr>
      </w:pPr>
      <w:r>
        <w:rPr>
          <w:rFonts w:hint="eastAsia" w:ascii="仿宋" w:hAnsi="仿宋" w:eastAsia="仿宋" w:cs="仿宋"/>
          <w:lang w:bidi="ar"/>
        </w:rPr>
        <w:drawing>
          <wp:inline distT="0" distB="0" distL="114300" distR="114300">
            <wp:extent cx="3990340" cy="2160905"/>
            <wp:effectExtent l="0" t="0" r="10160" b="10795"/>
            <wp:docPr id="533" name="图片 193" descr="D:\超能2023规则 待完成文档\超能行动规则配图\超能行动LOGO修改配图v1.03-20220829\超能行动LOGO修改配图v1.03-20220829\16.png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3" name="图片 193" descr="D:\超能2023规则 待完成文档\超能行动规则配图\超能行动LOGO修改配图v1.03-20220829\超能行动LOGO修改配图v1.03-20220829\16.png16"/>
                    <pic:cNvPicPr>
                      <a:picLocks noChangeAspect="true"/>
                    </pic:cNvPicPr>
                  </pic:nvPicPr>
                  <pic:blipFill>
                    <a:blip r:embed="rId206"/>
                    <a:stretch>
                      <a:fillRect/>
                    </a:stretch>
                  </pic:blipFill>
                  <pic:spPr>
                    <a:xfrm>
                      <a:off x="0" y="0"/>
                      <a:ext cx="3990340" cy="216090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扫描区能量磁环初始状态（以红方为例）</w:t>
      </w:r>
    </w:p>
    <w:p>
      <w:pPr>
        <w:spacing w:line="360" w:lineRule="auto"/>
        <w:rPr>
          <w:rFonts w:ascii="仿宋" w:hAnsi="仿宋" w:eastAsia="仿宋" w:cs="仿宋"/>
          <w:b/>
          <w:sz w:val="24"/>
          <w:szCs w:val="24"/>
        </w:rPr>
      </w:pP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34" w:name="_Toc14217"/>
      <w:bookmarkStart w:id="635" w:name="_Toc32109"/>
      <w:bookmarkStart w:id="636" w:name="_Toc27098"/>
      <w:bookmarkStart w:id="637" w:name="_Toc16768"/>
      <w:bookmarkStart w:id="638" w:name="_Toc32129"/>
      <w:bookmarkStart w:id="639" w:name="_Toc31358"/>
      <w:bookmarkStart w:id="640" w:name="_Toc5990"/>
      <w:r>
        <w:rPr>
          <w:rFonts w:hint="eastAsia" w:ascii="仿宋" w:hAnsi="仿宋" w:eastAsia="仿宋" w:cs="仿宋"/>
          <w:b/>
          <w:bCs/>
          <w:sz w:val="24"/>
          <w:szCs w:val="24"/>
        </w:rPr>
        <w:t>信号塔</w:t>
      </w:r>
      <w:bookmarkEnd w:id="634"/>
      <w:bookmarkEnd w:id="635"/>
      <w:bookmarkEnd w:id="636"/>
      <w:bookmarkEnd w:id="637"/>
      <w:bookmarkEnd w:id="638"/>
      <w:bookmarkEnd w:id="639"/>
      <w:bookmarkEnd w:id="640"/>
    </w:p>
    <w:p>
      <w:pPr>
        <w:pStyle w:val="30"/>
        <w:ind w:firstLine="480" w:firstLineChars="200"/>
        <w:rPr>
          <w:rFonts w:ascii="仿宋" w:hAnsi="仿宋" w:eastAsia="仿宋" w:cs="仿宋"/>
          <w:color w:val="auto"/>
        </w:rPr>
      </w:pPr>
      <w:r>
        <w:rPr>
          <w:rFonts w:hint="eastAsia" w:ascii="仿宋" w:hAnsi="仿宋" w:eastAsia="仿宋" w:cs="仿宋"/>
          <w:color w:val="auto"/>
        </w:rPr>
        <w:t>用来发射信号的设备，双方基地高台上各有1个信号塔固定区，如下图黄色方框处所示：</w:t>
      </w:r>
    </w:p>
    <w:p>
      <w:pPr>
        <w:pStyle w:val="30"/>
        <w:ind w:firstLine="0" w:firstLineChars="0"/>
        <w:jc w:val="center"/>
        <w:rPr>
          <w:rFonts w:ascii="仿宋" w:hAnsi="仿宋" w:eastAsia="仿宋" w:cs="仿宋"/>
          <w:color w:val="auto"/>
        </w:rPr>
      </w:pPr>
      <w:r>
        <w:rPr>
          <w:rFonts w:hint="eastAsia" w:ascii="仿宋" w:hAnsi="仿宋" w:eastAsia="仿宋" w:cs="仿宋"/>
          <w:color w:val="auto"/>
        </w:rPr>
        <mc:AlternateContent>
          <mc:Choice Requires="wps">
            <w:drawing>
              <wp:anchor distT="0" distB="0" distL="114300" distR="114300" simplePos="0" relativeHeight="251812864" behindDoc="0" locked="0" layoutInCell="1" allowOverlap="1">
                <wp:simplePos x="0" y="0"/>
                <wp:positionH relativeFrom="column">
                  <wp:posOffset>2887345</wp:posOffset>
                </wp:positionH>
                <wp:positionV relativeFrom="paragraph">
                  <wp:posOffset>607695</wp:posOffset>
                </wp:positionV>
                <wp:extent cx="529590" cy="255905"/>
                <wp:effectExtent l="17145" t="73660" r="24765" b="89535"/>
                <wp:wrapNone/>
                <wp:docPr id="534" name="任意多边形 534"/>
                <wp:cNvGraphicFramePr/>
                <a:graphic xmlns:a="http://schemas.openxmlformats.org/drawingml/2006/main">
                  <a:graphicData uri="http://schemas.microsoft.com/office/word/2010/wordprocessingShape">
                    <wps:wsp>
                      <wps:cNvSpPr/>
                      <wps:spPr>
                        <a:xfrm rot="2186036">
                          <a:off x="0" y="0"/>
                          <a:ext cx="529590" cy="255905"/>
                        </a:xfrm>
                        <a:custGeom>
                          <a:avLst/>
                          <a:gdLst>
                            <a:gd name="connsiteX0" fmla="*/ 0 w 834"/>
                            <a:gd name="connsiteY0" fmla="*/ 315 h 403"/>
                            <a:gd name="connsiteX1" fmla="*/ 200 w 834"/>
                            <a:gd name="connsiteY1" fmla="*/ 0 h 403"/>
                            <a:gd name="connsiteX2" fmla="*/ 834 w 834"/>
                            <a:gd name="connsiteY2" fmla="*/ 91 h 403"/>
                            <a:gd name="connsiteX3" fmla="*/ 640 w 834"/>
                            <a:gd name="connsiteY3" fmla="*/ 403 h 403"/>
                            <a:gd name="connsiteX4" fmla="*/ 0 w 834"/>
                            <a:gd name="connsiteY4" fmla="*/ 315 h 4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4" h="403">
                              <a:moveTo>
                                <a:pt x="0" y="315"/>
                              </a:moveTo>
                              <a:lnTo>
                                <a:pt x="200" y="0"/>
                              </a:lnTo>
                              <a:lnTo>
                                <a:pt x="834" y="91"/>
                              </a:lnTo>
                              <a:lnTo>
                                <a:pt x="640" y="403"/>
                              </a:lnTo>
                              <a:lnTo>
                                <a:pt x="0" y="315"/>
                              </a:lnTo>
                              <a:close/>
                            </a:path>
                          </a:pathLst>
                        </a:custGeom>
                        <a:noFill/>
                        <a:ln w="28575" cap="flat" cmpd="sng" algn="ctr">
                          <a:solidFill>
                            <a:srgbClr val="FFFF00"/>
                          </a:solidFill>
                          <a:prstDash val="sysDot"/>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00" style="position:absolute;left:0pt;margin-left:227.35pt;margin-top:47.85pt;height:20.15pt;width:41.7pt;rotation:2387734f;z-index:251812864;v-text-anchor:middle;mso-width-relative:page;mso-height-relative:page;" filled="f" stroked="t" coordsize="834,403" o:gfxdata="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" path="m0,315l200,0,834,91,640,403,0,315xe">
                <v:path o:connectlocs="0,200025;127000,0;529590,57785;406400,255905;0,200025" o:connectangles="0,0,0,0,0"/>
                <v:fill on="f" focussize="0,0"/>
                <v:stroke weight="2.25pt" color="#FFFF00" miterlimit="8" joinstyle="miter" dashstyle="1 1"/>
                <v:imagedata o:title=""/>
                <o:lock v:ext="edit" aspectratio="f"/>
              </v:shape>
            </w:pict>
          </mc:Fallback>
        </mc:AlternateContent>
      </w:r>
      <w:r>
        <w:rPr>
          <w:rFonts w:hint="eastAsia" w:ascii="仿宋" w:hAnsi="仿宋" w:eastAsia="仿宋" w:cs="仿宋"/>
          <w:color w:val="auto"/>
        </w:rPr>
        <w:drawing>
          <wp:inline distT="0" distB="0" distL="114300" distR="114300">
            <wp:extent cx="2258060" cy="1403985"/>
            <wp:effectExtent l="0" t="0" r="8890" b="5715"/>
            <wp:docPr id="535" name="图片 194" descr="D:\超能2023规则 待完成文档\超能行动规则配图\超能行动规则配图\15信号塔固定区域.56.png15信号塔固定区域.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5" name="图片 194" descr="D:\超能2023规则 待完成文档\超能行动规则配图\超能行动规则配图\15信号塔固定区域.56.png15信号塔固定区域.56"/>
                    <pic:cNvPicPr>
                      <a:picLocks noChangeAspect="true"/>
                    </pic:cNvPicPr>
                  </pic:nvPicPr>
                  <pic:blipFill>
                    <a:blip r:embed="rId207"/>
                    <a:stretch>
                      <a:fillRect/>
                    </a:stretch>
                  </pic:blipFill>
                  <pic:spPr>
                    <a:xfrm>
                      <a:off x="0" y="0"/>
                      <a:ext cx="2258060" cy="1403985"/>
                    </a:xfrm>
                    <a:prstGeom prst="rect">
                      <a:avLst/>
                    </a:prstGeom>
                    <a:noFill/>
                    <a:ln>
                      <a:noFill/>
                    </a:ln>
                  </pic:spPr>
                </pic:pic>
              </a:graphicData>
            </a:graphic>
          </wp:inline>
        </w:drawing>
      </w:r>
    </w:p>
    <w:p>
      <w:pPr>
        <w:pStyle w:val="30"/>
        <w:ind w:firstLine="0" w:firstLineChars="0"/>
        <w:jc w:val="center"/>
        <w:rPr>
          <w:rFonts w:ascii="仿宋" w:hAnsi="仿宋" w:eastAsia="仿宋" w:cs="仿宋"/>
          <w:b/>
          <w:bCs/>
          <w:color w:val="auto"/>
        </w:rPr>
      </w:pPr>
      <w:r>
        <w:rPr>
          <w:rFonts w:hint="eastAsia" w:ascii="仿宋" w:hAnsi="仿宋" w:eastAsia="仿宋" w:cs="仿宋"/>
          <w:b/>
          <w:bCs/>
          <w:color w:val="auto"/>
        </w:rPr>
        <w:t>信号塔固定区</w:t>
      </w:r>
    </w:p>
    <w:p>
      <w:pPr>
        <w:pStyle w:val="30"/>
        <w:ind w:firstLine="480" w:firstLineChars="200"/>
        <w:rPr>
          <w:rFonts w:ascii="仿宋" w:hAnsi="仿宋" w:eastAsia="仿宋" w:cs="仿宋"/>
          <w:color w:val="auto"/>
        </w:rPr>
      </w:pPr>
      <w:r>
        <w:rPr>
          <w:rFonts w:hint="eastAsia" w:ascii="仿宋" w:hAnsi="仿宋" w:eastAsia="仿宋" w:cs="仿宋"/>
          <w:color w:val="auto"/>
        </w:rPr>
        <w:t>比赛开始时，红蓝双方的信号塔固定区内各有1个信号塔，信号塔初始状态如下图所示：</w:t>
      </w:r>
    </w:p>
    <w:p>
      <w:pPr>
        <w:pStyle w:val="30"/>
        <w:ind w:firstLine="0" w:firstLineChars="0"/>
        <w:jc w:val="center"/>
        <w:rPr>
          <w:rFonts w:ascii="仿宋" w:hAnsi="仿宋" w:eastAsia="仿宋" w:cs="仿宋"/>
          <w:color w:val="auto"/>
        </w:rPr>
      </w:pPr>
      <w:r>
        <w:rPr>
          <w:rFonts w:hint="eastAsia" w:ascii="仿宋" w:hAnsi="仿宋" w:eastAsia="仿宋" w:cs="仿宋"/>
          <w:color w:val="auto"/>
        </w:rPr>
        <w:drawing>
          <wp:inline distT="0" distB="0" distL="114300" distR="114300">
            <wp:extent cx="2719705" cy="1582420"/>
            <wp:effectExtent l="0" t="0" r="4445" b="17780"/>
            <wp:docPr id="536" name="图片 195" descr="D:\超能2023规则 待完成文档\超能行动规则配图\超能行动规则配图\6基地示意图.48.png6基地示意图.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6" name="图片 195" descr="D:\超能2023规则 待完成文档\超能行动规则配图\超能行动规则配图\6基地示意图.48.png6基地示意图.48"/>
                    <pic:cNvPicPr>
                      <a:picLocks noChangeAspect="true"/>
                    </pic:cNvPicPr>
                  </pic:nvPicPr>
                  <pic:blipFill>
                    <a:blip r:embed="rId208"/>
                    <a:stretch>
                      <a:fillRect/>
                    </a:stretch>
                  </pic:blipFill>
                  <pic:spPr>
                    <a:xfrm>
                      <a:off x="0" y="0"/>
                      <a:ext cx="2719705" cy="158242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信号塔初始状态（红方为例）</w:t>
      </w:r>
    </w:p>
    <w:p>
      <w:pPr>
        <w:pStyle w:val="30"/>
        <w:ind w:firstLine="480" w:firstLineChars="200"/>
        <w:rPr>
          <w:rFonts w:ascii="仿宋" w:hAnsi="仿宋" w:eastAsia="仿宋" w:cs="仿宋"/>
          <w:color w:val="auto"/>
        </w:rPr>
      </w:pPr>
      <w:r>
        <w:rPr>
          <w:rFonts w:hint="eastAsia" w:ascii="仿宋" w:hAnsi="仿宋" w:eastAsia="仿宋" w:cs="仿宋"/>
          <w:color w:val="auto"/>
        </w:rPr>
        <w:t>信号塔结构分为结构件A及底座B两部分，如下图所示：</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1376680" cy="1376680"/>
            <wp:effectExtent l="0" t="0" r="13970" b="13970"/>
            <wp:docPr id="537" name="图片 1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7" name="图片 196"/>
                    <pic:cNvPicPr>
                      <a:picLocks noChangeAspect="true"/>
                    </pic:cNvPicPr>
                  </pic:nvPicPr>
                  <pic:blipFill>
                    <a:blip r:embed="rId209"/>
                    <a:stretch>
                      <a:fillRect/>
                    </a:stretch>
                  </pic:blipFill>
                  <pic:spPr>
                    <a:xfrm>
                      <a:off x="0" y="0"/>
                      <a:ext cx="1376680" cy="1376680"/>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590040" cy="1446530"/>
            <wp:effectExtent l="0" t="0" r="10160" b="1270"/>
            <wp:docPr id="538" name="图片 1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8" name="图片 197"/>
                    <pic:cNvPicPr>
                      <a:picLocks noChangeAspect="true"/>
                    </pic:cNvPicPr>
                  </pic:nvPicPr>
                  <pic:blipFill>
                    <a:blip r:embed="rId210"/>
                    <a:stretch>
                      <a:fillRect/>
                    </a:stretch>
                  </pic:blipFill>
                  <pic:spPr>
                    <a:xfrm>
                      <a:off x="0" y="0"/>
                      <a:ext cx="1590040" cy="1446530"/>
                    </a:xfrm>
                    <a:prstGeom prst="rect">
                      <a:avLst/>
                    </a:prstGeom>
                    <a:noFill/>
                    <a:ln>
                      <a:noFill/>
                    </a:ln>
                  </pic:spPr>
                </pic:pic>
              </a:graphicData>
            </a:graphic>
          </wp:inline>
        </w:drawing>
      </w:r>
    </w:p>
    <w:p>
      <w:pPr>
        <w:spacing w:line="360" w:lineRule="auto"/>
        <w:jc w:val="center"/>
        <w:rPr>
          <w:rFonts w:ascii="仿宋" w:hAnsi="仿宋" w:eastAsia="仿宋" w:cs="仿宋"/>
          <w:sz w:val="24"/>
          <w:szCs w:val="24"/>
        </w:rPr>
      </w:pPr>
      <w:r>
        <w:rPr>
          <w:rFonts w:hint="eastAsia" w:ascii="仿宋" w:hAnsi="仿宋" w:eastAsia="仿宋" w:cs="仿宋"/>
          <w:b/>
          <w:bCs/>
          <w:sz w:val="24"/>
          <w:szCs w:val="24"/>
        </w:rPr>
        <w:t>结构件A                              底座B</w:t>
      </w:r>
    </w:p>
    <w:p>
      <w:pPr>
        <w:pStyle w:val="24"/>
        <w:numPr>
          <w:ilvl w:val="0"/>
          <w:numId w:val="42"/>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信号塔被损坏判定条件：满足以下其中一条则判定信号塔被损坏，包括但不限于以下情况：</w:t>
      </w:r>
    </w:p>
    <w:p>
      <w:pPr>
        <w:pStyle w:val="30"/>
        <w:ind w:firstLine="480" w:firstLineChars="200"/>
        <w:rPr>
          <w:rFonts w:ascii="仿宋" w:hAnsi="仿宋" w:eastAsia="仿宋" w:cs="仿宋"/>
          <w:color w:val="auto"/>
        </w:rPr>
      </w:pPr>
      <w:r>
        <w:rPr>
          <w:rFonts w:hint="eastAsia" w:ascii="仿宋" w:hAnsi="仿宋" w:eastAsia="仿宋" w:cs="仿宋"/>
          <w:color w:val="auto"/>
        </w:rPr>
        <w:t>a. 结构件A与底座B完全分离；</w:t>
      </w:r>
    </w:p>
    <w:p>
      <w:pPr>
        <w:pStyle w:val="30"/>
        <w:ind w:firstLine="480" w:firstLineChars="200"/>
        <w:rPr>
          <w:rFonts w:ascii="仿宋" w:hAnsi="仿宋" w:eastAsia="仿宋" w:cs="仿宋"/>
          <w:color w:val="auto"/>
        </w:rPr>
      </w:pPr>
      <w:r>
        <w:rPr>
          <w:rFonts w:hint="eastAsia" w:ascii="仿宋" w:hAnsi="仿宋" w:eastAsia="仿宋" w:cs="仿宋"/>
          <w:color w:val="auto"/>
        </w:rPr>
        <w:t>b. 结构件A的任一零件分离并掉落在场地上或掉落在底座B上；</w:t>
      </w:r>
    </w:p>
    <w:p>
      <w:pPr>
        <w:pStyle w:val="30"/>
        <w:ind w:firstLine="480" w:firstLineChars="200"/>
        <w:rPr>
          <w:rFonts w:ascii="仿宋" w:hAnsi="仿宋" w:eastAsia="仿宋" w:cs="仿宋"/>
          <w:color w:val="auto"/>
        </w:rPr>
      </w:pPr>
      <w:r>
        <w:rPr>
          <w:rFonts w:hint="eastAsia" w:ascii="仿宋" w:hAnsi="仿宋" w:eastAsia="仿宋" w:cs="仿宋"/>
          <w:color w:val="auto"/>
        </w:rPr>
        <w:t>c. 底座B与基地高台通过魔术贴固定，如果机器人使底座B完全脱离了信号塔固定区域（魔术贴失去固定作用）。</w:t>
      </w:r>
    </w:p>
    <w:p>
      <w:pPr>
        <w:pStyle w:val="30"/>
        <w:ind w:firstLine="480" w:firstLineChars="200"/>
        <w:rPr>
          <w:rFonts w:ascii="仿宋" w:hAnsi="仿宋" w:eastAsia="仿宋" w:cs="仿宋"/>
          <w:color w:val="auto"/>
        </w:rPr>
      </w:pP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641" w:name="_Toc28987"/>
      <w:bookmarkStart w:id="642" w:name="_Toc32021"/>
      <w:bookmarkStart w:id="643" w:name="_Toc21050"/>
      <w:bookmarkStart w:id="644" w:name="_Toc6510"/>
      <w:bookmarkStart w:id="645" w:name="_Toc8298"/>
      <w:r>
        <w:rPr>
          <w:rFonts w:hint="eastAsia" w:ascii="仿宋" w:hAnsi="仿宋" w:eastAsia="仿宋" w:cs="仿宋"/>
          <w:b/>
          <w:bCs/>
          <w:sz w:val="24"/>
          <w:szCs w:val="24"/>
        </w:rPr>
        <w:t>竞赛赛制</w:t>
      </w:r>
      <w:bookmarkEnd w:id="641"/>
      <w:bookmarkEnd w:id="642"/>
      <w:bookmarkEnd w:id="643"/>
      <w:bookmarkEnd w:id="644"/>
      <w:bookmarkEnd w:id="645"/>
    </w:p>
    <w:p>
      <w:pPr>
        <w:pStyle w:val="30"/>
        <w:ind w:firstLine="480" w:firstLineChars="200"/>
        <w:rPr>
          <w:rFonts w:ascii="仿宋" w:hAnsi="仿宋" w:eastAsia="仿宋" w:cs="仿宋"/>
          <w:color w:val="auto"/>
        </w:rPr>
      </w:pPr>
      <w:r>
        <w:rPr>
          <w:rFonts w:hint="eastAsia" w:ascii="仿宋" w:hAnsi="仿宋" w:eastAsia="仿宋" w:cs="仿宋"/>
          <w:color w:val="auto"/>
        </w:rPr>
        <w:t>本赛项分为小组赛阶段和淘汰赛阶段，组委会在赛前将根据报名队伍数量进行抽签分组。例如报名16支队伍，则可能分成4个组，每组4支队伍。本赛制为组委会建议赛制，最终赛制将由赛前秩序手册确定。</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规避原则</w:t>
      </w:r>
    </w:p>
    <w:p>
      <w:pPr>
        <w:pStyle w:val="30"/>
        <w:ind w:firstLine="480" w:firstLineChars="200"/>
        <w:rPr>
          <w:rFonts w:ascii="仿宋" w:hAnsi="仿宋" w:eastAsia="仿宋" w:cs="仿宋"/>
          <w:color w:val="auto"/>
        </w:rPr>
      </w:pPr>
      <w:r>
        <w:rPr>
          <w:rFonts w:hint="eastAsia" w:ascii="仿宋" w:hAnsi="仿宋" w:eastAsia="仿宋" w:cs="仿宋"/>
          <w:color w:val="auto"/>
        </w:rPr>
        <w:t>组委会可能会采用规避原则，在比赛全程对阵中，尽量错开同校队伍或同区域队伍。</w:t>
      </w:r>
    </w:p>
    <w:p>
      <w:pPr>
        <w:pStyle w:val="24"/>
        <w:numPr>
          <w:ilvl w:val="1"/>
          <w:numId w:val="40"/>
        </w:numPr>
        <w:spacing w:line="360" w:lineRule="auto"/>
        <w:ind w:firstLine="482"/>
        <w:outlineLvl w:val="1"/>
        <w:rPr>
          <w:rFonts w:ascii="仿宋" w:hAnsi="仿宋" w:eastAsia="仿宋" w:cs="仿宋"/>
          <w:b/>
          <w:bCs/>
          <w:sz w:val="24"/>
          <w:szCs w:val="24"/>
        </w:rPr>
      </w:pPr>
      <w:bookmarkStart w:id="646" w:name="_Toc14351"/>
      <w:r>
        <w:rPr>
          <w:rFonts w:hint="eastAsia" w:ascii="仿宋" w:hAnsi="仿宋" w:eastAsia="仿宋" w:cs="仿宋"/>
          <w:b/>
          <w:bCs/>
          <w:sz w:val="24"/>
          <w:szCs w:val="24"/>
        </w:rPr>
        <w:t xml:space="preserve"> </w:t>
      </w:r>
      <w:bookmarkStart w:id="647" w:name="_Toc30552"/>
      <w:bookmarkStart w:id="648" w:name="_Toc18526"/>
      <w:bookmarkStart w:id="649" w:name="_Toc16919"/>
      <w:bookmarkStart w:id="650" w:name="_Toc17786"/>
      <w:r>
        <w:rPr>
          <w:rFonts w:hint="eastAsia" w:ascii="仿宋" w:hAnsi="仿宋" w:eastAsia="仿宋" w:cs="仿宋"/>
          <w:b/>
          <w:bCs/>
          <w:sz w:val="24"/>
          <w:szCs w:val="24"/>
        </w:rPr>
        <w:t>小组赛</w:t>
      </w:r>
      <w:bookmarkEnd w:id="646"/>
      <w:bookmarkEnd w:id="647"/>
      <w:bookmarkEnd w:id="648"/>
      <w:bookmarkEnd w:id="649"/>
      <w:bookmarkEnd w:id="650"/>
    </w:p>
    <w:p>
      <w:pPr>
        <w:pStyle w:val="30"/>
        <w:ind w:firstLine="480" w:firstLineChars="200"/>
        <w:rPr>
          <w:rFonts w:ascii="仿宋" w:hAnsi="仿宋" w:eastAsia="仿宋" w:cs="仿宋"/>
          <w:color w:val="auto"/>
        </w:rPr>
      </w:pPr>
      <w:r>
        <w:rPr>
          <w:rFonts w:hint="eastAsia" w:ascii="仿宋" w:hAnsi="仿宋" w:eastAsia="仿宋" w:cs="仿宋"/>
          <w:color w:val="auto"/>
        </w:rPr>
        <w:t>小组赛阶段，各小组内队伍进行比赛，组委会将尽量保证每支队伍能参与两局比赛。小组赛结束后，根据组内各队战绩进行排名，排名靠前的队伍可以晋级淘汰赛阶段。</w:t>
      </w:r>
    </w:p>
    <w:p>
      <w:pPr>
        <w:pStyle w:val="24"/>
        <w:numPr>
          <w:ilvl w:val="1"/>
          <w:numId w:val="40"/>
        </w:numPr>
        <w:spacing w:line="360" w:lineRule="auto"/>
        <w:ind w:firstLine="482"/>
        <w:outlineLvl w:val="1"/>
        <w:rPr>
          <w:rFonts w:ascii="仿宋" w:hAnsi="仿宋" w:eastAsia="仿宋" w:cs="仿宋"/>
          <w:b/>
          <w:bCs/>
          <w:sz w:val="24"/>
          <w:szCs w:val="24"/>
        </w:rPr>
      </w:pPr>
      <w:bookmarkStart w:id="651" w:name="_Toc22440"/>
      <w:r>
        <w:rPr>
          <w:rFonts w:hint="eastAsia" w:ascii="仿宋" w:hAnsi="仿宋" w:eastAsia="仿宋" w:cs="仿宋"/>
          <w:b/>
          <w:bCs/>
          <w:sz w:val="24"/>
          <w:szCs w:val="24"/>
        </w:rPr>
        <w:t xml:space="preserve"> </w:t>
      </w:r>
      <w:bookmarkStart w:id="652" w:name="_Toc8635"/>
      <w:bookmarkStart w:id="653" w:name="_Toc26722"/>
      <w:bookmarkStart w:id="654" w:name="_Toc14075"/>
      <w:bookmarkStart w:id="655" w:name="_Toc13478"/>
      <w:r>
        <w:rPr>
          <w:rFonts w:hint="eastAsia" w:ascii="仿宋" w:hAnsi="仿宋" w:eastAsia="仿宋" w:cs="仿宋"/>
          <w:b/>
          <w:bCs/>
          <w:sz w:val="24"/>
          <w:szCs w:val="24"/>
        </w:rPr>
        <w:t>淘汰赛</w:t>
      </w:r>
      <w:bookmarkEnd w:id="651"/>
      <w:bookmarkEnd w:id="652"/>
      <w:bookmarkEnd w:id="653"/>
      <w:bookmarkEnd w:id="654"/>
      <w:bookmarkEnd w:id="655"/>
    </w:p>
    <w:p>
      <w:pPr>
        <w:pStyle w:val="30"/>
        <w:ind w:firstLine="480" w:firstLineChars="200"/>
        <w:rPr>
          <w:rFonts w:ascii="仿宋" w:hAnsi="仿宋" w:eastAsia="仿宋" w:cs="仿宋"/>
          <w:color w:val="auto"/>
        </w:rPr>
      </w:pPr>
      <w:r>
        <w:rPr>
          <w:rFonts w:hint="eastAsia" w:ascii="仿宋" w:hAnsi="仿宋" w:eastAsia="仿宋" w:cs="仿宋"/>
          <w:color w:val="auto"/>
        </w:rPr>
        <w:t>对阵双方按BO1（单场定胜负）或BO3（三局两胜）赛制分出胜负，胜者晋级，败者淘汰，直到决出冠军。</w:t>
      </w:r>
    </w:p>
    <w:p>
      <w:pPr>
        <w:pStyle w:val="30"/>
        <w:ind w:firstLine="480" w:firstLineChars="200"/>
        <w:rPr>
          <w:rFonts w:ascii="仿宋" w:hAnsi="仿宋" w:eastAsia="仿宋" w:cs="仿宋"/>
          <w:color w:val="auto"/>
        </w:rPr>
      </w:pPr>
      <w:r>
        <w:rPr>
          <w:rFonts w:hint="eastAsia" w:ascii="仿宋" w:hAnsi="仿宋" w:eastAsia="仿宋" w:cs="仿宋"/>
          <w:color w:val="auto"/>
        </w:rPr>
        <w:t>淘汰赛第一轮，如果小组赛阶段每个小组晋级2支队伍，则晋级的队伍按小组赛排名交叉对阵，例如A组第一对B组第二，A组第二对B组第一。</w:t>
      </w:r>
      <w:r>
        <w:rPr>
          <w:rFonts w:hint="eastAsia" w:ascii="仿宋" w:hAnsi="仿宋" w:eastAsia="仿宋" w:cs="仿宋"/>
          <w:color w:val="auto"/>
        </w:rPr>
        <w:tab/>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BO1赛制</w:t>
      </w:r>
    </w:p>
    <w:p>
      <w:pPr>
        <w:pStyle w:val="30"/>
        <w:ind w:firstLine="480" w:firstLineChars="200"/>
        <w:rPr>
          <w:rFonts w:ascii="仿宋" w:hAnsi="仿宋" w:eastAsia="仿宋" w:cs="仿宋"/>
          <w:color w:val="auto"/>
        </w:rPr>
      </w:pPr>
      <w:r>
        <w:rPr>
          <w:rFonts w:hint="eastAsia" w:ascii="仿宋" w:hAnsi="仿宋" w:eastAsia="仿宋" w:cs="仿宋"/>
          <w:color w:val="auto"/>
        </w:rPr>
        <w:t>BO1赛制下，胜负判定规则同单局比赛（见9.5.1）。</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BO3赛制</w:t>
      </w:r>
    </w:p>
    <w:p>
      <w:pPr>
        <w:pStyle w:val="30"/>
        <w:ind w:firstLine="480" w:firstLineChars="200"/>
        <w:rPr>
          <w:rFonts w:ascii="仿宋" w:hAnsi="仿宋" w:eastAsia="仿宋" w:cs="仿宋"/>
          <w:color w:val="auto"/>
        </w:rPr>
      </w:pPr>
      <w:r>
        <w:rPr>
          <w:rFonts w:hint="eastAsia" w:ascii="仿宋" w:hAnsi="仿宋" w:eastAsia="仿宋" w:cs="仿宋"/>
          <w:color w:val="auto"/>
        </w:rPr>
        <w:t>BO3赛制下，先获得2局比赛胜利的队伍淘汰对方晋级。若3局比赛结束后，双方都未能取胜2局，则参照小组赛排名规则（见9.5.2）进行判定，排名在前的队伍淘汰对方晋级。</w:t>
      </w: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656" w:name="_Toc15301"/>
      <w:bookmarkStart w:id="657" w:name="_Toc31737"/>
      <w:bookmarkStart w:id="658" w:name="_Toc30161"/>
      <w:bookmarkStart w:id="659" w:name="_Toc5857"/>
      <w:bookmarkStart w:id="660" w:name="_Toc19355"/>
      <w:bookmarkStart w:id="661" w:name="_Toc12429"/>
      <w:bookmarkStart w:id="662" w:name="_Toc19921"/>
      <w:r>
        <w:rPr>
          <w:rFonts w:hint="eastAsia" w:ascii="仿宋" w:hAnsi="仿宋" w:eastAsia="仿宋" w:cs="仿宋"/>
          <w:b/>
          <w:bCs/>
          <w:sz w:val="24"/>
          <w:szCs w:val="24"/>
        </w:rPr>
        <w:t>竞赛任务</w:t>
      </w:r>
      <w:bookmarkEnd w:id="656"/>
      <w:bookmarkEnd w:id="657"/>
      <w:bookmarkEnd w:id="658"/>
      <w:bookmarkEnd w:id="659"/>
      <w:bookmarkEnd w:id="660"/>
      <w:bookmarkEnd w:id="661"/>
      <w:bookmarkEnd w:id="662"/>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63" w:name="_Toc1552"/>
      <w:bookmarkStart w:id="664" w:name="_Toc25853"/>
      <w:bookmarkStart w:id="665" w:name="_Toc23343"/>
      <w:bookmarkStart w:id="666" w:name="_Toc27581"/>
      <w:bookmarkStart w:id="667" w:name="_Toc16400"/>
      <w:bookmarkStart w:id="668" w:name="_Toc25635"/>
      <w:bookmarkStart w:id="669" w:name="_Toc6167"/>
      <w:r>
        <w:rPr>
          <w:rFonts w:hint="eastAsia" w:ascii="仿宋" w:hAnsi="仿宋" w:eastAsia="仿宋" w:cs="仿宋"/>
          <w:b/>
          <w:bCs/>
          <w:sz w:val="24"/>
          <w:szCs w:val="24"/>
        </w:rPr>
        <w:t>任务概述</w:t>
      </w:r>
      <w:bookmarkEnd w:id="663"/>
      <w:bookmarkEnd w:id="664"/>
      <w:bookmarkEnd w:id="665"/>
      <w:bookmarkEnd w:id="666"/>
      <w:bookmarkEnd w:id="667"/>
      <w:bookmarkEnd w:id="668"/>
      <w:bookmarkEnd w:id="669"/>
    </w:p>
    <w:p>
      <w:pPr>
        <w:pStyle w:val="30"/>
        <w:ind w:firstLine="480" w:firstLineChars="200"/>
        <w:rPr>
          <w:rFonts w:ascii="仿宋" w:hAnsi="仿宋" w:eastAsia="仿宋" w:cs="仿宋"/>
          <w:color w:val="auto"/>
        </w:rPr>
      </w:pPr>
      <w:r>
        <w:rPr>
          <w:rFonts w:hint="eastAsia" w:ascii="仿宋" w:hAnsi="仿宋" w:eastAsia="仿宋" w:cs="仿宋"/>
          <w:color w:val="auto"/>
        </w:rPr>
        <w:t>比赛每局总时长为5分钟，分为能源开采阶段（1分钟）和信号发射阶段（4分钟），双方选手须在规定时间内操控机器人完成相应的任务，最终架设信号塔并发射信号获得胜利。</w:t>
      </w:r>
    </w:p>
    <w:tbl>
      <w:tblPr>
        <w:tblStyle w:val="17"/>
        <w:tblW w:w="9765" w:type="dxa"/>
        <w:tblInd w:w="-2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1474"/>
        <w:gridCol w:w="1402"/>
        <w:gridCol w:w="1184"/>
        <w:gridCol w:w="1184"/>
        <w:gridCol w:w="1184"/>
        <w:gridCol w:w="1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trPr>
        <w:tc>
          <w:tcPr>
            <w:tcW w:w="1864" w:type="dxa"/>
            <w:vAlign w:val="center"/>
          </w:tcPr>
          <w:p>
            <w:pPr>
              <w:pStyle w:val="30"/>
              <w:spacing w:before="156" w:beforeLines="50" w:after="156" w:afterLines="50" w:line="240" w:lineRule="auto"/>
              <w:jc w:val="center"/>
              <w:textAlignment w:val="center"/>
              <w:rPr>
                <w:rFonts w:ascii="仿宋" w:hAnsi="仿宋" w:eastAsia="仿宋" w:cs="仿宋"/>
                <w:b/>
                <w:bCs/>
                <w:color w:val="auto"/>
              </w:rPr>
            </w:pPr>
            <w:r>
              <w:rPr>
                <w:rFonts w:hint="eastAsia" w:ascii="仿宋" w:hAnsi="仿宋" w:eastAsia="仿宋" w:cs="仿宋"/>
                <w:b/>
                <w:bCs/>
                <w:color w:val="auto"/>
              </w:rPr>
              <w:t>阶段</w:t>
            </w:r>
          </w:p>
        </w:tc>
        <w:tc>
          <w:tcPr>
            <w:tcW w:w="2876" w:type="dxa"/>
            <w:gridSpan w:val="2"/>
            <w:vAlign w:val="center"/>
          </w:tcPr>
          <w:p>
            <w:pPr>
              <w:pStyle w:val="30"/>
              <w:spacing w:before="156" w:beforeLines="50" w:after="156" w:afterLines="50" w:line="240" w:lineRule="auto"/>
              <w:jc w:val="center"/>
              <w:textAlignment w:val="center"/>
              <w:rPr>
                <w:rFonts w:ascii="仿宋" w:hAnsi="仿宋" w:eastAsia="仿宋" w:cs="仿宋"/>
                <w:b/>
                <w:bCs/>
                <w:color w:val="auto"/>
              </w:rPr>
            </w:pPr>
            <w:r>
              <w:rPr>
                <w:rFonts w:hint="eastAsia" w:ascii="仿宋" w:hAnsi="仿宋" w:eastAsia="仿宋" w:cs="仿宋"/>
                <w:b/>
                <w:bCs/>
                <w:color w:val="auto"/>
              </w:rPr>
              <w:t>能源开采阶段</w:t>
            </w:r>
          </w:p>
        </w:tc>
        <w:tc>
          <w:tcPr>
            <w:tcW w:w="5025" w:type="dxa"/>
            <w:gridSpan w:val="4"/>
            <w:vAlign w:val="center"/>
          </w:tcPr>
          <w:p>
            <w:pPr>
              <w:pStyle w:val="30"/>
              <w:spacing w:before="156" w:beforeLines="50" w:after="156" w:afterLines="50" w:line="240" w:lineRule="auto"/>
              <w:jc w:val="center"/>
              <w:textAlignment w:val="center"/>
              <w:rPr>
                <w:rFonts w:ascii="仿宋" w:hAnsi="仿宋" w:eastAsia="仿宋" w:cs="仿宋"/>
                <w:b/>
                <w:bCs/>
                <w:color w:val="auto"/>
              </w:rPr>
            </w:pPr>
            <w:r>
              <w:rPr>
                <w:rFonts w:hint="eastAsia" w:ascii="仿宋" w:hAnsi="仿宋" w:eastAsia="仿宋" w:cs="仿宋"/>
                <w:b/>
                <w:bCs/>
                <w:color w:val="auto"/>
              </w:rPr>
              <w:t>信号发射阶段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0" w:hRule="atLeast"/>
        </w:trPr>
        <w:tc>
          <w:tcPr>
            <w:tcW w:w="186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任务清单</w:t>
            </w:r>
          </w:p>
        </w:tc>
        <w:tc>
          <w:tcPr>
            <w:tcW w:w="147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翻转</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能量磁环</w:t>
            </w:r>
          </w:p>
        </w:tc>
        <w:tc>
          <w:tcPr>
            <w:tcW w:w="1402"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运转</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能量方块</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收集</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能量磁环</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收集</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能量小球</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架设</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信号塔</w:t>
            </w:r>
          </w:p>
        </w:tc>
        <w:tc>
          <w:tcPr>
            <w:tcW w:w="1473"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回收</w:t>
            </w:r>
          </w:p>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能量方块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trPr>
        <w:tc>
          <w:tcPr>
            <w:tcW w:w="186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小学组</w:t>
            </w:r>
          </w:p>
        </w:tc>
        <w:tc>
          <w:tcPr>
            <w:tcW w:w="147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402"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473"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186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初中/高中组</w:t>
            </w:r>
          </w:p>
        </w:tc>
        <w:tc>
          <w:tcPr>
            <w:tcW w:w="147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402"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184"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c>
          <w:tcPr>
            <w:tcW w:w="1473" w:type="dxa"/>
            <w:vAlign w:val="center"/>
          </w:tcPr>
          <w:p>
            <w:pPr>
              <w:pStyle w:val="30"/>
              <w:spacing w:before="156" w:beforeLines="50" w:after="156" w:afterLines="50" w:line="240" w:lineRule="auto"/>
              <w:jc w:val="center"/>
              <w:textAlignment w:val="center"/>
              <w:rPr>
                <w:rFonts w:ascii="仿宋" w:hAnsi="仿宋" w:eastAsia="仿宋" w:cs="仿宋"/>
                <w:color w:val="auto"/>
              </w:rPr>
            </w:pPr>
            <w:r>
              <w:rPr>
                <w:rFonts w:hint="eastAsia" w:ascii="仿宋" w:hAnsi="仿宋" w:eastAsia="仿宋" w:cs="仿宋"/>
                <w:color w:val="auto"/>
              </w:rPr>
              <w:t>√</w:t>
            </w:r>
          </w:p>
        </w:tc>
      </w:tr>
    </w:tbl>
    <w:p>
      <w:pPr>
        <w:pStyle w:val="30"/>
        <w:ind w:firstLine="480" w:firstLineChars="200"/>
        <w:rPr>
          <w:rFonts w:ascii="仿宋" w:hAnsi="仿宋" w:eastAsia="仿宋" w:cs="仿宋"/>
          <w:color w:val="auto"/>
        </w:rPr>
      </w:pP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70" w:name="_Toc11600"/>
      <w:bookmarkStart w:id="671" w:name="_Toc20716"/>
      <w:bookmarkStart w:id="672" w:name="_Toc6117"/>
      <w:bookmarkStart w:id="673" w:name="_Toc27556"/>
      <w:bookmarkStart w:id="674" w:name="_Toc21655"/>
      <w:bookmarkStart w:id="675" w:name="_Toc27973"/>
      <w:r>
        <w:rPr>
          <w:rFonts w:hint="eastAsia" w:ascii="仿宋" w:hAnsi="仿宋" w:eastAsia="仿宋" w:cs="仿宋"/>
          <w:b/>
          <w:bCs/>
          <w:sz w:val="24"/>
          <w:szCs w:val="24"/>
        </w:rPr>
        <w:t>能源开采阶段</w:t>
      </w:r>
      <w:bookmarkEnd w:id="670"/>
      <w:bookmarkEnd w:id="671"/>
      <w:bookmarkEnd w:id="672"/>
      <w:bookmarkEnd w:id="673"/>
      <w:bookmarkEnd w:id="674"/>
      <w:bookmarkEnd w:id="675"/>
    </w:p>
    <w:p>
      <w:pPr>
        <w:pStyle w:val="30"/>
        <w:ind w:firstLine="480" w:firstLineChars="200"/>
        <w:rPr>
          <w:rFonts w:ascii="仿宋" w:hAnsi="仿宋" w:eastAsia="仿宋" w:cs="仿宋"/>
          <w:color w:val="auto"/>
        </w:rPr>
      </w:pPr>
      <w:r>
        <w:rPr>
          <w:rFonts w:hint="eastAsia" w:ascii="仿宋" w:hAnsi="仿宋" w:eastAsia="仿宋" w:cs="仿宋"/>
          <w:color w:val="auto"/>
        </w:rPr>
        <w:t>本阶段时长为1分钟，双方机器人须从本方启动区出发，且每个启动区内只能放置1台机器人。本阶段内，双方机器人要进行翻转能量磁环和运转能量方块两个任务，在此阶段内双方机器人不得碰触能量小球和位于场地中线上的能量磁环，也不得碾压场地中线及对方半场，更不得进入对方扫描区。</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676" w:name="_Toc28014"/>
      <w:bookmarkStart w:id="677" w:name="_Toc6570"/>
      <w:bookmarkStart w:id="678" w:name="_Toc20354"/>
      <w:bookmarkStart w:id="679" w:name="_Toc25368"/>
      <w:r>
        <w:rPr>
          <w:rFonts w:hint="eastAsia" w:ascii="仿宋" w:hAnsi="仿宋" w:eastAsia="仿宋" w:cs="仿宋"/>
          <w:sz w:val="24"/>
          <w:szCs w:val="24"/>
        </w:rPr>
        <w:t>翻转</w:t>
      </w:r>
      <w:bookmarkEnd w:id="676"/>
      <w:bookmarkEnd w:id="677"/>
      <w:r>
        <w:rPr>
          <w:rFonts w:hint="eastAsia" w:ascii="仿宋" w:hAnsi="仿宋" w:eastAsia="仿宋" w:cs="仿宋"/>
          <w:sz w:val="24"/>
          <w:szCs w:val="24"/>
        </w:rPr>
        <w:t>能量磁环</w:t>
      </w:r>
      <w:bookmarkEnd w:id="678"/>
      <w:bookmarkEnd w:id="679"/>
    </w:p>
    <w:p>
      <w:pPr>
        <w:pStyle w:val="30"/>
        <w:ind w:firstLine="480" w:firstLineChars="200"/>
        <w:rPr>
          <w:rFonts w:ascii="仿宋" w:hAnsi="仿宋" w:eastAsia="仿宋" w:cs="仿宋"/>
          <w:color w:val="auto"/>
        </w:rPr>
      </w:pPr>
      <w:r>
        <w:rPr>
          <w:rFonts w:hint="eastAsia" w:ascii="仿宋" w:hAnsi="仿宋" w:eastAsia="仿宋" w:cs="仿宋"/>
          <w:color w:val="auto"/>
        </w:rPr>
        <w:t>双方机器人须翻转扫描区两个能量磁环，从而使磁环产生的磁场方向转为己方磁场方向。</w:t>
      </w:r>
    </w:p>
    <w:p>
      <w:pPr>
        <w:pStyle w:val="30"/>
        <w:ind w:firstLine="480" w:firstLineChars="200"/>
        <w:rPr>
          <w:rFonts w:ascii="仿宋" w:hAnsi="仿宋" w:eastAsia="仿宋" w:cs="仿宋"/>
          <w:color w:val="auto"/>
        </w:rPr>
      </w:pPr>
      <w:r>
        <w:rPr>
          <w:rFonts w:hint="eastAsia" w:ascii="仿宋" w:hAnsi="仿宋" w:eastAsia="仿宋" w:cs="仿宋"/>
          <w:color w:val="auto"/>
        </w:rPr>
        <w:t>完成条件：能源开采阶段结束时，</w:t>
      </w:r>
      <w:r>
        <w:rPr>
          <w:rFonts w:hint="eastAsia" w:ascii="仿宋" w:hAnsi="仿宋" w:eastAsia="仿宋" w:cs="仿宋"/>
          <w:color w:val="auto"/>
          <w:lang w:val="zh-CN"/>
        </w:rPr>
        <w:t>本方半场</w:t>
      </w:r>
      <w:r>
        <w:rPr>
          <w:rFonts w:hint="eastAsia" w:ascii="仿宋" w:hAnsi="仿宋" w:eastAsia="仿宋" w:cs="仿宋"/>
          <w:color w:val="auto"/>
        </w:rPr>
        <w:t>各扫描区</w:t>
      </w:r>
      <w:r>
        <w:rPr>
          <w:rFonts w:hint="eastAsia" w:ascii="仿宋" w:hAnsi="仿宋" w:eastAsia="仿宋" w:cs="仿宋"/>
          <w:color w:val="auto"/>
          <w:lang w:val="zh-CN"/>
        </w:rPr>
        <w:t>内</w:t>
      </w:r>
      <w:r>
        <w:rPr>
          <w:rFonts w:hint="eastAsia" w:ascii="仿宋" w:hAnsi="仿宋" w:eastAsia="仿宋" w:cs="仿宋"/>
          <w:color w:val="auto"/>
        </w:rPr>
        <w:t>有且仅有一个能量磁环且满足以下所有条件。</w:t>
      </w:r>
    </w:p>
    <w:p>
      <w:pPr>
        <w:pStyle w:val="30"/>
        <w:numPr>
          <w:ilvl w:val="0"/>
          <w:numId w:val="44"/>
        </w:numPr>
        <w:ind w:firstLine="480" w:firstLineChars="200"/>
        <w:rPr>
          <w:rFonts w:ascii="仿宋" w:hAnsi="仿宋" w:eastAsia="仿宋" w:cs="仿宋"/>
          <w:color w:val="auto"/>
          <w:lang w:val="zh-CN"/>
        </w:rPr>
      </w:pPr>
      <w:r>
        <w:rPr>
          <w:rFonts w:hint="eastAsia" w:ascii="仿宋" w:hAnsi="仿宋" w:eastAsia="仿宋" w:cs="仿宋"/>
          <w:color w:val="auto"/>
        </w:rPr>
        <w:t>能量磁环朝上的一面为己方颜色</w:t>
      </w:r>
    </w:p>
    <w:p>
      <w:pPr>
        <w:pStyle w:val="30"/>
        <w:numPr>
          <w:ilvl w:val="0"/>
          <w:numId w:val="44"/>
        </w:numPr>
        <w:ind w:firstLine="480" w:firstLineChars="200"/>
        <w:rPr>
          <w:rFonts w:ascii="仿宋" w:hAnsi="仿宋" w:eastAsia="仿宋" w:cs="仿宋"/>
          <w:color w:val="auto"/>
          <w:lang w:val="zh-CN"/>
        </w:rPr>
      </w:pPr>
      <w:r>
        <w:rPr>
          <w:rFonts w:hint="eastAsia" w:ascii="仿宋" w:hAnsi="仿宋" w:eastAsia="仿宋" w:cs="仿宋"/>
          <w:color w:val="auto"/>
        </w:rPr>
        <w:t>另一面须完全</w:t>
      </w:r>
      <w:r>
        <w:rPr>
          <w:rFonts w:hint="eastAsia" w:ascii="仿宋" w:hAnsi="仿宋" w:eastAsia="仿宋" w:cs="仿宋"/>
          <w:color w:val="auto"/>
          <w:lang w:val="zh-CN"/>
        </w:rPr>
        <w:t>接触</w:t>
      </w:r>
      <w:r>
        <w:rPr>
          <w:rFonts w:hint="eastAsia" w:ascii="仿宋" w:hAnsi="仿宋" w:eastAsia="仿宋" w:cs="仿宋"/>
          <w:color w:val="auto"/>
        </w:rPr>
        <w:t>场地图纸</w:t>
      </w:r>
      <w:r>
        <w:rPr>
          <w:rFonts w:hint="eastAsia" w:ascii="仿宋" w:hAnsi="仿宋" w:eastAsia="仿宋" w:cs="仿宋"/>
          <w:color w:val="auto"/>
          <w:lang w:val="zh-CN"/>
        </w:rPr>
        <w:t>且</w:t>
      </w:r>
      <w:r>
        <w:rPr>
          <w:rFonts w:hint="eastAsia" w:ascii="仿宋" w:hAnsi="仿宋" w:eastAsia="仿宋" w:cs="仿宋"/>
          <w:color w:val="auto"/>
        </w:rPr>
        <w:t>磁环的垂直投影完全处于扫描</w:t>
      </w:r>
      <w:r>
        <w:rPr>
          <w:rFonts w:hint="eastAsia" w:ascii="仿宋" w:hAnsi="仿宋" w:eastAsia="仿宋" w:cs="仿宋"/>
          <w:color w:val="auto"/>
          <w:lang w:val="zh-CN"/>
        </w:rPr>
        <w:t>区</w:t>
      </w:r>
      <w:r>
        <w:rPr>
          <w:rFonts w:hint="eastAsia" w:ascii="仿宋" w:hAnsi="仿宋" w:eastAsia="仿宋" w:cs="仿宋"/>
          <w:color w:val="auto"/>
        </w:rPr>
        <w:t>内，</w:t>
      </w:r>
    </w:p>
    <w:p>
      <w:pPr>
        <w:pStyle w:val="30"/>
        <w:numPr>
          <w:ilvl w:val="0"/>
          <w:numId w:val="44"/>
        </w:numPr>
        <w:ind w:firstLine="480" w:firstLineChars="200"/>
        <w:rPr>
          <w:rFonts w:ascii="仿宋" w:hAnsi="仿宋" w:eastAsia="仿宋" w:cs="仿宋"/>
          <w:color w:val="auto"/>
          <w:lang w:val="zh-CN"/>
        </w:rPr>
      </w:pPr>
      <w:r>
        <w:rPr>
          <w:rFonts w:hint="eastAsia" w:ascii="仿宋" w:hAnsi="仿宋" w:eastAsia="仿宋" w:cs="仿宋"/>
          <w:color w:val="auto"/>
        </w:rPr>
        <w:t>机器人不与能量磁环存在接触。</w:t>
      </w:r>
    </w:p>
    <w:p>
      <w:pPr>
        <w:pStyle w:val="30"/>
        <w:ind w:firstLine="480" w:firstLineChars="200"/>
        <w:rPr>
          <w:rFonts w:ascii="仿宋" w:hAnsi="仿宋" w:eastAsia="仿宋" w:cs="仿宋"/>
          <w:color w:val="auto"/>
        </w:rPr>
      </w:pPr>
      <w:r>
        <w:rPr>
          <w:rFonts w:hint="eastAsia" w:ascii="仿宋" w:hAnsi="仿宋" w:eastAsia="仿宋" w:cs="仿宋"/>
          <w:color w:val="auto"/>
        </w:rPr>
        <w:t>完成状态如下图所示：</w:t>
      </w:r>
    </w:p>
    <w:p>
      <w:pPr>
        <w:pStyle w:val="14"/>
        <w:spacing w:line="360" w:lineRule="auto"/>
        <w:jc w:val="center"/>
        <w:rPr>
          <w:rFonts w:ascii="仿宋" w:hAnsi="仿宋" w:eastAsia="仿宋" w:cs="仿宋"/>
        </w:rPr>
      </w:pPr>
      <w:r>
        <w:rPr>
          <w:rFonts w:hint="eastAsia" w:ascii="仿宋" w:hAnsi="仿宋" w:eastAsia="仿宋" w:cs="仿宋"/>
          <w:lang w:bidi="ar"/>
        </w:rPr>
        <w:drawing>
          <wp:inline distT="0" distB="0" distL="114300" distR="114300">
            <wp:extent cx="1608455" cy="1607820"/>
            <wp:effectExtent l="0" t="0" r="10795" b="11430"/>
            <wp:docPr id="539" name="图片 198" descr="D:\超能2023规则 待完成文档\超能行动规则配图\超能行动规则配图\18红方成功翻转一个磁环示意图.png18红方成功翻转一个磁环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9" name="图片 198" descr="D:\超能2023规则 待完成文档\超能行动规则配图\超能行动规则配图\18红方成功翻转一个磁环示意图.png18红方成功翻转一个磁环示意图"/>
                    <pic:cNvPicPr>
                      <a:picLocks noChangeAspect="true"/>
                    </pic:cNvPicPr>
                  </pic:nvPicPr>
                  <pic:blipFill>
                    <a:blip r:embed="rId211"/>
                    <a:stretch>
                      <a:fillRect/>
                    </a:stretch>
                  </pic:blipFill>
                  <pic:spPr>
                    <a:xfrm>
                      <a:off x="0" y="0"/>
                      <a:ext cx="1608455" cy="1607820"/>
                    </a:xfrm>
                    <a:prstGeom prst="rect">
                      <a:avLst/>
                    </a:prstGeom>
                    <a:noFill/>
                    <a:ln>
                      <a:noFill/>
                    </a:ln>
                  </pic:spPr>
                </pic:pic>
              </a:graphicData>
            </a:graphic>
          </wp:inline>
        </w:drawing>
      </w:r>
      <w:r>
        <w:rPr>
          <w:rFonts w:hint="eastAsia" w:ascii="仿宋" w:hAnsi="仿宋" w:eastAsia="仿宋" w:cs="仿宋"/>
          <w:lang w:bidi="ar"/>
        </w:rPr>
        <w:t xml:space="preserve">          </w:t>
      </w:r>
      <w:r>
        <w:rPr>
          <w:rFonts w:hint="eastAsia" w:ascii="仿宋" w:hAnsi="仿宋" w:eastAsia="仿宋" w:cs="仿宋"/>
          <w:lang w:bidi="ar"/>
        </w:rPr>
        <w:drawing>
          <wp:inline distT="0" distB="0" distL="114300" distR="114300">
            <wp:extent cx="1482725" cy="1604645"/>
            <wp:effectExtent l="0" t="0" r="3175" b="14605"/>
            <wp:docPr id="540" name="图片 199" descr="D:\超能2023规则 待完成文档\超能行动规则配图\超能行动规则配图\19蓝方成功翻转一个磁环示意图.png19蓝方成功翻转一个磁环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0" name="图片 199" descr="D:\超能2023规则 待完成文档\超能行动规则配图\超能行动规则配图\19蓝方成功翻转一个磁环示意图.png19蓝方成功翻转一个磁环示意图"/>
                    <pic:cNvPicPr>
                      <a:picLocks noChangeAspect="true"/>
                    </pic:cNvPicPr>
                  </pic:nvPicPr>
                  <pic:blipFill>
                    <a:blip r:embed="rId212"/>
                    <a:stretch>
                      <a:fillRect/>
                    </a:stretch>
                  </pic:blipFill>
                  <pic:spPr>
                    <a:xfrm>
                      <a:off x="0" y="0"/>
                      <a:ext cx="1482725" cy="160464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红方成功翻转一个能量磁环示意图                   蓝方成功翻转一个能量磁环示意图</w:t>
      </w:r>
    </w:p>
    <w:p>
      <w:pPr>
        <w:spacing w:line="360" w:lineRule="auto"/>
        <w:jc w:val="center"/>
        <w:rPr>
          <w:rFonts w:ascii="仿宋" w:hAnsi="仿宋" w:eastAsia="仿宋" w:cs="仿宋"/>
          <w:sz w:val="24"/>
          <w:szCs w:val="24"/>
        </w:rPr>
      </w:pPr>
      <w:r>
        <w:rPr>
          <w:rFonts w:hint="eastAsia" w:ascii="仿宋" w:hAnsi="仿宋" w:eastAsia="仿宋" w:cs="仿宋"/>
          <w:kern w:val="0"/>
          <w:sz w:val="24"/>
          <w:szCs w:val="24"/>
          <w:lang w:bidi="ar"/>
        </w:rPr>
        <w:drawing>
          <wp:inline distT="0" distB="0" distL="114300" distR="114300">
            <wp:extent cx="1475105" cy="1609090"/>
            <wp:effectExtent l="0" t="0" r="10795" b="10160"/>
            <wp:docPr id="541" name="图片 200" descr="D:\超能2023规则 待完成文档\超能行动规则配图\超能行动规则配图\20翻转能量磁环失败.png20翻转能量磁环失败"/>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1" name="图片 200" descr="D:\超能2023规则 待完成文档\超能行动规则配图\超能行动规则配图\20翻转能量磁环失败.png20翻转能量磁环失败"/>
                    <pic:cNvPicPr>
                      <a:picLocks noChangeAspect="true"/>
                    </pic:cNvPicPr>
                  </pic:nvPicPr>
                  <pic:blipFill>
                    <a:blip r:embed="rId213"/>
                    <a:stretch>
                      <a:fillRect/>
                    </a:stretch>
                  </pic:blipFill>
                  <pic:spPr>
                    <a:xfrm>
                      <a:off x="0" y="0"/>
                      <a:ext cx="1475105" cy="1609090"/>
                    </a:xfrm>
                    <a:prstGeom prst="rect">
                      <a:avLst/>
                    </a:prstGeom>
                    <a:noFill/>
                    <a:ln>
                      <a:noFill/>
                    </a:ln>
                  </pic:spPr>
                </pic:pic>
              </a:graphicData>
            </a:graphic>
          </wp:inline>
        </w:drawing>
      </w:r>
    </w:p>
    <w:p>
      <w:pPr>
        <w:spacing w:line="360" w:lineRule="auto"/>
        <w:jc w:val="center"/>
        <w:rPr>
          <w:rFonts w:ascii="仿宋" w:hAnsi="仿宋" w:eastAsia="仿宋" w:cs="仿宋"/>
          <w:sz w:val="24"/>
          <w:szCs w:val="24"/>
          <w:lang w:val="zh-CN"/>
        </w:rPr>
      </w:pPr>
      <w:r>
        <w:rPr>
          <w:rFonts w:hint="eastAsia" w:ascii="仿宋" w:hAnsi="仿宋" w:eastAsia="仿宋" w:cs="仿宋"/>
          <w:b/>
          <w:bCs/>
          <w:sz w:val="24"/>
          <w:szCs w:val="24"/>
        </w:rPr>
        <w:t>翻转能量磁环失败</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680" w:name="_Toc7964"/>
      <w:bookmarkStart w:id="681" w:name="_Toc23171"/>
      <w:bookmarkStart w:id="682" w:name="_Toc24920"/>
      <w:r>
        <w:rPr>
          <w:rFonts w:hint="eastAsia" w:ascii="仿宋" w:hAnsi="仿宋" w:eastAsia="仿宋" w:cs="仿宋"/>
          <w:sz w:val="24"/>
          <w:szCs w:val="24"/>
        </w:rPr>
        <w:t>运转能量方块</w:t>
      </w:r>
      <w:bookmarkEnd w:id="680"/>
      <w:bookmarkEnd w:id="681"/>
      <w:bookmarkEnd w:id="682"/>
    </w:p>
    <w:p>
      <w:pPr>
        <w:pStyle w:val="30"/>
        <w:ind w:firstLine="480" w:firstLineChars="200"/>
        <w:rPr>
          <w:rFonts w:ascii="仿宋" w:hAnsi="仿宋" w:eastAsia="仿宋" w:cs="仿宋"/>
          <w:color w:val="auto"/>
        </w:rPr>
      </w:pPr>
      <w:r>
        <w:rPr>
          <w:rFonts w:hint="eastAsia" w:ascii="仿宋" w:hAnsi="仿宋" w:eastAsia="仿宋" w:cs="仿宋"/>
          <w:color w:val="auto"/>
        </w:rPr>
        <w:t>通过将能量方块放置在指定位置，可以限制对方能量转换站的转换率，己方能量方块点数越大，对方的能量转换站转换率越低。即己方点数将决定对方架设信号塔需要收集能量小球的最少数量。且当一方参赛队获得至少两个有效能量方块后，将获得抵消得分能量小球的资格。抵消得分能量小球规则内容详见规则9.5.1得分小球计数规则。此外，当一方参赛队伍获得至少两个有效能量方块后，在信号发射阶段才具有架设信号塔的资格。</w:t>
      </w:r>
    </w:p>
    <w:p>
      <w:pPr>
        <w:pStyle w:val="30"/>
        <w:numPr>
          <w:ilvl w:val="0"/>
          <w:numId w:val="45"/>
        </w:numPr>
        <w:ind w:firstLineChars="0"/>
        <w:rPr>
          <w:rFonts w:ascii="仿宋" w:hAnsi="仿宋" w:eastAsia="仿宋" w:cs="仿宋"/>
          <w:color w:val="auto"/>
        </w:rPr>
      </w:pPr>
      <w:r>
        <w:rPr>
          <w:rFonts w:hint="eastAsia" w:ascii="仿宋" w:hAnsi="仿宋" w:eastAsia="仿宋" w:cs="仿宋"/>
          <w:color w:val="auto"/>
        </w:rPr>
        <w:t>小学组运转能量方块任务：</w:t>
      </w:r>
    </w:p>
    <w:p>
      <w:pPr>
        <w:pStyle w:val="30"/>
        <w:ind w:firstLine="480" w:firstLineChars="200"/>
        <w:rPr>
          <w:rFonts w:ascii="仿宋" w:hAnsi="仿宋" w:eastAsia="仿宋" w:cs="仿宋"/>
          <w:color w:val="auto"/>
        </w:rPr>
      </w:pPr>
      <w:r>
        <w:rPr>
          <w:rFonts w:hint="eastAsia" w:ascii="仿宋" w:hAnsi="仿宋" w:eastAsia="仿宋" w:cs="仿宋"/>
          <w:color w:val="auto"/>
        </w:rPr>
        <w:t>双方机器人须将己方矿区的任意两个能量方块运送并分别放置到己方已成功翻转的能量磁环上面，且将剩下的一个能量方块转运到己方场地的扫描点。</w:t>
      </w:r>
    </w:p>
    <w:p>
      <w:pPr>
        <w:pStyle w:val="30"/>
        <w:ind w:firstLine="480" w:firstLineChars="200"/>
        <w:rPr>
          <w:rFonts w:ascii="仿宋" w:hAnsi="仿宋" w:eastAsia="仿宋" w:cs="仿宋"/>
          <w:color w:val="auto"/>
        </w:rPr>
      </w:pPr>
      <w:r>
        <w:rPr>
          <w:rFonts w:hint="eastAsia" w:ascii="仿宋" w:hAnsi="仿宋" w:eastAsia="仿宋" w:cs="仿宋"/>
          <w:color w:val="auto"/>
        </w:rPr>
        <w:t>完成条件：能源开采阶段结束时，完成前置8.2.1翻转能量磁环任务且机器人不与能量方块存在接触。本方半场内能量方块的状态满足以下条件之一，则视为有效能量方块，有效能量方块朝上的一面表示能量点数。</w:t>
      </w:r>
    </w:p>
    <w:p>
      <w:pPr>
        <w:pStyle w:val="30"/>
        <w:ind w:firstLine="480" w:firstLineChars="200"/>
        <w:rPr>
          <w:rFonts w:ascii="仿宋" w:hAnsi="仿宋" w:eastAsia="仿宋" w:cs="仿宋"/>
          <w:color w:val="auto"/>
        </w:rPr>
      </w:pPr>
      <w:r>
        <w:rPr>
          <w:rFonts w:hint="eastAsia" w:ascii="仿宋" w:hAnsi="仿宋" w:eastAsia="仿宋" w:cs="仿宋"/>
          <w:color w:val="auto"/>
        </w:rPr>
        <w:t>a. 成功放置在扫描区内能量磁环上且不与场地图纸以及场地边框存在接触；</w:t>
      </w:r>
    </w:p>
    <w:p>
      <w:pPr>
        <w:pStyle w:val="30"/>
        <w:ind w:firstLine="480" w:firstLineChars="200"/>
        <w:rPr>
          <w:rFonts w:ascii="仿宋" w:hAnsi="仿宋" w:eastAsia="仿宋" w:cs="仿宋"/>
          <w:color w:val="auto"/>
        </w:rPr>
      </w:pPr>
      <w:r>
        <w:rPr>
          <w:rFonts w:hint="eastAsia" w:ascii="仿宋" w:hAnsi="仿宋" w:eastAsia="仿宋" w:cs="仿宋"/>
          <w:color w:val="auto"/>
        </w:rPr>
        <w:t>b. 成功放置在扫描点，且垂直投影与扫描点存在接触（仅计算一个）。</w:t>
      </w:r>
    </w:p>
    <w:p>
      <w:pPr>
        <w:pStyle w:val="30"/>
        <w:ind w:firstLine="480" w:firstLineChars="200"/>
        <w:rPr>
          <w:rFonts w:ascii="仿宋" w:hAnsi="仿宋" w:eastAsia="仿宋" w:cs="仿宋"/>
          <w:color w:val="auto"/>
        </w:rPr>
      </w:pPr>
      <w:r>
        <w:rPr>
          <w:rFonts w:hint="eastAsia" w:ascii="仿宋" w:hAnsi="仿宋" w:eastAsia="仿宋" w:cs="仿宋"/>
          <w:color w:val="auto"/>
        </w:rPr>
        <w:t>有效能量方块示意图如下所示：</w:t>
      </w:r>
    </w:p>
    <w:p>
      <w:pPr>
        <w:pStyle w:val="30"/>
        <w:ind w:firstLine="480" w:firstLineChars="200"/>
        <w:jc w:val="center"/>
        <w:rPr>
          <w:rFonts w:ascii="仿宋" w:hAnsi="仿宋" w:eastAsia="仿宋" w:cs="仿宋"/>
          <w:b/>
          <w:bCs/>
          <w:color w:val="auto"/>
          <w:lang w:val="zh-CN"/>
        </w:rPr>
      </w:pPr>
      <w:r>
        <w:rPr>
          <w:rFonts w:hint="eastAsia" w:ascii="仿宋" w:hAnsi="仿宋" w:eastAsia="仿宋" w:cs="仿宋"/>
          <w:color w:val="auto"/>
          <w:lang w:bidi="ar"/>
        </w:rPr>
        <w:drawing>
          <wp:inline distT="0" distB="0" distL="114300" distR="114300">
            <wp:extent cx="2554605" cy="1588770"/>
            <wp:effectExtent l="0" t="0" r="17145" b="11430"/>
            <wp:docPr id="542" name="图片 201" descr="D:\超能2023规则 待完成文档\超能行动规则配图\超能行动规则配图\21红方有效能量方块示意图.62.png21红方有效能量方块示意图.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2" name="图片 201" descr="D:\超能2023规则 待完成文档\超能行动规则配图\超能行动规则配图\21红方有效能量方块示意图.62.png21红方有效能量方块示意图.62"/>
                    <pic:cNvPicPr>
                      <a:picLocks noChangeAspect="true"/>
                    </pic:cNvPicPr>
                  </pic:nvPicPr>
                  <pic:blipFill>
                    <a:blip r:embed="rId214"/>
                    <a:stretch>
                      <a:fillRect/>
                    </a:stretch>
                  </pic:blipFill>
                  <pic:spPr>
                    <a:xfrm>
                      <a:off x="0" y="0"/>
                      <a:ext cx="2554605" cy="1588770"/>
                    </a:xfrm>
                    <a:prstGeom prst="rect">
                      <a:avLst/>
                    </a:prstGeom>
                    <a:noFill/>
                    <a:ln>
                      <a:noFill/>
                    </a:ln>
                  </pic:spPr>
                </pic:pic>
              </a:graphicData>
            </a:graphic>
          </wp:inline>
        </w:drawing>
      </w:r>
      <w:r>
        <w:rPr>
          <w:rFonts w:hint="eastAsia" w:ascii="仿宋" w:hAnsi="仿宋" w:eastAsia="仿宋" w:cs="仿宋"/>
          <w:b/>
          <w:bCs/>
          <w:color w:val="auto"/>
          <w:lang w:val="zh-CN"/>
        </w:rPr>
        <w:t xml:space="preserve">       </w:t>
      </w:r>
      <w:r>
        <w:rPr>
          <w:rFonts w:hint="eastAsia" w:ascii="仿宋" w:hAnsi="仿宋" w:eastAsia="仿宋" w:cs="仿宋"/>
          <w:b/>
          <w:bCs/>
          <w:color w:val="auto"/>
        </w:rPr>
        <w:drawing>
          <wp:inline distT="0" distB="0" distL="114300" distR="114300">
            <wp:extent cx="2529205" cy="1572895"/>
            <wp:effectExtent l="0" t="0" r="4445" b="8255"/>
            <wp:docPr id="543" name="图片 202" descr="D:\超能2023规则 待完成文档\超能行动规则配图\超能行动规则配图\22红方有效能量方块示意图2.63.png22红方有效能量方块示意图2.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3" name="图片 202" descr="D:\超能2023规则 待完成文档\超能行动规则配图\超能行动规则配图\22红方有效能量方块示意图2.63.png22红方有效能量方块示意图2.63"/>
                    <pic:cNvPicPr>
                      <a:picLocks noChangeAspect="true"/>
                    </pic:cNvPicPr>
                  </pic:nvPicPr>
                  <pic:blipFill>
                    <a:blip r:embed="rId215"/>
                    <a:stretch>
                      <a:fillRect/>
                    </a:stretch>
                  </pic:blipFill>
                  <pic:spPr>
                    <a:xfrm>
                      <a:off x="0" y="0"/>
                      <a:ext cx="2529205" cy="1572895"/>
                    </a:xfrm>
                    <a:prstGeom prst="rect">
                      <a:avLst/>
                    </a:prstGeom>
                    <a:noFill/>
                    <a:ln>
                      <a:noFill/>
                    </a:ln>
                  </pic:spPr>
                </pic:pic>
              </a:graphicData>
            </a:graphic>
          </wp:inline>
        </w:drawing>
      </w:r>
    </w:p>
    <w:p>
      <w:pPr>
        <w:jc w:val="center"/>
        <w:rPr>
          <w:rFonts w:ascii="仿宋" w:hAnsi="仿宋" w:eastAsia="仿宋" w:cs="仿宋"/>
          <w:b/>
          <w:bCs/>
          <w:sz w:val="24"/>
          <w:szCs w:val="24"/>
        </w:rPr>
      </w:pPr>
      <w:r>
        <w:rPr>
          <w:rFonts w:hint="eastAsia" w:ascii="仿宋" w:hAnsi="仿宋" w:eastAsia="仿宋" w:cs="仿宋"/>
          <w:b/>
          <w:bCs/>
          <w:sz w:val="24"/>
          <w:szCs w:val="24"/>
        </w:rPr>
        <w:t>红方有效能量方块示意图</w:t>
      </w:r>
    </w:p>
    <w:p>
      <w:pPr>
        <w:jc w:val="center"/>
        <w:rPr>
          <w:rFonts w:ascii="仿宋" w:hAnsi="仿宋" w:eastAsia="仿宋" w:cs="仿宋"/>
          <w:b/>
          <w:bCs/>
          <w:sz w:val="24"/>
          <w:szCs w:val="24"/>
        </w:rPr>
      </w:pPr>
    </w:p>
    <w:p>
      <w:pPr>
        <w:pStyle w:val="30"/>
        <w:numPr>
          <w:ilvl w:val="0"/>
          <w:numId w:val="45"/>
        </w:numPr>
        <w:ind w:firstLineChars="0"/>
        <w:rPr>
          <w:rFonts w:ascii="仿宋" w:hAnsi="仿宋" w:eastAsia="仿宋" w:cs="仿宋"/>
          <w:color w:val="auto"/>
        </w:rPr>
      </w:pPr>
      <w:r>
        <w:rPr>
          <w:rFonts w:hint="eastAsia" w:ascii="仿宋" w:hAnsi="仿宋" w:eastAsia="仿宋" w:cs="仿宋"/>
          <w:color w:val="auto"/>
        </w:rPr>
        <w:t>初中/高中组运转能量方块任务：</w:t>
      </w:r>
    </w:p>
    <w:p>
      <w:pPr>
        <w:pStyle w:val="30"/>
        <w:ind w:firstLine="480" w:firstLineChars="200"/>
        <w:rPr>
          <w:rFonts w:ascii="仿宋" w:hAnsi="仿宋" w:eastAsia="仿宋" w:cs="仿宋"/>
          <w:color w:val="auto"/>
        </w:rPr>
      </w:pPr>
      <w:r>
        <w:rPr>
          <w:rFonts w:hint="eastAsia" w:ascii="仿宋" w:hAnsi="仿宋" w:eastAsia="仿宋" w:cs="仿宋"/>
          <w:color w:val="auto"/>
        </w:rPr>
        <w:t>双方机器人须将己方矿区的任意两个能量方块运送并分别放置到己方已成功翻转的能量磁环上面，再将剩下的一个能量方块垒放到任意能量方块上，即其中一个能量磁环上须垒放1个能量方块，另一个能量磁环上须垒放两个能量方块。</w:t>
      </w:r>
    </w:p>
    <w:p>
      <w:pPr>
        <w:pStyle w:val="30"/>
        <w:ind w:firstLine="480" w:firstLineChars="200"/>
        <w:rPr>
          <w:rFonts w:ascii="仿宋" w:hAnsi="仿宋" w:eastAsia="仿宋" w:cs="仿宋"/>
          <w:color w:val="auto"/>
        </w:rPr>
      </w:pPr>
      <w:r>
        <w:rPr>
          <w:rFonts w:hint="eastAsia" w:ascii="仿宋" w:hAnsi="仿宋" w:eastAsia="仿宋" w:cs="仿宋"/>
          <w:color w:val="auto"/>
        </w:rPr>
        <w:t>完成条件：能源开采阶段结束时，完成前置8.2.1翻转能量磁环任务且机器人不与能量方块存在接触。本方半场内能量方块的状态满足以下条件之一，则视为有效能量方块，有效能量方块朝上的一面表示能量点数。</w:t>
      </w:r>
    </w:p>
    <w:p>
      <w:pPr>
        <w:pStyle w:val="30"/>
        <w:ind w:firstLine="480" w:firstLineChars="200"/>
        <w:rPr>
          <w:rFonts w:ascii="仿宋" w:hAnsi="仿宋" w:eastAsia="仿宋" w:cs="仿宋"/>
          <w:color w:val="auto"/>
        </w:rPr>
      </w:pPr>
      <w:r>
        <w:rPr>
          <w:rFonts w:hint="eastAsia" w:ascii="仿宋" w:hAnsi="仿宋" w:eastAsia="仿宋" w:cs="仿宋"/>
          <w:color w:val="auto"/>
        </w:rPr>
        <w:t>a. 成功放置在扫描区内能量磁环上且不与场地图纸以及场地边框存在接触；</w:t>
      </w:r>
    </w:p>
    <w:p>
      <w:pPr>
        <w:pStyle w:val="30"/>
        <w:ind w:firstLine="480" w:firstLineChars="200"/>
        <w:rPr>
          <w:rFonts w:ascii="仿宋" w:hAnsi="仿宋" w:eastAsia="仿宋" w:cs="仿宋"/>
          <w:color w:val="auto"/>
        </w:rPr>
      </w:pPr>
      <w:r>
        <w:rPr>
          <w:rFonts w:hint="eastAsia" w:ascii="仿宋" w:hAnsi="仿宋" w:eastAsia="仿宋" w:cs="仿宋"/>
          <w:color w:val="auto"/>
        </w:rPr>
        <w:t>b. 成功放置在满足a条件的能量方块上且不与场地图纸以及场地边框存在接触。（完成b条件时，默认中间有效能量方块能量点数为4）。</w:t>
      </w:r>
    </w:p>
    <w:p>
      <w:pPr>
        <w:pStyle w:val="30"/>
        <w:ind w:firstLine="480" w:firstLineChars="200"/>
        <w:rPr>
          <w:rFonts w:ascii="仿宋" w:hAnsi="仿宋" w:eastAsia="仿宋" w:cs="仿宋"/>
          <w:color w:val="auto"/>
        </w:rPr>
      </w:pPr>
      <w:r>
        <w:rPr>
          <w:rFonts w:hint="eastAsia" w:ascii="仿宋" w:hAnsi="仿宋" w:eastAsia="仿宋" w:cs="仿宋"/>
          <w:color w:val="auto"/>
        </w:rPr>
        <w:t>有效能量方块示意图如下所示：</w:t>
      </w:r>
    </w:p>
    <w:p>
      <w:pPr>
        <w:pStyle w:val="14"/>
        <w:spacing w:line="360" w:lineRule="auto"/>
        <w:jc w:val="center"/>
        <w:rPr>
          <w:rFonts w:ascii="仿宋" w:hAnsi="仿宋" w:eastAsia="仿宋" w:cs="仿宋"/>
          <w:lang w:val="zh-CN" w:bidi="ar"/>
        </w:rPr>
      </w:pPr>
      <w:r>
        <w:rPr>
          <w:rFonts w:hint="eastAsia" w:ascii="仿宋" w:hAnsi="仿宋" w:eastAsia="仿宋" w:cs="仿宋"/>
          <w:lang w:bidi="ar"/>
        </w:rPr>
        <w:drawing>
          <wp:inline distT="0" distB="0" distL="114300" distR="114300">
            <wp:extent cx="4279900" cy="2188210"/>
            <wp:effectExtent l="0" t="0" r="6350" b="2540"/>
            <wp:docPr id="316" name="图片 203" descr="D:\超能2023规则 待完成文档\超能行动规则配图\超能行动规则配图\23红方有效能量方块示意图3.64.png23红方有效能量方块示意图3.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6" name="图片 203" descr="D:\超能2023规则 待完成文档\超能行动规则配图\超能行动规则配图\23红方有效能量方块示意图3.64.png23红方有效能量方块示意图3.64"/>
                    <pic:cNvPicPr>
                      <a:picLocks noChangeAspect="true"/>
                    </pic:cNvPicPr>
                  </pic:nvPicPr>
                  <pic:blipFill>
                    <a:blip r:embed="rId216"/>
                    <a:stretch>
                      <a:fillRect/>
                    </a:stretch>
                  </pic:blipFill>
                  <pic:spPr>
                    <a:xfrm>
                      <a:off x="0" y="0"/>
                      <a:ext cx="4279900" cy="2188210"/>
                    </a:xfrm>
                    <a:prstGeom prst="rect">
                      <a:avLst/>
                    </a:prstGeom>
                    <a:noFill/>
                    <a:ln>
                      <a:noFill/>
                    </a:ln>
                  </pic:spPr>
                </pic:pic>
              </a:graphicData>
            </a:graphic>
          </wp:inline>
        </w:drawing>
      </w:r>
    </w:p>
    <w:p>
      <w:pPr>
        <w:pStyle w:val="14"/>
        <w:spacing w:line="360" w:lineRule="auto"/>
        <w:jc w:val="center"/>
        <w:rPr>
          <w:rFonts w:ascii="仿宋" w:hAnsi="仿宋" w:eastAsia="仿宋" w:cs="仿宋"/>
          <w:b/>
          <w:bCs/>
        </w:rPr>
      </w:pPr>
      <w:r>
        <w:rPr>
          <w:rFonts w:hint="eastAsia" w:ascii="仿宋" w:hAnsi="仿宋" w:eastAsia="仿宋" w:cs="仿宋"/>
          <w:b/>
          <w:bCs/>
        </w:rPr>
        <w:t>红方有效能量方块示意图（有效点数为4+4+3=11点）</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683" w:name="_Toc16304"/>
      <w:bookmarkStart w:id="684" w:name="_Toc32576"/>
      <w:bookmarkStart w:id="685" w:name="_Toc13210"/>
      <w:bookmarkStart w:id="686" w:name="_Toc31523"/>
      <w:bookmarkStart w:id="687" w:name="_Toc10344"/>
      <w:bookmarkStart w:id="688" w:name="_Toc17657"/>
      <w:bookmarkStart w:id="689" w:name="_Toc23749"/>
      <w:bookmarkStart w:id="690" w:name="_Hlk86163569"/>
      <w:r>
        <w:rPr>
          <w:rFonts w:hint="eastAsia" w:ascii="仿宋" w:hAnsi="仿宋" w:eastAsia="仿宋" w:cs="仿宋"/>
          <w:b/>
          <w:bCs/>
          <w:sz w:val="24"/>
          <w:szCs w:val="24"/>
        </w:rPr>
        <w:t>信号发射阶段</w:t>
      </w:r>
      <w:bookmarkEnd w:id="683"/>
      <w:bookmarkEnd w:id="684"/>
      <w:bookmarkEnd w:id="685"/>
      <w:bookmarkEnd w:id="686"/>
      <w:bookmarkEnd w:id="687"/>
      <w:bookmarkEnd w:id="688"/>
      <w:bookmarkEnd w:id="689"/>
    </w:p>
    <w:bookmarkEnd w:id="690"/>
    <w:p>
      <w:pPr>
        <w:pStyle w:val="30"/>
        <w:ind w:firstLine="480" w:firstLineChars="200"/>
        <w:rPr>
          <w:rFonts w:ascii="仿宋" w:hAnsi="仿宋" w:eastAsia="仿宋" w:cs="仿宋"/>
          <w:color w:val="auto"/>
        </w:rPr>
      </w:pPr>
      <w:r>
        <w:rPr>
          <w:rFonts w:hint="eastAsia" w:ascii="仿宋" w:hAnsi="仿宋" w:eastAsia="仿宋" w:cs="仿宋"/>
          <w:color w:val="auto"/>
        </w:rPr>
        <w:t>本阶段时长为4分钟，双方机器人须从上一个阶段的结束状态出发，执行相应任务。此阶段双方可越过场地中线，场地上所有资源均可以收集。</w:t>
      </w:r>
    </w:p>
    <w:p>
      <w:pPr>
        <w:pStyle w:val="30"/>
        <w:numPr>
          <w:ilvl w:val="0"/>
          <w:numId w:val="46"/>
        </w:numPr>
        <w:ind w:firstLineChars="0"/>
        <w:rPr>
          <w:rFonts w:ascii="仿宋" w:hAnsi="仿宋" w:eastAsia="仿宋" w:cs="仿宋"/>
          <w:color w:val="auto"/>
        </w:rPr>
      </w:pPr>
      <w:r>
        <w:rPr>
          <w:rFonts w:hint="eastAsia" w:ascii="仿宋" w:hAnsi="仿宋" w:eastAsia="仿宋" w:cs="仿宋"/>
          <w:color w:val="auto"/>
        </w:rPr>
        <w:t>小学组可执行任务：收集能量磁环，收集能量小球，架设信号塔。</w:t>
      </w:r>
    </w:p>
    <w:p>
      <w:pPr>
        <w:pStyle w:val="30"/>
        <w:numPr>
          <w:ilvl w:val="0"/>
          <w:numId w:val="46"/>
        </w:numPr>
        <w:ind w:firstLineChars="0"/>
        <w:rPr>
          <w:rFonts w:ascii="仿宋" w:hAnsi="仿宋" w:eastAsia="仿宋" w:cs="仿宋"/>
          <w:color w:val="auto"/>
        </w:rPr>
      </w:pPr>
      <w:r>
        <w:rPr>
          <w:rFonts w:hint="eastAsia" w:ascii="仿宋" w:hAnsi="仿宋" w:eastAsia="仿宋" w:cs="仿宋"/>
          <w:color w:val="auto"/>
        </w:rPr>
        <w:t>初中/高中组可执行任务：收集能量磁环，收集能量小球，架设信号塔，回收能量方块。</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691" w:name="_Toc31193"/>
      <w:bookmarkStart w:id="692" w:name="_Toc20043"/>
      <w:bookmarkStart w:id="693" w:name="_Toc13625"/>
      <w:bookmarkStart w:id="694" w:name="_Toc32378"/>
      <w:r>
        <w:rPr>
          <w:rFonts w:hint="eastAsia" w:ascii="仿宋" w:hAnsi="仿宋" w:eastAsia="仿宋" w:cs="仿宋"/>
          <w:sz w:val="24"/>
          <w:szCs w:val="24"/>
        </w:rPr>
        <w:t>收集</w:t>
      </w:r>
      <w:bookmarkEnd w:id="691"/>
      <w:bookmarkEnd w:id="692"/>
      <w:r>
        <w:rPr>
          <w:rFonts w:hint="eastAsia" w:ascii="仿宋" w:hAnsi="仿宋" w:eastAsia="仿宋" w:cs="仿宋"/>
          <w:sz w:val="24"/>
          <w:szCs w:val="24"/>
        </w:rPr>
        <w:t>能量磁环</w:t>
      </w:r>
      <w:bookmarkEnd w:id="693"/>
      <w:bookmarkEnd w:id="694"/>
    </w:p>
    <w:p>
      <w:pPr>
        <w:pStyle w:val="30"/>
        <w:ind w:firstLine="480" w:firstLineChars="200"/>
        <w:rPr>
          <w:rFonts w:ascii="仿宋" w:hAnsi="仿宋" w:eastAsia="仿宋" w:cs="仿宋"/>
          <w:color w:val="auto"/>
        </w:rPr>
      </w:pPr>
      <w:r>
        <w:rPr>
          <w:rFonts w:hint="eastAsia" w:ascii="仿宋" w:hAnsi="仿宋" w:eastAsia="仿宋" w:cs="仿宋"/>
          <w:color w:val="auto"/>
        </w:rPr>
        <w:t>红蓝双方机器人须将能量磁环运送到充能站内。</w:t>
      </w:r>
    </w:p>
    <w:p>
      <w:pPr>
        <w:pStyle w:val="30"/>
        <w:ind w:firstLine="480" w:firstLineChars="200"/>
        <w:rPr>
          <w:rFonts w:ascii="仿宋" w:hAnsi="仿宋" w:eastAsia="仿宋" w:cs="仿宋"/>
          <w:color w:val="auto"/>
        </w:rPr>
      </w:pPr>
      <w:r>
        <w:rPr>
          <w:rFonts w:hint="eastAsia" w:ascii="仿宋" w:hAnsi="仿宋" w:eastAsia="仿宋" w:cs="仿宋"/>
          <w:color w:val="auto"/>
        </w:rPr>
        <w:t>完成条件：己方充能站内至少同时存在4个有效能量磁环。能量磁环的垂直投影需完全位于充能站内且满足下列条件之一才会被视作有效：</w:t>
      </w:r>
    </w:p>
    <w:p>
      <w:pPr>
        <w:pStyle w:val="30"/>
        <w:numPr>
          <w:ilvl w:val="0"/>
          <w:numId w:val="47"/>
        </w:numPr>
        <w:ind w:firstLine="480" w:firstLineChars="200"/>
        <w:rPr>
          <w:rFonts w:ascii="仿宋" w:hAnsi="仿宋" w:eastAsia="仿宋" w:cs="仿宋"/>
          <w:color w:val="auto"/>
        </w:rPr>
      </w:pPr>
      <w:r>
        <w:rPr>
          <w:rFonts w:hint="eastAsia" w:ascii="仿宋" w:hAnsi="仿宋" w:eastAsia="仿宋" w:cs="仿宋"/>
          <w:color w:val="auto"/>
        </w:rPr>
        <w:t>与充能站内场地图纸有接触；</w:t>
      </w:r>
    </w:p>
    <w:p>
      <w:pPr>
        <w:pStyle w:val="30"/>
        <w:numPr>
          <w:ilvl w:val="0"/>
          <w:numId w:val="47"/>
        </w:numPr>
        <w:ind w:firstLine="480" w:firstLineChars="200"/>
        <w:rPr>
          <w:rFonts w:ascii="仿宋" w:hAnsi="仿宋" w:eastAsia="仿宋" w:cs="仿宋"/>
          <w:color w:val="auto"/>
        </w:rPr>
      </w:pPr>
      <w:r>
        <w:rPr>
          <w:rFonts w:hint="eastAsia" w:ascii="仿宋" w:hAnsi="仿宋" w:eastAsia="仿宋" w:cs="仿宋"/>
          <w:color w:val="auto"/>
        </w:rPr>
        <w:t>与满足a条件的能量磁环有接触；</w:t>
      </w:r>
    </w:p>
    <w:p>
      <w:pPr>
        <w:pStyle w:val="30"/>
        <w:ind w:firstLine="480" w:firstLineChars="200"/>
        <w:rPr>
          <w:rFonts w:ascii="仿宋" w:hAnsi="仿宋" w:eastAsia="仿宋" w:cs="仿宋"/>
          <w:color w:val="auto"/>
        </w:rPr>
      </w:pPr>
      <w:r>
        <w:rPr>
          <w:rFonts w:hint="eastAsia" w:ascii="仿宋" w:hAnsi="仿宋" w:eastAsia="仿宋" w:cs="仿宋"/>
          <w:color w:val="auto"/>
        </w:rPr>
        <w:t xml:space="preserve">比赛中收集至少4个有效能量磁环的参赛队伍可在第一时间向裁判发出语音申请：“已完成能量磁环收集任务”，经裁判回复“确认完成”后，后续有效能量磁环数量即使不足4个，也视为该任务已完成过。  </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695" w:name="_Toc12235"/>
      <w:bookmarkStart w:id="696" w:name="_Toc13440"/>
      <w:bookmarkStart w:id="697" w:name="_Toc20184"/>
      <w:bookmarkStart w:id="698" w:name="_Toc5935"/>
      <w:r>
        <w:rPr>
          <w:rFonts w:hint="eastAsia" w:ascii="仿宋" w:hAnsi="仿宋" w:eastAsia="仿宋" w:cs="仿宋"/>
          <w:sz w:val="24"/>
          <w:szCs w:val="24"/>
        </w:rPr>
        <w:t>收集</w:t>
      </w:r>
      <w:bookmarkEnd w:id="695"/>
      <w:r>
        <w:rPr>
          <w:rFonts w:hint="eastAsia" w:ascii="仿宋" w:hAnsi="仿宋" w:eastAsia="仿宋" w:cs="仿宋"/>
          <w:sz w:val="24"/>
          <w:szCs w:val="24"/>
        </w:rPr>
        <w:t>能量小球</w:t>
      </w:r>
      <w:bookmarkEnd w:id="696"/>
      <w:bookmarkEnd w:id="697"/>
      <w:bookmarkEnd w:id="698"/>
    </w:p>
    <w:p>
      <w:pPr>
        <w:pStyle w:val="30"/>
        <w:ind w:firstLine="480" w:firstLineChars="200"/>
        <w:rPr>
          <w:rFonts w:ascii="仿宋" w:hAnsi="仿宋" w:eastAsia="仿宋" w:cs="仿宋"/>
          <w:color w:val="auto"/>
        </w:rPr>
      </w:pPr>
      <w:r>
        <w:rPr>
          <w:rFonts w:hint="eastAsia" w:ascii="仿宋" w:hAnsi="仿宋" w:eastAsia="仿宋" w:cs="仿宋"/>
          <w:color w:val="auto"/>
        </w:rPr>
        <w:t>红蓝双方机器人须将能量小球运送到转换站内，进行能量转换。</w:t>
      </w:r>
    </w:p>
    <w:p>
      <w:pPr>
        <w:pStyle w:val="30"/>
        <w:ind w:firstLine="480" w:firstLineChars="200"/>
        <w:rPr>
          <w:rFonts w:ascii="仿宋" w:hAnsi="仿宋" w:eastAsia="仿宋" w:cs="仿宋"/>
          <w:color w:val="auto"/>
        </w:rPr>
      </w:pPr>
      <w:r>
        <w:rPr>
          <w:rFonts w:hint="eastAsia" w:ascii="仿宋" w:hAnsi="仿宋" w:eastAsia="仿宋" w:cs="仿宋"/>
          <w:color w:val="auto"/>
        </w:rPr>
        <w:t>能量小球需为己方颜色且垂直投影完全位于转换站内且满足下列条件之一才会被视为有效能量小球：</w:t>
      </w:r>
    </w:p>
    <w:p>
      <w:pPr>
        <w:pStyle w:val="30"/>
        <w:numPr>
          <w:ilvl w:val="0"/>
          <w:numId w:val="48"/>
        </w:numPr>
        <w:ind w:firstLine="480" w:firstLineChars="200"/>
        <w:rPr>
          <w:rFonts w:ascii="仿宋" w:hAnsi="仿宋" w:eastAsia="仿宋" w:cs="仿宋"/>
          <w:color w:val="auto"/>
        </w:rPr>
      </w:pPr>
      <w:r>
        <w:rPr>
          <w:rFonts w:hint="eastAsia" w:ascii="仿宋" w:hAnsi="仿宋" w:eastAsia="仿宋" w:cs="仿宋"/>
          <w:color w:val="auto"/>
        </w:rPr>
        <w:t>与己方转换站或者转换站内场地图纸有接触；</w:t>
      </w:r>
    </w:p>
    <w:p>
      <w:pPr>
        <w:pStyle w:val="30"/>
        <w:numPr>
          <w:ilvl w:val="0"/>
          <w:numId w:val="48"/>
        </w:numPr>
        <w:ind w:firstLine="480" w:firstLineChars="200"/>
        <w:rPr>
          <w:rFonts w:ascii="仿宋" w:hAnsi="仿宋" w:eastAsia="仿宋" w:cs="仿宋"/>
          <w:color w:val="auto"/>
        </w:rPr>
      </w:pPr>
      <w:r>
        <w:rPr>
          <w:rFonts w:hint="eastAsia" w:ascii="仿宋" w:hAnsi="仿宋" w:eastAsia="仿宋" w:cs="仿宋"/>
          <w:color w:val="auto"/>
        </w:rPr>
        <w:t>与己方转换站内其他能量小球有接触。</w:t>
      </w:r>
    </w:p>
    <w:p>
      <w:pPr>
        <w:pStyle w:val="30"/>
        <w:ind w:firstLine="480" w:firstLineChars="200"/>
        <w:rPr>
          <w:rFonts w:ascii="仿宋" w:hAnsi="仿宋" w:eastAsia="仿宋" w:cs="仿宋"/>
          <w:color w:val="auto"/>
        </w:rPr>
      </w:pPr>
      <w:r>
        <w:rPr>
          <w:rFonts w:hint="eastAsia" w:ascii="仿宋" w:hAnsi="仿宋" w:eastAsia="仿宋" w:cs="仿宋"/>
          <w:color w:val="auto"/>
        </w:rPr>
        <w:t>红蓝双方需要收集的有效能量小球数量由能源开采阶段结束时双方有效能量方块点数之和确定，规则如下：</w:t>
      </w:r>
    </w:p>
    <w:p>
      <w:pPr>
        <w:pStyle w:val="30"/>
        <w:ind w:firstLine="480" w:firstLineChars="200"/>
        <w:rPr>
          <w:rFonts w:ascii="仿宋" w:hAnsi="仿宋" w:eastAsia="仿宋" w:cs="仿宋"/>
          <w:color w:val="auto"/>
        </w:rPr>
      </w:pPr>
      <w:r>
        <w:rPr>
          <w:rFonts w:hint="eastAsia" w:ascii="仿宋" w:hAnsi="仿宋" w:eastAsia="仿宋" w:cs="仿宋"/>
          <w:color w:val="auto"/>
        </w:rPr>
        <w:t>设能源开采阶段结束时，红方有效能量方块点数之和为x，蓝方有效能量方块点数之和为y，则红方需要至少收集y个有效能量小球，蓝方需要至少收集x个有效能量小球。若一方没有有效能量方块或者能量总点数为0时，则另一方只需要收集2个能量小球。</w:t>
      </w:r>
    </w:p>
    <w:p>
      <w:pPr>
        <w:pStyle w:val="30"/>
        <w:ind w:firstLine="480" w:firstLineChars="200"/>
        <w:rPr>
          <w:rFonts w:ascii="仿宋" w:hAnsi="仿宋" w:eastAsia="仿宋" w:cs="仿宋"/>
          <w:color w:val="auto"/>
        </w:rPr>
      </w:pPr>
      <w:r>
        <w:rPr>
          <w:rFonts w:hint="eastAsia" w:ascii="仿宋" w:hAnsi="仿宋" w:eastAsia="仿宋" w:cs="仿宋"/>
          <w:color w:val="auto"/>
        </w:rPr>
        <w:t>举例如下：</w:t>
      </w:r>
    </w:p>
    <w:p>
      <w:pPr>
        <w:pStyle w:val="30"/>
        <w:ind w:firstLine="480" w:firstLineChars="200"/>
        <w:rPr>
          <w:rFonts w:ascii="仿宋" w:hAnsi="仿宋" w:eastAsia="仿宋" w:cs="仿宋"/>
          <w:color w:val="auto"/>
        </w:rPr>
      </w:pPr>
      <w:r>
        <w:rPr>
          <w:rFonts w:hint="eastAsia" w:ascii="仿宋" w:hAnsi="仿宋" w:eastAsia="仿宋" w:cs="仿宋"/>
          <w:color w:val="auto"/>
        </w:rPr>
        <w:t>一局比赛中，若红、蓝双方有效能量总点数分别为8和6，则信号发射阶段红、蓝双方至少需收集的有效能量小球数量分别为6和8；</w:t>
      </w:r>
    </w:p>
    <w:p>
      <w:pPr>
        <w:pStyle w:val="30"/>
        <w:ind w:firstLine="480" w:firstLineChars="200"/>
        <w:rPr>
          <w:rFonts w:ascii="仿宋" w:hAnsi="仿宋" w:eastAsia="仿宋" w:cs="仿宋"/>
          <w:color w:val="auto"/>
        </w:rPr>
      </w:pPr>
      <w:r>
        <w:rPr>
          <w:rFonts w:hint="eastAsia" w:ascii="仿宋" w:hAnsi="仿宋" w:eastAsia="仿宋" w:cs="仿宋"/>
          <w:color w:val="auto"/>
        </w:rPr>
        <w:t>一局比赛中，若红、蓝双方有效能量总点数分别为0和7，则信号发射阶段红、蓝双方至少需收集的有效能量小球数量分别为7和2；</w:t>
      </w:r>
    </w:p>
    <w:p>
      <w:pPr>
        <w:pStyle w:val="30"/>
        <w:ind w:firstLine="480" w:firstLineChars="200"/>
        <w:rPr>
          <w:rFonts w:ascii="仿宋" w:hAnsi="仿宋" w:eastAsia="仿宋" w:cs="仿宋"/>
          <w:color w:val="auto"/>
        </w:rPr>
      </w:pPr>
      <w:r>
        <w:rPr>
          <w:rFonts w:hint="eastAsia" w:ascii="仿宋" w:hAnsi="仿宋" w:eastAsia="仿宋" w:cs="仿宋"/>
          <w:color w:val="auto"/>
        </w:rPr>
        <w:t>一局比赛中，若红、蓝双方有效能量总点数分别为0和0，则信号发射阶段红、蓝双方至少需收集的有效能量小球数量分别为2和2。</w:t>
      </w:r>
    </w:p>
    <w:p>
      <w:pPr>
        <w:pStyle w:val="30"/>
        <w:ind w:firstLine="480" w:firstLineChars="200"/>
        <w:rPr>
          <w:rFonts w:ascii="仿宋" w:hAnsi="仿宋" w:eastAsia="仿宋" w:cs="仿宋"/>
          <w:color w:val="auto"/>
        </w:rPr>
      </w:pPr>
      <w:r>
        <w:rPr>
          <w:rFonts w:hint="eastAsia" w:ascii="仿宋" w:hAnsi="仿宋" w:eastAsia="仿宋" w:cs="仿宋"/>
          <w:color w:val="auto"/>
        </w:rPr>
        <w:t>完成条件：按上述规则收集足够的有效能量小球。</w:t>
      </w:r>
    </w:p>
    <w:p>
      <w:pPr>
        <w:pStyle w:val="30"/>
        <w:ind w:firstLine="480" w:firstLineChars="200"/>
        <w:rPr>
          <w:rFonts w:ascii="仿宋" w:hAnsi="仿宋" w:eastAsia="仿宋" w:cs="仿宋"/>
          <w:color w:val="auto"/>
        </w:rPr>
      </w:pPr>
      <w:r>
        <w:rPr>
          <w:rFonts w:hint="eastAsia" w:ascii="仿宋" w:hAnsi="仿宋" w:eastAsia="仿宋" w:cs="仿宋"/>
          <w:color w:val="auto"/>
        </w:rPr>
        <w:t>比赛中收集至少对应要求有效能量小球的参赛队伍可在第一时间向裁判发出语音申请：“已完成能量小球收集任务”，经裁判回复“确认完成”后，后续有效能量小球数量即使不满足要求，也视为该任务已完成过。</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699" w:name="_Toc32628"/>
      <w:bookmarkStart w:id="700" w:name="_Toc17361"/>
      <w:bookmarkStart w:id="701" w:name="_Toc3292"/>
      <w:r>
        <w:rPr>
          <w:rFonts w:hint="eastAsia" w:ascii="仿宋" w:hAnsi="仿宋" w:eastAsia="仿宋" w:cs="仿宋"/>
          <w:sz w:val="24"/>
          <w:szCs w:val="24"/>
        </w:rPr>
        <w:t>架设信号塔</w:t>
      </w:r>
      <w:bookmarkEnd w:id="699"/>
      <w:bookmarkEnd w:id="700"/>
      <w:bookmarkEnd w:id="701"/>
    </w:p>
    <w:p>
      <w:pPr>
        <w:pStyle w:val="30"/>
        <w:ind w:firstLine="480" w:firstLineChars="200"/>
        <w:rPr>
          <w:rFonts w:ascii="仿宋" w:hAnsi="仿宋" w:eastAsia="仿宋" w:cs="仿宋"/>
          <w:color w:val="auto"/>
        </w:rPr>
      </w:pPr>
      <w:r>
        <w:rPr>
          <w:rFonts w:hint="eastAsia" w:ascii="仿宋" w:hAnsi="仿宋" w:eastAsia="仿宋" w:cs="仿宋"/>
          <w:color w:val="auto"/>
        </w:rPr>
        <w:t>双方机器人在能源开采阶段完成至少运转两个有效能量方块，并在本阶段完成能量磁环收集和能量小球收集任务获得架设信号塔资格后，方可申请架设己方信号塔。</w:t>
      </w:r>
    </w:p>
    <w:p>
      <w:pPr>
        <w:pStyle w:val="30"/>
        <w:ind w:firstLine="480" w:firstLineChars="200"/>
        <w:rPr>
          <w:rFonts w:ascii="仿宋" w:hAnsi="仿宋" w:eastAsia="仿宋" w:cs="仿宋"/>
          <w:color w:val="auto"/>
        </w:rPr>
      </w:pPr>
      <w:r>
        <w:rPr>
          <w:rFonts w:hint="eastAsia" w:ascii="仿宋" w:hAnsi="仿宋" w:eastAsia="仿宋" w:cs="仿宋"/>
          <w:color w:val="auto"/>
        </w:rPr>
        <w:t>架设信号塔资格：</w:t>
      </w:r>
    </w:p>
    <w:p>
      <w:pPr>
        <w:pStyle w:val="30"/>
        <w:ind w:firstLine="480" w:firstLineChars="200"/>
        <w:rPr>
          <w:rFonts w:ascii="仿宋" w:hAnsi="仿宋" w:eastAsia="仿宋" w:cs="仿宋"/>
          <w:color w:val="auto"/>
        </w:rPr>
      </w:pPr>
      <w:r>
        <w:rPr>
          <w:rFonts w:hint="eastAsia" w:ascii="仿宋" w:hAnsi="仿宋" w:eastAsia="仿宋" w:cs="仿宋"/>
          <w:color w:val="auto"/>
        </w:rPr>
        <w:t>一方队伍若想架设信号塔须在能源开采阶段至少运转两个有效能量方块，且满足以下全部条件，才符合架设信号塔资格，以下条件不分先后顺序。</w:t>
      </w:r>
    </w:p>
    <w:p>
      <w:pPr>
        <w:pStyle w:val="30"/>
        <w:numPr>
          <w:ilvl w:val="0"/>
          <w:numId w:val="49"/>
        </w:numPr>
        <w:ind w:firstLine="480" w:firstLineChars="200"/>
        <w:rPr>
          <w:rFonts w:ascii="仿宋" w:hAnsi="仿宋" w:eastAsia="仿宋" w:cs="仿宋"/>
          <w:color w:val="auto"/>
        </w:rPr>
      </w:pPr>
      <w:r>
        <w:rPr>
          <w:rFonts w:hint="eastAsia" w:ascii="仿宋" w:hAnsi="仿宋" w:eastAsia="仿宋" w:cs="仿宋"/>
          <w:color w:val="auto"/>
        </w:rPr>
        <w:t>比赛中完成收集能量磁环任务，并经裁判确认</w:t>
      </w:r>
    </w:p>
    <w:p>
      <w:pPr>
        <w:pStyle w:val="30"/>
        <w:numPr>
          <w:ilvl w:val="0"/>
          <w:numId w:val="49"/>
        </w:numPr>
        <w:ind w:firstLine="480" w:firstLineChars="200"/>
        <w:rPr>
          <w:rFonts w:ascii="仿宋" w:hAnsi="仿宋" w:eastAsia="仿宋" w:cs="仿宋"/>
          <w:color w:val="auto"/>
        </w:rPr>
      </w:pPr>
      <w:r>
        <w:rPr>
          <w:rFonts w:hint="eastAsia" w:ascii="仿宋" w:hAnsi="仿宋" w:eastAsia="仿宋" w:cs="仿宋"/>
          <w:color w:val="auto"/>
        </w:rPr>
        <w:t>比赛中完成收集能量小球任务，并经裁判确认；</w:t>
      </w:r>
    </w:p>
    <w:p>
      <w:pPr>
        <w:pStyle w:val="30"/>
        <w:ind w:firstLine="480" w:firstLineChars="200"/>
        <w:rPr>
          <w:rFonts w:ascii="仿宋" w:hAnsi="仿宋" w:eastAsia="仿宋" w:cs="仿宋"/>
          <w:color w:val="auto"/>
        </w:rPr>
      </w:pPr>
      <w:r>
        <w:rPr>
          <w:rFonts w:hint="eastAsia" w:ascii="仿宋" w:hAnsi="仿宋" w:eastAsia="仿宋" w:cs="仿宋"/>
          <w:color w:val="auto"/>
        </w:rPr>
        <w:t>满足架设资格的一方参赛队员可在第一时间向裁判发出语音申请：“申请架设信号塔”，经裁判回复：“允许架设”后，该参赛队伍方可进行架设信号塔任务。红蓝双方中的任意一方完成此任务，则比赛即刻结束。</w:t>
      </w:r>
    </w:p>
    <w:p>
      <w:pPr>
        <w:pStyle w:val="30"/>
        <w:ind w:firstLine="480" w:firstLineChars="200"/>
        <w:rPr>
          <w:rFonts w:ascii="仿宋" w:hAnsi="仿宋" w:eastAsia="仿宋" w:cs="仿宋"/>
          <w:color w:val="auto"/>
        </w:rPr>
      </w:pPr>
      <w:r>
        <w:rPr>
          <w:rFonts w:hint="eastAsia" w:ascii="仿宋" w:hAnsi="仿宋" w:eastAsia="仿宋" w:cs="仿宋"/>
          <w:color w:val="auto"/>
        </w:rPr>
        <w:t>完成条件：成功架设信号塔须满足以下所有条件。</w:t>
      </w:r>
    </w:p>
    <w:p>
      <w:pPr>
        <w:pStyle w:val="30"/>
        <w:numPr>
          <w:ilvl w:val="0"/>
          <w:numId w:val="50"/>
        </w:numPr>
        <w:ind w:firstLine="480" w:firstLineChars="200"/>
        <w:rPr>
          <w:rFonts w:ascii="仿宋" w:hAnsi="仿宋" w:eastAsia="仿宋" w:cs="仿宋"/>
          <w:color w:val="auto"/>
        </w:rPr>
      </w:pPr>
      <w:r>
        <w:rPr>
          <w:rFonts w:hint="eastAsia" w:ascii="仿宋" w:hAnsi="仿宋" w:eastAsia="仿宋" w:cs="仿宋"/>
          <w:color w:val="auto"/>
        </w:rPr>
        <w:t>成功架起信号塔（如下图所示）</w:t>
      </w:r>
    </w:p>
    <w:p>
      <w:pPr>
        <w:pStyle w:val="30"/>
        <w:numPr>
          <w:ilvl w:val="0"/>
          <w:numId w:val="50"/>
        </w:numPr>
        <w:ind w:firstLine="480" w:firstLineChars="200"/>
        <w:rPr>
          <w:rFonts w:ascii="仿宋" w:hAnsi="仿宋" w:eastAsia="仿宋" w:cs="仿宋"/>
          <w:color w:val="auto"/>
        </w:rPr>
      </w:pPr>
      <w:r>
        <w:rPr>
          <w:rFonts w:hint="eastAsia" w:ascii="仿宋" w:hAnsi="仿宋" w:eastAsia="仿宋" w:cs="仿宋"/>
          <w:color w:val="auto"/>
        </w:rPr>
        <w:t>机器人不与信号塔有任何接触；</w:t>
      </w:r>
    </w:p>
    <w:p>
      <w:pPr>
        <w:pStyle w:val="30"/>
        <w:numPr>
          <w:ilvl w:val="0"/>
          <w:numId w:val="50"/>
        </w:numPr>
        <w:ind w:firstLine="480" w:firstLineChars="200"/>
        <w:rPr>
          <w:rFonts w:ascii="仿宋" w:hAnsi="仿宋" w:eastAsia="仿宋" w:cs="仿宋"/>
          <w:color w:val="auto"/>
        </w:rPr>
      </w:pPr>
      <w:r>
        <w:rPr>
          <w:rFonts w:hint="eastAsia" w:ascii="仿宋" w:hAnsi="仿宋" w:eastAsia="仿宋" w:cs="仿宋"/>
          <w:color w:val="auto"/>
        </w:rPr>
        <w:t>架起信号塔至少3秒钟</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4064635" cy="1864995"/>
            <wp:effectExtent l="0" t="0" r="12065" b="1905"/>
            <wp:docPr id="317" name="图片 204" descr="D:\超能2023规则 待完成文档\超能行动规则配图\超能行动规则配图\24架设信号塔完成示意图.65.png24架设信号塔完成示意图.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7" name="图片 204" descr="D:\超能2023规则 待完成文档\超能行动规则配图\超能行动规则配图\24架设信号塔完成示意图.65.png24架设信号塔完成示意图.65"/>
                    <pic:cNvPicPr>
                      <a:picLocks noChangeAspect="true"/>
                    </pic:cNvPicPr>
                  </pic:nvPicPr>
                  <pic:blipFill>
                    <a:blip r:embed="rId217"/>
                    <a:stretch>
                      <a:fillRect/>
                    </a:stretch>
                  </pic:blipFill>
                  <pic:spPr>
                    <a:xfrm>
                      <a:off x="0" y="0"/>
                      <a:ext cx="4064635" cy="186499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架设信号塔任务完成状态示意图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02" w:name="_Toc22835"/>
      <w:bookmarkStart w:id="703" w:name="_Toc19189"/>
      <w:bookmarkStart w:id="704" w:name="_Toc9111"/>
      <w:r>
        <w:rPr>
          <w:rFonts w:hint="eastAsia" w:ascii="仿宋" w:hAnsi="仿宋" w:eastAsia="仿宋" w:cs="仿宋"/>
          <w:sz w:val="24"/>
          <w:szCs w:val="24"/>
        </w:rPr>
        <w:t>回收能量方块</w:t>
      </w:r>
      <w:bookmarkEnd w:id="702"/>
      <w:r>
        <w:rPr>
          <w:rFonts w:hint="eastAsia" w:ascii="仿宋" w:hAnsi="仿宋" w:eastAsia="仿宋" w:cs="仿宋"/>
          <w:sz w:val="24"/>
          <w:szCs w:val="24"/>
        </w:rPr>
        <w:t>（初中/高中组）</w:t>
      </w:r>
      <w:bookmarkEnd w:id="703"/>
      <w:bookmarkEnd w:id="704"/>
    </w:p>
    <w:p>
      <w:pPr>
        <w:pStyle w:val="30"/>
        <w:ind w:firstLine="480" w:firstLineChars="200"/>
        <w:rPr>
          <w:rFonts w:ascii="仿宋" w:hAnsi="仿宋" w:eastAsia="仿宋" w:cs="仿宋"/>
          <w:color w:val="auto"/>
        </w:rPr>
      </w:pPr>
      <w:r>
        <w:rPr>
          <w:rFonts w:hint="eastAsia" w:ascii="仿宋" w:hAnsi="仿宋" w:eastAsia="仿宋" w:cs="仿宋"/>
          <w:color w:val="auto"/>
        </w:rPr>
        <w:t>机器人将场地上的能量方块运送到对方基地的矿区。</w:t>
      </w:r>
    </w:p>
    <w:p>
      <w:pPr>
        <w:pStyle w:val="30"/>
        <w:ind w:firstLine="480" w:firstLineChars="200"/>
        <w:rPr>
          <w:rFonts w:ascii="仿宋" w:hAnsi="仿宋" w:eastAsia="仿宋" w:cs="仿宋"/>
          <w:color w:val="auto"/>
        </w:rPr>
      </w:pPr>
      <w:r>
        <w:rPr>
          <w:rFonts w:hint="eastAsia" w:ascii="仿宋" w:hAnsi="仿宋" w:eastAsia="仿宋" w:cs="仿宋"/>
          <w:color w:val="auto"/>
        </w:rPr>
        <w:t>完成条件：比赛结束时，对方基地矿区内存在满足以下所有条件的能量方块，可视为回收成功的能量方块，回收成功的方块朝上的点数为回收点数，回收点数之和将用于初中/高中组得分统计。</w:t>
      </w:r>
    </w:p>
    <w:p>
      <w:pPr>
        <w:pStyle w:val="30"/>
        <w:numPr>
          <w:ilvl w:val="0"/>
          <w:numId w:val="51"/>
        </w:numPr>
        <w:ind w:firstLine="480" w:firstLineChars="200"/>
        <w:rPr>
          <w:rFonts w:ascii="仿宋" w:hAnsi="仿宋" w:eastAsia="仿宋" w:cs="仿宋"/>
          <w:color w:val="auto"/>
        </w:rPr>
      </w:pPr>
      <w:r>
        <w:rPr>
          <w:rFonts w:hint="eastAsia" w:ascii="仿宋" w:hAnsi="仿宋" w:eastAsia="仿宋" w:cs="仿宋"/>
          <w:color w:val="auto"/>
        </w:rPr>
        <w:t>垂直投影完成处于对方基地矿区内且底面完全接触场地图纸的能量方块；</w:t>
      </w:r>
    </w:p>
    <w:p>
      <w:pPr>
        <w:pStyle w:val="30"/>
        <w:numPr>
          <w:ilvl w:val="0"/>
          <w:numId w:val="51"/>
        </w:numPr>
        <w:ind w:firstLine="480" w:firstLineChars="200"/>
        <w:rPr>
          <w:rFonts w:ascii="仿宋" w:hAnsi="仿宋" w:eastAsia="仿宋" w:cs="仿宋"/>
          <w:color w:val="auto"/>
        </w:rPr>
      </w:pPr>
      <w:r>
        <w:rPr>
          <w:rFonts w:hint="eastAsia" w:ascii="仿宋" w:hAnsi="仿宋" w:eastAsia="仿宋" w:cs="仿宋"/>
          <w:color w:val="auto"/>
        </w:rPr>
        <w:t>机器人不与能量方块存在接触。</w:t>
      </w:r>
    </w:p>
    <w:p>
      <w:pPr>
        <w:pStyle w:val="30"/>
        <w:ind w:firstLine="480" w:firstLineChars="200"/>
        <w:rPr>
          <w:rFonts w:ascii="仿宋" w:hAnsi="仿宋" w:eastAsia="仿宋" w:cs="仿宋"/>
          <w:color w:val="auto"/>
        </w:rPr>
      </w:pPr>
      <w:r>
        <w:rPr>
          <w:rFonts w:hint="eastAsia" w:ascii="仿宋" w:hAnsi="仿宋" w:eastAsia="仿宋" w:cs="仿宋"/>
          <w:color w:val="auto"/>
        </w:rPr>
        <w:t>回收成功的能量方块示意图如下所示：</w:t>
      </w:r>
    </w:p>
    <w:p>
      <w:pPr>
        <w:spacing w:line="360" w:lineRule="auto"/>
        <w:jc w:val="center"/>
        <w:rPr>
          <w:rFonts w:ascii="仿宋" w:hAnsi="仿宋" w:eastAsia="仿宋" w:cs="仿宋"/>
          <w:sz w:val="24"/>
          <w:szCs w:val="24"/>
          <w:lang w:val="zh-CN"/>
        </w:rPr>
      </w:pPr>
      <w:r>
        <w:rPr>
          <w:rFonts w:hint="eastAsia" w:ascii="仿宋" w:hAnsi="仿宋" w:eastAsia="仿宋" w:cs="仿宋"/>
          <w:sz w:val="24"/>
          <w:szCs w:val="24"/>
        </w:rPr>
        <w:drawing>
          <wp:inline distT="0" distB="0" distL="114300" distR="114300">
            <wp:extent cx="2503805" cy="1557655"/>
            <wp:effectExtent l="0" t="0" r="10795" b="4445"/>
            <wp:docPr id="318" name="图片 205" descr="D:\超能2023规则 待完成文档\超能行动规则配图\超能行动规则配图\25红方有效能量方块示意图.66.png25红方有效能量方块示意图.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8" name="图片 205" descr="D:\超能2023规则 待完成文档\超能行动规则配图\超能行动规则配图\25红方有效能量方块示意图.66.png25红方有效能量方块示意图.66"/>
                    <pic:cNvPicPr>
                      <a:picLocks noChangeAspect="true"/>
                    </pic:cNvPicPr>
                  </pic:nvPicPr>
                  <pic:blipFill>
                    <a:blip r:embed="rId218"/>
                    <a:stretch>
                      <a:fillRect/>
                    </a:stretch>
                  </pic:blipFill>
                  <pic:spPr>
                    <a:xfrm>
                      <a:off x="0" y="0"/>
                      <a:ext cx="2503805" cy="155765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回收成功的能量方块示意图（回收点数为7点）</w:t>
      </w: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bookmarkStart w:id="705" w:name="_Toc18697"/>
      <w:bookmarkStart w:id="706" w:name="_Toc22118"/>
      <w:bookmarkStart w:id="707" w:name="_Toc22393"/>
      <w:bookmarkStart w:id="708" w:name="_Toc22739"/>
      <w:bookmarkStart w:id="709" w:name="_Toc10787"/>
      <w:bookmarkStart w:id="710" w:name="_Toc2966"/>
      <w:bookmarkStart w:id="711" w:name="_Toc15482"/>
      <w:r>
        <w:rPr>
          <w:rFonts w:hint="eastAsia" w:ascii="仿宋" w:hAnsi="仿宋" w:eastAsia="仿宋" w:cs="仿宋"/>
          <w:b/>
          <w:bCs/>
          <w:sz w:val="24"/>
          <w:szCs w:val="24"/>
        </w:rPr>
        <w:t>竞赛规则</w:t>
      </w:r>
      <w:bookmarkEnd w:id="705"/>
      <w:bookmarkEnd w:id="706"/>
      <w:bookmarkEnd w:id="707"/>
      <w:bookmarkEnd w:id="708"/>
      <w:bookmarkEnd w:id="709"/>
      <w:bookmarkEnd w:id="710"/>
      <w:bookmarkEnd w:id="711"/>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712" w:name="_Toc15351"/>
      <w:bookmarkStart w:id="713" w:name="_Toc27332"/>
      <w:bookmarkStart w:id="714" w:name="_Toc11211"/>
      <w:bookmarkStart w:id="715" w:name="_Toc4145"/>
      <w:bookmarkStart w:id="716" w:name="_Toc28291"/>
      <w:bookmarkStart w:id="717" w:name="_Toc8736_WPSOffice_Level2"/>
      <w:bookmarkStart w:id="718" w:name="_Toc29885"/>
      <w:bookmarkStart w:id="719" w:name="_Toc29770"/>
      <w:r>
        <w:rPr>
          <w:rFonts w:hint="eastAsia" w:ascii="仿宋" w:hAnsi="仿宋" w:eastAsia="仿宋" w:cs="仿宋"/>
          <w:b/>
          <w:bCs/>
          <w:sz w:val="24"/>
          <w:szCs w:val="24"/>
        </w:rPr>
        <w:t>机器人要求</w:t>
      </w:r>
      <w:bookmarkEnd w:id="712"/>
      <w:bookmarkEnd w:id="713"/>
      <w:bookmarkEnd w:id="714"/>
      <w:bookmarkEnd w:id="715"/>
      <w:bookmarkEnd w:id="716"/>
      <w:bookmarkEnd w:id="717"/>
      <w:bookmarkEnd w:id="718"/>
      <w:bookmarkEnd w:id="719"/>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20" w:name="_Toc3640"/>
      <w:bookmarkStart w:id="721" w:name="_Toc1590"/>
      <w:bookmarkStart w:id="722" w:name="_Toc11996"/>
      <w:bookmarkStart w:id="723" w:name="_Toc8812"/>
      <w:r>
        <w:rPr>
          <w:rFonts w:hint="eastAsia" w:ascii="仿宋" w:hAnsi="仿宋" w:eastAsia="仿宋" w:cs="仿宋"/>
          <w:sz w:val="24"/>
          <w:szCs w:val="24"/>
        </w:rPr>
        <w:t>机器人尺寸</w:t>
      </w:r>
      <w:bookmarkEnd w:id="720"/>
      <w:bookmarkEnd w:id="721"/>
      <w:bookmarkEnd w:id="722"/>
      <w:bookmarkEnd w:id="723"/>
    </w:p>
    <w:p>
      <w:pPr>
        <w:pStyle w:val="30"/>
        <w:ind w:firstLine="480" w:firstLineChars="200"/>
        <w:rPr>
          <w:rFonts w:ascii="仿宋" w:hAnsi="仿宋" w:eastAsia="仿宋" w:cs="仿宋"/>
          <w:color w:val="auto"/>
        </w:rPr>
      </w:pPr>
      <w:r>
        <w:rPr>
          <w:rFonts w:hint="eastAsia" w:ascii="仿宋" w:hAnsi="仿宋" w:eastAsia="仿宋" w:cs="仿宋"/>
          <w:color w:val="auto"/>
        </w:rPr>
        <w:t>机器人接通电源后的初始尺寸不得超过250mm×250mm×250mm，且整体重量不得超过1.50kg。比赛开始后机器人的尺寸不做要求。</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24" w:name="_Toc31121"/>
      <w:bookmarkStart w:id="725" w:name="_Toc19842"/>
      <w:bookmarkStart w:id="726" w:name="_Toc20025"/>
      <w:bookmarkStart w:id="727" w:name="_Toc20439"/>
      <w:r>
        <w:rPr>
          <w:rFonts w:hint="eastAsia" w:ascii="仿宋" w:hAnsi="仿宋" w:eastAsia="仿宋" w:cs="仿宋"/>
          <w:sz w:val="24"/>
          <w:szCs w:val="24"/>
        </w:rPr>
        <w:t>机器人材质</w:t>
      </w:r>
      <w:bookmarkEnd w:id="724"/>
      <w:bookmarkEnd w:id="725"/>
      <w:bookmarkEnd w:id="726"/>
      <w:bookmarkEnd w:id="727"/>
    </w:p>
    <w:p>
      <w:pPr>
        <w:pStyle w:val="30"/>
        <w:ind w:firstLine="480" w:firstLineChars="200"/>
        <w:rPr>
          <w:rFonts w:ascii="仿宋" w:hAnsi="仿宋" w:eastAsia="仿宋" w:cs="仿宋"/>
          <w:color w:val="auto"/>
        </w:rPr>
      </w:pPr>
      <w:r>
        <w:rPr>
          <w:rFonts w:hint="eastAsia" w:ascii="仿宋" w:hAnsi="仿宋" w:eastAsia="仿宋" w:cs="仿宋"/>
          <w:color w:val="auto"/>
        </w:rPr>
        <w:t>除主控、电机和舵机外，机器人只能使用ABS材质的零部件，不得以任何方式改装或改造机器人的零部件，不得在机器人上使用扎带、胶带、胶水、螺钉、油漆、润滑油等物品。</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28" w:name="_Toc23543"/>
      <w:bookmarkStart w:id="729" w:name="_Toc3732"/>
      <w:bookmarkStart w:id="730" w:name="_Toc16998"/>
      <w:bookmarkStart w:id="731" w:name="_Toc2061"/>
      <w:r>
        <w:rPr>
          <w:rFonts w:hint="eastAsia" w:ascii="仿宋" w:hAnsi="仿宋" w:eastAsia="仿宋" w:cs="仿宋"/>
          <w:sz w:val="24"/>
          <w:szCs w:val="24"/>
        </w:rPr>
        <w:t>机器人硬件</w:t>
      </w:r>
      <w:bookmarkEnd w:id="728"/>
      <w:bookmarkEnd w:id="729"/>
      <w:bookmarkEnd w:id="730"/>
      <w:bookmarkEnd w:id="731"/>
    </w:p>
    <w:p>
      <w:pPr>
        <w:pStyle w:val="30"/>
        <w:ind w:firstLine="480" w:firstLineChars="200"/>
        <w:rPr>
          <w:rFonts w:ascii="仿宋" w:hAnsi="仿宋" w:eastAsia="仿宋" w:cs="仿宋"/>
          <w:color w:val="auto"/>
        </w:rPr>
      </w:pPr>
      <w:r>
        <w:rPr>
          <w:rFonts w:hint="eastAsia" w:ascii="仿宋" w:hAnsi="仿宋" w:eastAsia="仿宋" w:cs="仿宋"/>
          <w:color w:val="auto"/>
        </w:rPr>
        <w:t>一台机器人最多能使用4个电机、1个主控、6个舵机，且机器人必须使用利用锂电池供电的主控盒。机器人使用的电机、舵机、主控须满足以下参数：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1678"/>
        <w:gridCol w:w="2024"/>
        <w:gridCol w:w="3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tcBorders>
              <w:bottom w:val="single" w:color="auto" w:sz="4" w:space="0"/>
              <w:right w:val="single" w:color="auto" w:sz="4" w:space="0"/>
            </w:tcBorders>
            <w:vAlign w:val="center"/>
          </w:tcPr>
          <w:p>
            <w:pPr>
              <w:spacing w:before="156" w:beforeLines="50" w:after="156" w:afterLines="50"/>
              <w:jc w:val="center"/>
              <w:rPr>
                <w:rFonts w:ascii="仿宋" w:hAnsi="仿宋" w:eastAsia="仿宋" w:cs="仿宋"/>
                <w:sz w:val="24"/>
                <w:szCs w:val="24"/>
              </w:rPr>
            </w:pPr>
          </w:p>
        </w:tc>
        <w:tc>
          <w:tcPr>
            <w:tcW w:w="1701" w:type="dxa"/>
            <w:tcBorders>
              <w:left w:val="single" w:color="auto" w:sz="4" w:space="0"/>
              <w:bottom w:val="single" w:color="auto" w:sz="4" w:space="0"/>
              <w:right w:val="single" w:color="auto" w:sz="4" w:space="0"/>
            </w:tcBorders>
            <w:vAlign w:val="center"/>
          </w:tcPr>
          <w:p>
            <w:pPr>
              <w:spacing w:before="156" w:beforeLines="50" w:after="156" w:afterLines="50"/>
              <w:jc w:val="center"/>
              <w:rPr>
                <w:rFonts w:ascii="仿宋" w:hAnsi="仿宋" w:eastAsia="仿宋" w:cs="仿宋"/>
                <w:b/>
                <w:bCs/>
                <w:sz w:val="24"/>
                <w:szCs w:val="24"/>
              </w:rPr>
            </w:pPr>
            <w:r>
              <w:rPr>
                <w:rFonts w:hint="eastAsia" w:ascii="仿宋" w:hAnsi="仿宋" w:eastAsia="仿宋" w:cs="仿宋"/>
                <w:b/>
                <w:bCs/>
                <w:sz w:val="24"/>
                <w:szCs w:val="24"/>
              </w:rPr>
              <w:t>电机</w:t>
            </w:r>
          </w:p>
        </w:tc>
        <w:tc>
          <w:tcPr>
            <w:tcW w:w="2117" w:type="dxa"/>
            <w:tcBorders>
              <w:left w:val="single" w:color="auto" w:sz="4" w:space="0"/>
              <w:bottom w:val="single" w:color="auto" w:sz="4" w:space="0"/>
              <w:right w:val="single" w:color="auto" w:sz="4" w:space="0"/>
            </w:tcBorders>
            <w:vAlign w:val="center"/>
          </w:tcPr>
          <w:p>
            <w:pPr>
              <w:spacing w:before="156" w:beforeLines="50" w:after="156" w:afterLines="50"/>
              <w:jc w:val="center"/>
              <w:rPr>
                <w:rFonts w:ascii="仿宋" w:hAnsi="仿宋" w:eastAsia="仿宋" w:cs="仿宋"/>
                <w:b/>
                <w:bCs/>
                <w:sz w:val="24"/>
                <w:szCs w:val="24"/>
              </w:rPr>
            </w:pPr>
            <w:r>
              <w:rPr>
                <w:rFonts w:hint="eastAsia" w:ascii="仿宋" w:hAnsi="仿宋" w:eastAsia="仿宋" w:cs="仿宋"/>
                <w:b/>
                <w:bCs/>
                <w:sz w:val="24"/>
                <w:szCs w:val="24"/>
              </w:rPr>
              <w:t>舵机</w:t>
            </w:r>
          </w:p>
        </w:tc>
        <w:tc>
          <w:tcPr>
            <w:tcW w:w="3836" w:type="dxa"/>
            <w:tcBorders>
              <w:left w:val="single" w:color="auto" w:sz="4" w:space="0"/>
              <w:bottom w:val="single" w:color="auto" w:sz="4" w:space="0"/>
              <w:right w:val="single" w:color="auto" w:sz="4" w:space="0"/>
            </w:tcBorders>
            <w:vAlign w:val="center"/>
          </w:tcPr>
          <w:p>
            <w:pPr>
              <w:spacing w:before="156" w:beforeLines="50" w:after="156" w:afterLines="50"/>
              <w:jc w:val="center"/>
              <w:rPr>
                <w:rFonts w:ascii="仿宋" w:hAnsi="仿宋" w:eastAsia="仿宋" w:cs="仿宋"/>
                <w:b/>
                <w:bCs/>
                <w:sz w:val="24"/>
                <w:szCs w:val="24"/>
              </w:rPr>
            </w:pPr>
            <w:r>
              <w:rPr>
                <w:rFonts w:hint="eastAsia" w:ascii="仿宋" w:hAnsi="仿宋" w:eastAsia="仿宋" w:cs="仿宋"/>
                <w:b/>
                <w:bCs/>
                <w:sz w:val="24"/>
                <w:szCs w:val="24"/>
              </w:rPr>
              <w:t>主控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tcBorders>
              <w:top w:val="single" w:color="auto" w:sz="4" w:space="0"/>
              <w:bottom w:val="single" w:color="auto" w:sz="4" w:space="0"/>
              <w:right w:val="single" w:color="auto" w:sz="4" w:space="0"/>
            </w:tcBorders>
            <w:vAlign w:val="center"/>
          </w:tcPr>
          <w:p>
            <w:pPr>
              <w:spacing w:before="156" w:beforeLines="50" w:after="156" w:afterLines="50"/>
              <w:jc w:val="center"/>
              <w:rPr>
                <w:rFonts w:ascii="仿宋" w:hAnsi="仿宋" w:eastAsia="仿宋" w:cs="仿宋"/>
                <w:b/>
                <w:bCs/>
                <w:sz w:val="24"/>
                <w:szCs w:val="24"/>
              </w:rPr>
            </w:pPr>
            <w:r>
              <w:rPr>
                <w:rFonts w:hint="eastAsia" w:ascii="仿宋" w:hAnsi="仿宋" w:eastAsia="仿宋" w:cs="仿宋"/>
                <w:b/>
                <w:bCs/>
                <w:sz w:val="24"/>
                <w:szCs w:val="24"/>
                <w:lang w:val="zh-CN"/>
              </w:rPr>
              <w:t>工作电压</w:t>
            </w:r>
          </w:p>
        </w:tc>
        <w:tc>
          <w:tcPr>
            <w:tcW w:w="1701"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7.4V DC</w:t>
            </w:r>
          </w:p>
        </w:tc>
        <w:tc>
          <w:tcPr>
            <w:tcW w:w="2117"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rPr>
              <w:t>7.4V DC</w:t>
            </w:r>
          </w:p>
        </w:tc>
        <w:tc>
          <w:tcPr>
            <w:tcW w:w="3836"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7.4V</w:t>
            </w:r>
            <w:r>
              <w:rPr>
                <w:rFonts w:hint="eastAsia" w:ascii="仿宋" w:hAnsi="仿宋" w:eastAsia="仿宋" w:cs="仿宋"/>
                <w:sz w:val="24"/>
                <w:szCs w:val="24"/>
              </w:rPr>
              <w:t xml:space="preserve"> </w:t>
            </w:r>
            <w:r>
              <w:rPr>
                <w:rFonts w:hint="eastAsia" w:ascii="仿宋" w:hAnsi="仿宋" w:eastAsia="仿宋" w:cs="仿宋"/>
                <w:sz w:val="24"/>
                <w:szCs w:val="24"/>
                <w:lang w:val="zh-CN"/>
              </w:rPr>
              <w:t>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tcBorders>
              <w:top w:val="single" w:color="auto" w:sz="4" w:space="0"/>
              <w:bottom w:val="single" w:color="auto" w:sz="4" w:space="0"/>
              <w:right w:val="single" w:color="auto" w:sz="4" w:space="0"/>
            </w:tcBorders>
            <w:vAlign w:val="center"/>
          </w:tcPr>
          <w:p>
            <w:pPr>
              <w:tabs>
                <w:tab w:val="left" w:pos="593"/>
              </w:tabs>
              <w:spacing w:before="156" w:beforeLines="50" w:after="156" w:afterLines="50"/>
              <w:jc w:val="center"/>
              <w:rPr>
                <w:rFonts w:ascii="仿宋" w:hAnsi="仿宋" w:eastAsia="仿宋" w:cs="仿宋"/>
                <w:b/>
                <w:bCs/>
                <w:sz w:val="24"/>
                <w:szCs w:val="24"/>
              </w:rPr>
            </w:pPr>
            <w:r>
              <w:rPr>
                <w:rFonts w:hint="eastAsia" w:ascii="仿宋" w:hAnsi="仿宋" w:eastAsia="仿宋" w:cs="仿宋"/>
                <w:b/>
                <w:bCs/>
                <w:sz w:val="24"/>
                <w:szCs w:val="24"/>
                <w:lang w:val="zh-CN"/>
              </w:rPr>
              <w:t>空载转速</w:t>
            </w:r>
          </w:p>
        </w:tc>
        <w:tc>
          <w:tcPr>
            <w:tcW w:w="1701"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rPr>
              <w:t>140±10%RPM</w:t>
            </w:r>
          </w:p>
        </w:tc>
        <w:tc>
          <w:tcPr>
            <w:tcW w:w="2117"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rPr>
              <w:t>0.17sec/60°</w:t>
            </w:r>
          </w:p>
        </w:tc>
        <w:tc>
          <w:tcPr>
            <w:tcW w:w="3836"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55" w:type="dxa"/>
            <w:tcBorders>
              <w:top w:val="single" w:color="auto" w:sz="4" w:space="0"/>
              <w:bottom w:val="single" w:color="auto" w:sz="4" w:space="0"/>
              <w:right w:val="single" w:color="auto" w:sz="4" w:space="0"/>
            </w:tcBorders>
            <w:vAlign w:val="center"/>
          </w:tcPr>
          <w:p>
            <w:pPr>
              <w:tabs>
                <w:tab w:val="left" w:pos="593"/>
              </w:tabs>
              <w:spacing w:before="156" w:beforeLines="50" w:after="156" w:afterLines="50"/>
              <w:jc w:val="center"/>
              <w:rPr>
                <w:rFonts w:ascii="仿宋" w:hAnsi="仿宋" w:eastAsia="仿宋" w:cs="仿宋"/>
                <w:b/>
                <w:bCs/>
                <w:sz w:val="24"/>
                <w:szCs w:val="24"/>
                <w:lang w:val="zh-CN"/>
              </w:rPr>
            </w:pPr>
            <w:r>
              <w:rPr>
                <w:rFonts w:hint="eastAsia" w:ascii="仿宋" w:hAnsi="仿宋" w:eastAsia="仿宋" w:cs="仿宋"/>
                <w:b/>
                <w:bCs/>
                <w:sz w:val="24"/>
                <w:szCs w:val="24"/>
                <w:lang w:val="zh-CN"/>
              </w:rPr>
              <w:t>精度</w:t>
            </w:r>
          </w:p>
        </w:tc>
        <w:tc>
          <w:tcPr>
            <w:tcW w:w="1701"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±1.5 RPM </w:t>
            </w:r>
          </w:p>
        </w:tc>
        <w:tc>
          <w:tcPr>
            <w:tcW w:w="2117"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rPr>
              <w:t>空载1</w:t>
            </w:r>
            <w:r>
              <w:rPr>
                <w:rFonts w:hint="eastAsia" w:ascii="仿宋" w:hAnsi="仿宋" w:eastAsia="仿宋" w:cs="仿宋"/>
                <w:sz w:val="24"/>
                <w:szCs w:val="24"/>
                <w:lang w:val="zh-CN"/>
              </w:rPr>
              <w:t>°带载</w:t>
            </w:r>
            <w:r>
              <w:rPr>
                <w:rFonts w:hint="eastAsia" w:ascii="仿宋" w:hAnsi="仿宋" w:eastAsia="仿宋" w:cs="仿宋"/>
                <w:sz w:val="24"/>
                <w:szCs w:val="24"/>
              </w:rPr>
              <w:t>3</w:t>
            </w:r>
            <w:r>
              <w:rPr>
                <w:rFonts w:hint="eastAsia" w:ascii="仿宋" w:hAnsi="仿宋" w:eastAsia="仿宋" w:cs="仿宋"/>
                <w:sz w:val="24"/>
                <w:szCs w:val="24"/>
                <w:lang w:val="zh-CN"/>
              </w:rPr>
              <w:t>°</w:t>
            </w:r>
          </w:p>
        </w:tc>
        <w:tc>
          <w:tcPr>
            <w:tcW w:w="3836"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tcBorders>
              <w:top w:val="single" w:color="auto" w:sz="4" w:space="0"/>
              <w:bottom w:val="single" w:color="auto" w:sz="4" w:space="0"/>
              <w:right w:val="single" w:color="auto" w:sz="4" w:space="0"/>
            </w:tcBorders>
            <w:vAlign w:val="center"/>
          </w:tcPr>
          <w:p>
            <w:pPr>
              <w:tabs>
                <w:tab w:val="left" w:pos="593"/>
              </w:tabs>
              <w:spacing w:before="156" w:beforeLines="50" w:after="156" w:afterLines="50"/>
              <w:jc w:val="center"/>
              <w:rPr>
                <w:rFonts w:ascii="仿宋" w:hAnsi="仿宋" w:eastAsia="仿宋" w:cs="仿宋"/>
                <w:b/>
                <w:bCs/>
                <w:sz w:val="24"/>
                <w:szCs w:val="24"/>
                <w:lang w:val="zh-CN"/>
              </w:rPr>
            </w:pPr>
            <w:r>
              <w:rPr>
                <w:rFonts w:hint="eastAsia" w:ascii="仿宋" w:hAnsi="仿宋" w:eastAsia="仿宋" w:cs="仿宋"/>
                <w:b/>
                <w:bCs/>
                <w:sz w:val="24"/>
                <w:szCs w:val="24"/>
                <w:lang w:val="zh-CN"/>
              </w:rPr>
              <w:t>其他</w:t>
            </w:r>
          </w:p>
        </w:tc>
        <w:tc>
          <w:tcPr>
            <w:tcW w:w="1701"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扭矩</w:t>
            </w:r>
            <w:r>
              <w:rPr>
                <w:rFonts w:hint="eastAsia" w:ascii="仿宋" w:hAnsi="仿宋" w:eastAsia="仿宋" w:cs="仿宋"/>
                <w:sz w:val="24"/>
                <w:szCs w:val="24"/>
              </w:rPr>
              <w:t>为2.2kg·cm</w:t>
            </w:r>
            <w:r>
              <w:rPr>
                <w:rFonts w:hint="eastAsia" w:ascii="仿宋" w:hAnsi="仿宋" w:eastAsia="仿宋" w:cs="仿宋"/>
                <w:sz w:val="24"/>
                <w:szCs w:val="24"/>
                <w:lang w:val="zh-CN"/>
              </w:rPr>
              <w:t> </w:t>
            </w:r>
          </w:p>
        </w:tc>
        <w:tc>
          <w:tcPr>
            <w:tcW w:w="2117"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扭矩</w:t>
            </w:r>
            <w:r>
              <w:rPr>
                <w:rFonts w:hint="eastAsia" w:ascii="仿宋" w:hAnsi="仿宋" w:eastAsia="仿宋" w:cs="仿宋"/>
                <w:sz w:val="24"/>
                <w:szCs w:val="24"/>
              </w:rPr>
              <w:t>约为3.5kg·cm</w:t>
            </w:r>
          </w:p>
        </w:tc>
        <w:tc>
          <w:tcPr>
            <w:tcW w:w="3836" w:type="dxa"/>
            <w:tcBorders>
              <w:top w:val="single" w:color="auto" w:sz="4" w:space="0"/>
              <w:left w:val="single" w:color="auto" w:sz="4" w:space="0"/>
              <w:bottom w:val="single" w:color="auto" w:sz="4" w:space="0"/>
              <w:right w:val="single" w:color="auto" w:sz="4" w:space="0"/>
            </w:tcBorders>
          </w:tcPr>
          <w:p>
            <w:pPr>
              <w:spacing w:before="156" w:beforeLines="50" w:after="156" w:afterLines="50"/>
              <w:jc w:val="center"/>
              <w:rPr>
                <w:rFonts w:ascii="仿宋" w:hAnsi="仿宋" w:eastAsia="仿宋" w:cs="仿宋"/>
                <w:sz w:val="24"/>
                <w:szCs w:val="24"/>
              </w:rPr>
            </w:pPr>
            <w:r>
              <w:rPr>
                <w:rFonts w:hint="eastAsia" w:ascii="仿宋" w:hAnsi="仿宋" w:eastAsia="仿宋" w:cs="仿宋"/>
                <w:sz w:val="24"/>
                <w:szCs w:val="24"/>
                <w:lang w:val="zh-CN"/>
              </w:rPr>
              <w:t>处理器为</w:t>
            </w:r>
            <w:r>
              <w:rPr>
                <w:rFonts w:hint="eastAsia" w:ascii="仿宋" w:hAnsi="仿宋" w:eastAsia="仿宋" w:cs="仿宋"/>
                <w:sz w:val="24"/>
                <w:szCs w:val="24"/>
              </w:rPr>
              <w:t xml:space="preserve"> ESP32</w:t>
            </w:r>
          </w:p>
        </w:tc>
      </w:tr>
    </w:tbl>
    <w:p>
      <w:pPr>
        <w:rPr>
          <w:rFonts w:ascii="仿宋" w:hAnsi="仿宋" w:eastAsia="仿宋" w:cs="仿宋"/>
          <w:sz w:val="24"/>
          <w:szCs w:val="24"/>
        </w:rPr>
      </w:pP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32" w:name="_Toc7675"/>
      <w:bookmarkStart w:id="733" w:name="_Toc31824"/>
      <w:bookmarkStart w:id="734" w:name="_Toc10019"/>
      <w:bookmarkStart w:id="735" w:name="_Toc22032"/>
      <w:r>
        <w:rPr>
          <w:rFonts w:hint="eastAsia" w:ascii="仿宋" w:hAnsi="仿宋" w:eastAsia="仿宋" w:cs="仿宋"/>
          <w:sz w:val="24"/>
          <w:szCs w:val="24"/>
        </w:rPr>
        <w:t>机器人控制器</w:t>
      </w:r>
      <w:bookmarkEnd w:id="732"/>
      <w:bookmarkEnd w:id="733"/>
      <w:bookmarkEnd w:id="734"/>
      <w:bookmarkEnd w:id="735"/>
    </w:p>
    <w:p>
      <w:pPr>
        <w:pStyle w:val="30"/>
        <w:ind w:firstLine="480" w:firstLineChars="200"/>
        <w:rPr>
          <w:rFonts w:ascii="仿宋" w:hAnsi="仿宋" w:eastAsia="仿宋" w:cs="仿宋"/>
          <w:color w:val="auto"/>
        </w:rPr>
      </w:pPr>
      <w:r>
        <w:rPr>
          <w:rFonts w:hint="eastAsia" w:ascii="仿宋" w:hAnsi="仿宋" w:eastAsia="仿宋" w:cs="仿宋"/>
          <w:color w:val="auto"/>
        </w:rPr>
        <w:t>参赛选手须采用蓝牙手柄遥控的方式遥控己方机器人。一台机器人由一名对应的参赛选手控制。</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736" w:name="_Toc10432"/>
      <w:bookmarkStart w:id="737" w:name="_Toc23046"/>
      <w:bookmarkStart w:id="738" w:name="_Toc12685"/>
      <w:bookmarkStart w:id="739" w:name="_Toc24906"/>
      <w:bookmarkStart w:id="740" w:name="_Toc181"/>
      <w:bookmarkStart w:id="741" w:name="_Toc26661"/>
      <w:bookmarkStart w:id="742" w:name="_Toc26111"/>
      <w:r>
        <w:rPr>
          <w:rFonts w:hint="eastAsia" w:ascii="仿宋" w:hAnsi="仿宋" w:eastAsia="仿宋" w:cs="仿宋"/>
          <w:b/>
          <w:bCs/>
          <w:sz w:val="24"/>
          <w:szCs w:val="24"/>
        </w:rPr>
        <w:t>竞赛流程</w:t>
      </w:r>
      <w:bookmarkEnd w:id="736"/>
      <w:bookmarkEnd w:id="737"/>
      <w:bookmarkEnd w:id="738"/>
      <w:bookmarkEnd w:id="739"/>
      <w:bookmarkEnd w:id="740"/>
      <w:bookmarkEnd w:id="741"/>
      <w:bookmarkEnd w:id="742"/>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43" w:name="_Toc24307"/>
      <w:bookmarkStart w:id="744" w:name="_Toc19507"/>
      <w:bookmarkStart w:id="745" w:name="_Toc28109"/>
      <w:bookmarkStart w:id="746" w:name="_Toc7183"/>
      <w:r>
        <w:rPr>
          <w:rFonts w:hint="eastAsia" w:ascii="仿宋" w:hAnsi="仿宋" w:eastAsia="仿宋" w:cs="仿宋"/>
          <w:sz w:val="24"/>
          <w:szCs w:val="24"/>
        </w:rPr>
        <w:t>报到</w:t>
      </w:r>
      <w:bookmarkEnd w:id="743"/>
      <w:bookmarkEnd w:id="744"/>
      <w:bookmarkEnd w:id="745"/>
      <w:bookmarkEnd w:id="746"/>
    </w:p>
    <w:p>
      <w:pPr>
        <w:pStyle w:val="30"/>
        <w:ind w:firstLine="480" w:firstLineChars="200"/>
        <w:rPr>
          <w:rFonts w:ascii="仿宋" w:hAnsi="仿宋" w:eastAsia="仿宋" w:cs="仿宋"/>
          <w:color w:val="auto"/>
        </w:rPr>
      </w:pPr>
      <w:r>
        <w:rPr>
          <w:rFonts w:hint="eastAsia" w:ascii="仿宋" w:hAnsi="仿宋" w:eastAsia="仿宋" w:cs="仿宋"/>
          <w:color w:val="auto"/>
        </w:rPr>
        <w:t>参赛队伍须在赛前规定时间内到报到处进行报到、领取赛事物资。</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47" w:name="_Toc23681"/>
      <w:bookmarkStart w:id="748" w:name="_Toc1225"/>
      <w:bookmarkStart w:id="749" w:name="_Toc29870"/>
      <w:bookmarkStart w:id="750" w:name="_Toc25872"/>
      <w:r>
        <w:rPr>
          <w:rFonts w:hint="eastAsia" w:ascii="仿宋" w:hAnsi="仿宋" w:eastAsia="仿宋" w:cs="仿宋"/>
          <w:sz w:val="24"/>
          <w:szCs w:val="24"/>
        </w:rPr>
        <w:t>备场</w:t>
      </w:r>
      <w:bookmarkEnd w:id="747"/>
      <w:bookmarkEnd w:id="748"/>
      <w:bookmarkEnd w:id="749"/>
      <w:bookmarkEnd w:id="750"/>
    </w:p>
    <w:p>
      <w:pPr>
        <w:pStyle w:val="30"/>
        <w:ind w:firstLine="480" w:firstLineChars="200"/>
        <w:rPr>
          <w:rFonts w:ascii="仿宋" w:hAnsi="仿宋" w:eastAsia="仿宋" w:cs="仿宋"/>
          <w:color w:val="auto"/>
        </w:rPr>
      </w:pPr>
      <w:r>
        <w:rPr>
          <w:rFonts w:hint="eastAsia" w:ascii="仿宋" w:hAnsi="仿宋" w:eastAsia="仿宋" w:cs="仿宋"/>
          <w:color w:val="auto"/>
        </w:rPr>
        <w:t>参赛队伍须在赛前规定时间内进入备场区准备比赛。参赛队伍成员在备场区须遵守组委会的各项规定。</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51" w:name="_Toc2539"/>
      <w:bookmarkStart w:id="752" w:name="_Toc24262"/>
      <w:bookmarkStart w:id="753" w:name="_Toc13389"/>
      <w:bookmarkStart w:id="754" w:name="_Toc16724"/>
      <w:r>
        <w:rPr>
          <w:rFonts w:hint="eastAsia" w:ascii="仿宋" w:hAnsi="仿宋" w:eastAsia="仿宋" w:cs="仿宋"/>
          <w:sz w:val="24"/>
          <w:szCs w:val="24"/>
        </w:rPr>
        <w:t>检录</w:t>
      </w:r>
      <w:bookmarkEnd w:id="751"/>
      <w:bookmarkEnd w:id="752"/>
      <w:bookmarkEnd w:id="753"/>
      <w:bookmarkEnd w:id="754"/>
    </w:p>
    <w:p>
      <w:pPr>
        <w:pStyle w:val="30"/>
        <w:ind w:firstLine="480" w:firstLineChars="200"/>
        <w:rPr>
          <w:rFonts w:ascii="仿宋" w:hAnsi="仿宋" w:eastAsia="仿宋" w:cs="仿宋"/>
          <w:color w:val="auto"/>
        </w:rPr>
      </w:pPr>
      <w:r>
        <w:rPr>
          <w:rFonts w:hint="eastAsia" w:ascii="仿宋" w:hAnsi="仿宋" w:eastAsia="仿宋" w:cs="仿宋"/>
          <w:color w:val="auto"/>
        </w:rPr>
        <w:t>参赛队伍须在本队比赛开始前按规定时间到达检录处对机器人进行检录。检录通过的机器人会由检录人员贴上代表允许入场比赛的贴纸，检录未通过的队伍需在规定时间内对机器人进行整改，并再次进行检录，是否通过检录以最后一次检录结果为准。到比赛开始时间仍未能完成检录的机器人将不能进行比赛。</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55" w:name="_Toc6260"/>
      <w:bookmarkStart w:id="756" w:name="_Toc15126"/>
      <w:bookmarkStart w:id="757" w:name="_Toc23823"/>
      <w:bookmarkStart w:id="758" w:name="_Toc1732"/>
      <w:r>
        <w:rPr>
          <w:rFonts w:hint="eastAsia" w:ascii="仿宋" w:hAnsi="仿宋" w:eastAsia="仿宋" w:cs="仿宋"/>
          <w:sz w:val="24"/>
          <w:szCs w:val="24"/>
        </w:rPr>
        <w:t>候场</w:t>
      </w:r>
      <w:bookmarkEnd w:id="755"/>
      <w:bookmarkEnd w:id="756"/>
      <w:bookmarkEnd w:id="757"/>
      <w:bookmarkEnd w:id="758"/>
    </w:p>
    <w:p>
      <w:pPr>
        <w:pStyle w:val="30"/>
        <w:ind w:firstLine="480" w:firstLineChars="200"/>
        <w:rPr>
          <w:rFonts w:ascii="仿宋" w:hAnsi="仿宋" w:eastAsia="仿宋" w:cs="仿宋"/>
          <w:color w:val="auto"/>
        </w:rPr>
      </w:pPr>
      <w:r>
        <w:rPr>
          <w:rFonts w:hint="eastAsia" w:ascii="仿宋" w:hAnsi="仿宋" w:eastAsia="仿宋" w:cs="仿宋"/>
          <w:color w:val="auto"/>
        </w:rPr>
        <w:t>参赛队伍的机器人通过检录后，进入候场区，等待进入赛场进行比赛。</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59" w:name="_Toc21562"/>
      <w:bookmarkStart w:id="760" w:name="_Toc14432"/>
      <w:bookmarkStart w:id="761" w:name="_Toc17543"/>
      <w:bookmarkStart w:id="762" w:name="_Toc26973"/>
      <w:r>
        <w:rPr>
          <w:rFonts w:hint="eastAsia" w:ascii="仿宋" w:hAnsi="仿宋" w:eastAsia="仿宋" w:cs="仿宋"/>
          <w:sz w:val="24"/>
          <w:szCs w:val="24"/>
        </w:rPr>
        <w:t>比赛</w:t>
      </w:r>
      <w:bookmarkEnd w:id="759"/>
      <w:bookmarkEnd w:id="760"/>
      <w:bookmarkEnd w:id="761"/>
      <w:bookmarkEnd w:id="762"/>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63" w:name="_Toc15314"/>
      <w:bookmarkStart w:id="764" w:name="_Toc31880"/>
      <w:bookmarkStart w:id="765" w:name="_Toc9172"/>
      <w:r>
        <w:rPr>
          <w:rFonts w:hint="eastAsia" w:ascii="仿宋" w:hAnsi="仿宋" w:eastAsia="仿宋" w:cs="仿宋"/>
          <w:sz w:val="24"/>
          <w:szCs w:val="24"/>
        </w:rPr>
        <w:t>赛前确认</w:t>
      </w:r>
      <w:bookmarkEnd w:id="763"/>
      <w:bookmarkEnd w:id="764"/>
      <w:bookmarkEnd w:id="765"/>
    </w:p>
    <w:p>
      <w:pPr>
        <w:pStyle w:val="30"/>
        <w:ind w:firstLine="480" w:firstLineChars="200"/>
        <w:rPr>
          <w:rFonts w:ascii="仿宋" w:hAnsi="仿宋" w:eastAsia="仿宋" w:cs="仿宋"/>
          <w:color w:val="auto"/>
        </w:rPr>
      </w:pPr>
      <w:r>
        <w:rPr>
          <w:rFonts w:hint="eastAsia" w:ascii="仿宋" w:hAnsi="仿宋" w:eastAsia="仿宋" w:cs="仿宋"/>
          <w:color w:val="auto"/>
        </w:rPr>
        <w:t>双方选手赛前须对场地及道具进行检查，确认场地及道具符合规范，若有异议，可提出并由裁判进行再次检查和调整。若比赛已经开始，则本局比赛中不得再对场地和道具提出任何质疑。</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66" w:name="_Toc29202"/>
      <w:bookmarkStart w:id="767" w:name="_Toc13935"/>
      <w:bookmarkStart w:id="768" w:name="_Toc22834"/>
      <w:r>
        <w:rPr>
          <w:rFonts w:hint="eastAsia" w:ascii="仿宋" w:hAnsi="仿宋" w:eastAsia="仿宋" w:cs="仿宋"/>
          <w:sz w:val="24"/>
          <w:szCs w:val="24"/>
        </w:rPr>
        <w:t>赛后成绩确认</w:t>
      </w:r>
      <w:bookmarkEnd w:id="766"/>
      <w:bookmarkEnd w:id="767"/>
      <w:bookmarkEnd w:id="768"/>
    </w:p>
    <w:p>
      <w:pPr>
        <w:pStyle w:val="30"/>
        <w:ind w:firstLine="480" w:firstLineChars="200"/>
        <w:rPr>
          <w:rFonts w:ascii="仿宋" w:hAnsi="仿宋" w:eastAsia="仿宋" w:cs="仿宋"/>
          <w:color w:val="auto"/>
        </w:rPr>
      </w:pPr>
      <w:r>
        <w:rPr>
          <w:rFonts w:hint="eastAsia" w:ascii="仿宋" w:hAnsi="仿宋" w:eastAsia="仿宋" w:cs="仿宋"/>
          <w:color w:val="auto"/>
        </w:rPr>
        <w:t>每场比赛结束后，所有人员不得触碰赛场上的任何物品，也不得操控机器人。裁判会跟双方选手确认比赛结果。若对结果无异议，则队长代表本方队伍在确认成绩记录单，确认后本场结果不做任何更改。若对结果有异议，则由裁判在成绩记录单相应位置填写说明并进入仲裁环节处理。</w:t>
      </w:r>
    </w:p>
    <w:p>
      <w:pPr>
        <w:pStyle w:val="24"/>
        <w:numPr>
          <w:ilvl w:val="1"/>
          <w:numId w:val="40"/>
        </w:numPr>
        <w:spacing w:line="360" w:lineRule="auto"/>
        <w:ind w:firstLine="482"/>
        <w:outlineLvl w:val="1"/>
        <w:rPr>
          <w:rFonts w:ascii="仿宋" w:hAnsi="仿宋" w:eastAsia="仿宋" w:cs="仿宋"/>
          <w:b/>
          <w:bCs/>
          <w:sz w:val="24"/>
          <w:szCs w:val="24"/>
        </w:rPr>
      </w:pPr>
      <w:bookmarkStart w:id="769" w:name="_Toc9509"/>
      <w:r>
        <w:rPr>
          <w:rFonts w:hint="eastAsia" w:ascii="仿宋" w:hAnsi="仿宋" w:eastAsia="仿宋" w:cs="仿宋"/>
          <w:b/>
          <w:bCs/>
          <w:sz w:val="24"/>
          <w:szCs w:val="24"/>
        </w:rPr>
        <w:t xml:space="preserve"> </w:t>
      </w:r>
      <w:bookmarkStart w:id="770" w:name="_Toc13810"/>
      <w:bookmarkStart w:id="771" w:name="_Toc9349"/>
      <w:bookmarkStart w:id="772" w:name="_Toc17128"/>
      <w:bookmarkStart w:id="773" w:name="_Toc11172"/>
      <w:bookmarkStart w:id="774" w:name="_Toc22134"/>
      <w:bookmarkStart w:id="775" w:name="_Toc4681"/>
      <w:r>
        <w:rPr>
          <w:rFonts w:hint="eastAsia" w:ascii="仿宋" w:hAnsi="仿宋" w:eastAsia="仿宋" w:cs="仿宋"/>
          <w:b/>
          <w:bCs/>
          <w:sz w:val="24"/>
          <w:szCs w:val="24"/>
        </w:rPr>
        <w:t>维修规定</w:t>
      </w:r>
      <w:bookmarkEnd w:id="769"/>
      <w:bookmarkEnd w:id="770"/>
      <w:bookmarkEnd w:id="771"/>
      <w:bookmarkEnd w:id="772"/>
      <w:bookmarkEnd w:id="773"/>
      <w:bookmarkEnd w:id="774"/>
      <w:bookmarkEnd w:id="775"/>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76" w:name="_Toc13160"/>
      <w:bookmarkStart w:id="777" w:name="_Toc19017"/>
      <w:bookmarkStart w:id="778" w:name="_Toc18190"/>
      <w:bookmarkStart w:id="779" w:name="_Toc18811"/>
      <w:r>
        <w:rPr>
          <w:rFonts w:hint="eastAsia" w:ascii="仿宋" w:hAnsi="仿宋" w:eastAsia="仿宋" w:cs="仿宋"/>
          <w:sz w:val="24"/>
          <w:szCs w:val="24"/>
        </w:rPr>
        <w:t>次数限制</w:t>
      </w:r>
      <w:bookmarkEnd w:id="776"/>
      <w:bookmarkEnd w:id="777"/>
      <w:bookmarkEnd w:id="778"/>
      <w:bookmarkEnd w:id="779"/>
    </w:p>
    <w:p>
      <w:pPr>
        <w:pStyle w:val="30"/>
        <w:ind w:firstLine="480" w:firstLineChars="200"/>
        <w:rPr>
          <w:rFonts w:ascii="仿宋" w:hAnsi="仿宋" w:eastAsia="仿宋" w:cs="仿宋"/>
          <w:color w:val="auto"/>
        </w:rPr>
      </w:pPr>
      <w:r>
        <w:rPr>
          <w:rFonts w:hint="eastAsia" w:ascii="仿宋" w:hAnsi="仿宋" w:eastAsia="仿宋" w:cs="仿宋"/>
          <w:color w:val="auto"/>
        </w:rPr>
        <w:t>每支队伍在一局比赛中有5次维修机会，参赛队伍的两台机器人共用这5次维修机会，如果使用完毕则不可再申请。</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80" w:name="_Toc6813"/>
      <w:bookmarkStart w:id="781" w:name="_Toc27610"/>
      <w:bookmarkStart w:id="782" w:name="_Toc29611"/>
      <w:bookmarkStart w:id="783" w:name="_Toc13753"/>
      <w:r>
        <w:rPr>
          <w:rFonts w:hint="eastAsia" w:ascii="仿宋" w:hAnsi="仿宋" w:eastAsia="仿宋" w:cs="仿宋"/>
          <w:sz w:val="24"/>
          <w:szCs w:val="24"/>
        </w:rPr>
        <w:t>申请及执行</w:t>
      </w:r>
      <w:bookmarkEnd w:id="780"/>
      <w:bookmarkEnd w:id="781"/>
      <w:bookmarkEnd w:id="782"/>
      <w:bookmarkEnd w:id="783"/>
    </w:p>
    <w:p>
      <w:pPr>
        <w:pStyle w:val="30"/>
        <w:ind w:firstLine="480" w:firstLineChars="200"/>
        <w:rPr>
          <w:rFonts w:ascii="仿宋" w:hAnsi="仿宋" w:eastAsia="仿宋" w:cs="仿宋"/>
          <w:color w:val="auto"/>
        </w:rPr>
      </w:pPr>
      <w:r>
        <w:rPr>
          <w:rFonts w:hint="eastAsia" w:ascii="仿宋" w:hAnsi="仿宋" w:eastAsia="仿宋" w:cs="仿宋"/>
          <w:color w:val="auto"/>
        </w:rPr>
        <w:t>维修前，参赛队员需举手向裁判示意并口述“申请维修”，申请维修请求发出后不可撤回。裁判口述“同意”后，参赛选手方可将机器人移出比赛场地。维修完毕后选手须将机器人置于己方任一启动区内方可重新加入比赛，机器人放置方向及尺寸不受限制。若启动区内有其他机器人或比赛道具，参赛选手可将机器人放置到启动区旁重新加入比赛，但机器人必须与启动区存在接触。</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84" w:name="_Toc20948"/>
      <w:bookmarkStart w:id="785" w:name="_Toc28874"/>
      <w:bookmarkStart w:id="786" w:name="_Toc10715"/>
      <w:bookmarkStart w:id="787" w:name="_Toc31945"/>
      <w:r>
        <w:rPr>
          <w:rFonts w:hint="eastAsia" w:ascii="仿宋" w:hAnsi="仿宋" w:eastAsia="仿宋" w:cs="仿宋"/>
          <w:sz w:val="24"/>
          <w:szCs w:val="24"/>
        </w:rPr>
        <w:t>比赛道具处理</w:t>
      </w:r>
      <w:bookmarkEnd w:id="784"/>
      <w:bookmarkEnd w:id="785"/>
      <w:bookmarkEnd w:id="786"/>
      <w:bookmarkEnd w:id="787"/>
    </w:p>
    <w:p>
      <w:pPr>
        <w:pStyle w:val="30"/>
        <w:ind w:firstLine="480" w:firstLineChars="200"/>
        <w:rPr>
          <w:rFonts w:ascii="仿宋" w:hAnsi="仿宋" w:eastAsia="仿宋" w:cs="仿宋"/>
          <w:color w:val="auto"/>
        </w:rPr>
      </w:pPr>
      <w:r>
        <w:rPr>
          <w:rFonts w:hint="eastAsia" w:ascii="仿宋" w:hAnsi="仿宋" w:eastAsia="仿宋" w:cs="仿宋"/>
          <w:color w:val="auto"/>
        </w:rPr>
        <w:t>申请维修时，若待维修机器人上存在比赛道具，参赛选手须先将这些道具交给裁判后方可对机器人进行维修。裁判将这些道具置于场地中央区域，如果此时场地中央区域被机器人占据，则置于尽可能接近场地中央区域的位置。场地中央位置区域如下图黄色圆形区域所示。</w:t>
      </w:r>
    </w:p>
    <w:p>
      <w:pPr>
        <w:spacing w:line="360" w:lineRule="auto"/>
        <w:jc w:val="center"/>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11840" behindDoc="0" locked="0" layoutInCell="1" allowOverlap="1">
                <wp:simplePos x="0" y="0"/>
                <wp:positionH relativeFrom="margin">
                  <wp:posOffset>2801620</wp:posOffset>
                </wp:positionH>
                <wp:positionV relativeFrom="paragraph">
                  <wp:posOffset>671830</wp:posOffset>
                </wp:positionV>
                <wp:extent cx="765175" cy="755015"/>
                <wp:effectExtent l="14605" t="14605" r="20320" b="30480"/>
                <wp:wrapNone/>
                <wp:docPr id="1073741867" name="流程图: 联系 1073741867"/>
                <wp:cNvGraphicFramePr/>
                <a:graphic xmlns:a="http://schemas.openxmlformats.org/drawingml/2006/main">
                  <a:graphicData uri="http://schemas.microsoft.com/office/word/2010/wordprocessingShape">
                    <wps:wsp>
                      <wps:cNvSpPr/>
                      <wps:spPr>
                        <a:xfrm>
                          <a:off x="0" y="0"/>
                          <a:ext cx="765175" cy="755015"/>
                        </a:xfrm>
                        <a:prstGeom prst="flowChartConnector">
                          <a:avLst/>
                        </a:prstGeom>
                        <a:solidFill>
                          <a:srgbClr val="FFFF00">
                            <a:alpha val="30000"/>
                          </a:srgbClr>
                        </a:solidFill>
                        <a:ln w="28575" cap="flat" cmpd="sng">
                          <a:solidFill>
                            <a:srgbClr val="FFFF00"/>
                          </a:solidFill>
                          <a:prstDash val="sysDot"/>
                          <a:miter lim="800000"/>
                        </a:ln>
                        <a:effectLst/>
                      </wps:spPr>
                      <wps:bodyPr rot="0" spcFirstLastPara="1" vertOverflow="overflow" horzOverflow="overflow" vert="horz" wrap="square" lIns="45719" tIns="45719" rIns="45719" bIns="45719" numCol="1" spcCol="38100" rtlCol="0" fromWordArt="false" anchor="ctr" anchorCtr="false" forceAA="false" compatLnSpc="true">
                        <a:noAutofit/>
                      </wps:bodyPr>
                    </wps:wsp>
                  </a:graphicData>
                </a:graphic>
              </wp:anchor>
            </w:drawing>
          </mc:Choice>
          <mc:Fallback>
            <w:pict>
              <v:shape id="_x0000_s1026" o:spid="_x0000_s1026" o:spt="120" type="#_x0000_t120" style="position:absolute;left:0pt;margin-left:220.6pt;margin-top:52.9pt;height:59.45pt;width:60.25pt;mso-position-horizontal-relative:margin;z-index:251811840;v-text-anchor:middle;mso-width-relative:page;mso-height-relative:page;" fillcolor="#FFFF00" filled="t" stroked="t" coordsize="21600,21600" o:gfxdata="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BYAAABkcnMv&#10;UEsBAhQAFAAAAAgAh07iQMmDoi3ZAAAACwEAAA8AAAAAAAAAAQAgAAAAOAAAAGRycy9kb3ducmV2&#10;LnhtbFBLAQIUABQAAAAIAIdO4kDFk+76kAIAAAgFAAAOAAAAAAAAAAEAIAAAAD4BAABkcnMvZTJv&#10;RG9jLnhtbFBLBQYAAAAABgAGAFkBAABABgAAAAA=&#10;">
                <v:fill on="t" opacity="19660f" focussize="0,0"/>
                <v:stroke weight="2.25pt" color="#FFFF00" miterlimit="8" joinstyle="miter" dashstyle="1 1"/>
                <v:imagedata o:title=""/>
                <o:lock v:ext="edit" aspectratio="f"/>
                <v:textbox inset="3.59992125984252pt,3.59992125984252pt,3.59992125984252pt,3.59992125984252pt"/>
              </v:shape>
            </w:pict>
          </mc:Fallback>
        </mc:AlternateContent>
      </w:r>
      <w:r>
        <w:rPr>
          <w:rFonts w:hint="eastAsia" w:ascii="仿宋" w:hAnsi="仿宋" w:eastAsia="仿宋" w:cs="仿宋"/>
          <w:sz w:val="24"/>
          <w:szCs w:val="24"/>
        </w:rPr>
        <w:drawing>
          <wp:inline distT="0" distB="0" distL="114300" distR="114300">
            <wp:extent cx="3369310" cy="2094230"/>
            <wp:effectExtent l="0" t="0" r="2540" b="1270"/>
            <wp:docPr id="319" name="图片 206" descr="D:\超能2023规则 待完成文档\超能行动规则配图\超能行动规则配图\5场地中线示意图.png5场地中线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9" name="图片 206" descr="D:\超能2023规则 待完成文档\超能行动规则配图\超能行动规则配图\5场地中线示意图.png5场地中线示意图"/>
                    <pic:cNvPicPr>
                      <a:picLocks noChangeAspect="true"/>
                    </pic:cNvPicPr>
                  </pic:nvPicPr>
                  <pic:blipFill>
                    <a:blip r:embed="rId219"/>
                    <a:stretch>
                      <a:fillRect/>
                    </a:stretch>
                  </pic:blipFill>
                  <pic:spPr>
                    <a:xfrm>
                      <a:off x="0" y="0"/>
                      <a:ext cx="3369310" cy="2094230"/>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场地中央位置示意图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88" w:name="_Toc27842"/>
      <w:bookmarkStart w:id="789" w:name="_Toc8337"/>
      <w:bookmarkStart w:id="790" w:name="_Toc3904"/>
      <w:bookmarkStart w:id="791" w:name="_Toc32033"/>
      <w:r>
        <w:rPr>
          <w:rFonts w:hint="eastAsia" w:ascii="仿宋" w:hAnsi="仿宋" w:eastAsia="仿宋" w:cs="仿宋"/>
          <w:sz w:val="24"/>
          <w:szCs w:val="24"/>
        </w:rPr>
        <w:t>跨比赛阶段维修</w:t>
      </w:r>
      <w:bookmarkEnd w:id="788"/>
      <w:bookmarkEnd w:id="789"/>
      <w:bookmarkEnd w:id="790"/>
      <w:bookmarkEnd w:id="791"/>
    </w:p>
    <w:p>
      <w:pPr>
        <w:pStyle w:val="30"/>
        <w:ind w:firstLine="480" w:firstLineChars="200"/>
        <w:rPr>
          <w:rFonts w:ascii="仿宋" w:hAnsi="仿宋" w:eastAsia="仿宋" w:cs="仿宋"/>
          <w:color w:val="auto"/>
        </w:rPr>
      </w:pPr>
      <w:r>
        <w:rPr>
          <w:rFonts w:hint="eastAsia" w:ascii="仿宋" w:hAnsi="仿宋" w:eastAsia="仿宋" w:cs="仿宋"/>
          <w:color w:val="auto"/>
        </w:rPr>
        <w:t>若维修在能源开采阶段结束时仍未完成，可在两阶段之间的成绩统计时段继续进行，但下一阶段比赛仍会按原计划时间开始，若参赛选手在下一阶段开始前将机器人维修完毕，可将机器人置于己方任一启动区内，与其他机器人一同进入下一阶段比赛。</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792" w:name="_Toc18575"/>
      <w:bookmarkStart w:id="793" w:name="_Toc6073"/>
      <w:bookmarkStart w:id="794" w:name="_Toc27603"/>
      <w:bookmarkStart w:id="795" w:name="_Toc32713"/>
      <w:r>
        <w:rPr>
          <w:rFonts w:hint="eastAsia" w:ascii="仿宋" w:hAnsi="仿宋" w:eastAsia="仿宋" w:cs="仿宋"/>
          <w:sz w:val="24"/>
          <w:szCs w:val="24"/>
        </w:rPr>
        <w:t>摔出场外</w:t>
      </w:r>
      <w:bookmarkEnd w:id="792"/>
      <w:bookmarkEnd w:id="793"/>
      <w:bookmarkEnd w:id="794"/>
      <w:bookmarkEnd w:id="795"/>
    </w:p>
    <w:p>
      <w:pPr>
        <w:pStyle w:val="30"/>
        <w:ind w:firstLine="480" w:firstLineChars="200"/>
        <w:rPr>
          <w:rFonts w:ascii="仿宋" w:hAnsi="仿宋" w:eastAsia="仿宋" w:cs="仿宋"/>
          <w:color w:val="auto"/>
        </w:rPr>
      </w:pPr>
      <w:r>
        <w:rPr>
          <w:rFonts w:hint="eastAsia" w:ascii="仿宋" w:hAnsi="仿宋" w:eastAsia="仿宋" w:cs="仿宋"/>
          <w:color w:val="auto"/>
        </w:rPr>
        <w:t>若参赛选手的操作使自己的机器人或队友机器人摔出比赛场地边框外，可在申请维修后，重新加入比赛。若该队伍维修次数已用完，则该机器人在比赛余下时间内不得重新加入。</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796" w:name="_Toc20399"/>
      <w:bookmarkStart w:id="797" w:name="_Toc18063"/>
      <w:bookmarkStart w:id="798" w:name="_Toc6104"/>
      <w:bookmarkStart w:id="799" w:name="_Toc32738"/>
      <w:bookmarkStart w:id="800" w:name="_Toc11570"/>
      <w:bookmarkStart w:id="801" w:name="_Toc9369"/>
      <w:bookmarkStart w:id="802" w:name="_Toc18466"/>
      <w:r>
        <w:rPr>
          <w:rFonts w:hint="eastAsia" w:ascii="仿宋" w:hAnsi="仿宋" w:eastAsia="仿宋" w:cs="仿宋"/>
          <w:b/>
          <w:bCs/>
          <w:sz w:val="24"/>
          <w:szCs w:val="24"/>
        </w:rPr>
        <w:t>执裁规则</w:t>
      </w:r>
      <w:bookmarkEnd w:id="796"/>
      <w:bookmarkEnd w:id="797"/>
      <w:bookmarkEnd w:id="798"/>
      <w:bookmarkEnd w:id="799"/>
      <w:bookmarkEnd w:id="800"/>
      <w:bookmarkEnd w:id="801"/>
      <w:bookmarkEnd w:id="802"/>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803" w:name="_Toc14499"/>
      <w:bookmarkStart w:id="804" w:name="_Toc2932"/>
      <w:bookmarkStart w:id="805" w:name="_Toc31964"/>
      <w:bookmarkStart w:id="806" w:name="_Toc4341"/>
      <w:r>
        <w:rPr>
          <w:rFonts w:hint="eastAsia" w:ascii="仿宋" w:hAnsi="仿宋" w:eastAsia="仿宋" w:cs="仿宋"/>
          <w:sz w:val="24"/>
          <w:szCs w:val="24"/>
        </w:rPr>
        <w:t>执裁细则</w:t>
      </w:r>
      <w:bookmarkEnd w:id="803"/>
      <w:bookmarkEnd w:id="804"/>
      <w:bookmarkEnd w:id="805"/>
      <w:bookmarkEnd w:id="806"/>
    </w:p>
    <w:p>
      <w:pPr>
        <w:pStyle w:val="30"/>
        <w:ind w:firstLine="480" w:firstLineChars="200"/>
        <w:rPr>
          <w:rFonts w:ascii="仿宋" w:hAnsi="仿宋" w:eastAsia="仿宋" w:cs="仿宋"/>
          <w:color w:val="auto"/>
        </w:rPr>
      </w:pPr>
      <w:r>
        <w:rPr>
          <w:rFonts w:hint="eastAsia" w:ascii="仿宋" w:hAnsi="仿宋" w:eastAsia="仿宋" w:cs="仿宋"/>
          <w:color w:val="auto"/>
        </w:rPr>
        <w:t>比赛过程中，按下列规定处理相应的情况：</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参赛队伍只能携带不多于两台的机器人及控制器、备用电池（只在BO3比赛中允许）及拔插工具进入比赛场地，不得携带机器人以外的零部件；</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在一局比赛中，参赛队伍只能使用本队机器人上已安装的零部件进行维修，不得新增其他零部件及更换电池；</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在BO3比赛中的两局比赛之间，参赛队伍只能使用本队机器人上已安装的零部件进行维修，不得新增其他零部件，但可以为机器人更换电池；</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比赛中，如果出现维修等需将机器人移出场外或移回启动区的情况，参赛选手须在得到裁判批准后自行操作，若参赛选手需要离开己方操作区，亦不会被判罚，但操作过程中不得影响对方的正常比赛行为；</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比赛中，损坏的己方场地道具在本局比赛中不做修复；</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如果机器人将能量方块放入转换站内，进行警告后，裁判会将转换站内的能量方块放回到比赛场地的中央位置处，如果此时场地中央位置处被机器人占据，则裁判可放置在中央位置旁边或与中央位置有接触的区域；</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比赛中，若某一方违规进行架设信号塔任务，则进行相应判罚后，裁判会将信号塔恢复至初始状态；</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比赛中，如果机器人接触对方基地的信号塔使其状态被改变，则进行相应判罚后，裁判会将信号塔恢复至初始状态；</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比赛中，如果机器人使比赛道具掉出场地边框以外或被置于场地边框上，则进行相应判罚后，裁判会将这些道具置于场地中央区域内，若此时场地中央区域被机器人占据，则置于最靠近场地中央区域的位置；</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能源开采阶段，如果机器人接触到能量小球球堆，则进行相应判罚后，该球堆不做复原，且允许双方机器人后续碰触该球堆中的能量小球（2个能量小球球堆分别计算）；</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能源开采阶段，如果机器人接触到场地中线上的能量磁环，则进行相应判罚后，该能量磁环不做复原，且允许双方机器人后续碰触该能量磁环（3个能量磁环分别计算）；</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在两个阶段开始前，选手要等待倒计时系统或裁判给出开始比赛信号方可操控机器人，如果违规移动使比赛道具发生变化，则进行相应判罚后，被移动的道具不会复原；</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倒计时系统或裁判给出一个阶段或本局比赛结束的信号后，如果参赛选手未立即停止操控机器人并将控制器置于远离场地的位置，则进行相应判罚后，因违规操作获得的优势将作废（若选手已经放下控制器，机器人仍在运动，则获得的优势将作废，但不会判罚黄牌）；</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参赛队伍若在被判罚黄牌后仍不按裁判要求执行，将再次被判罚黄牌，直至按裁判要求执行为止；</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信号发射阶段，若参赛队伍将信号塔架起后，裁判在进行三秒倒计时的过程中比赛结束，则视为该队伍未完成架设信号塔任务；</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在单局比赛中，若某方队伍中的某位队友因迟到、检录不通过等原因未能在比赛规定时间内到达比赛场地，该队其他参赛选手向裁判申请后可仅使用一台机器人进行比赛；</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单局比赛中，若某方队伍累计获得4张黄牌时，该方须第一时间主动报告裁判。如“申请撤下2号机器人”的语音口令，得到裁判确认后，选手须将己方2号机器人移出场地。若该方选手不主动发出此类语音口令或者选手意见不统一等情况时，裁判将主动介入并由裁判撤出该方的1号机器人；</w:t>
      </w:r>
    </w:p>
    <w:p>
      <w:pPr>
        <w:pStyle w:val="24"/>
        <w:numPr>
          <w:ilvl w:val="0"/>
          <w:numId w:val="52"/>
        </w:numPr>
        <w:spacing w:line="360" w:lineRule="auto"/>
        <w:ind w:firstLine="480"/>
        <w:rPr>
          <w:rFonts w:ascii="仿宋" w:hAnsi="仿宋" w:eastAsia="仿宋" w:cs="仿宋"/>
          <w:sz w:val="24"/>
          <w:szCs w:val="24"/>
        </w:rPr>
      </w:pPr>
      <w:r>
        <w:rPr>
          <w:rFonts w:hint="eastAsia" w:ascii="仿宋" w:hAnsi="仿宋" w:eastAsia="仿宋" w:cs="仿宋"/>
          <w:sz w:val="24"/>
          <w:szCs w:val="24"/>
        </w:rPr>
        <w:t>在BO3比赛中，首局比赛因故未能上场比赛的参赛选手在第二局比赛开始前的规定时间内到场且机器人检录通过，则可参加剩余比赛，后续比赛亦然。</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807" w:name="_Toc32101"/>
      <w:bookmarkStart w:id="808" w:name="_Toc1135"/>
      <w:bookmarkStart w:id="809" w:name="_Toc23194"/>
      <w:bookmarkStart w:id="810" w:name="_Toc10698"/>
      <w:bookmarkStart w:id="811" w:name="_Hlk87283912"/>
      <w:r>
        <w:rPr>
          <w:rFonts w:hint="eastAsia" w:ascii="仿宋" w:hAnsi="仿宋" w:eastAsia="仿宋" w:cs="仿宋"/>
          <w:sz w:val="24"/>
          <w:szCs w:val="24"/>
        </w:rPr>
        <w:t>裁判判罚</w:t>
      </w:r>
      <w:bookmarkEnd w:id="807"/>
      <w:bookmarkEnd w:id="808"/>
      <w:bookmarkEnd w:id="809"/>
      <w:bookmarkEnd w:id="810"/>
    </w:p>
    <w:bookmarkEnd w:id="811"/>
    <w:p>
      <w:pPr>
        <w:pStyle w:val="30"/>
        <w:ind w:firstLine="480" w:firstLineChars="200"/>
        <w:rPr>
          <w:rFonts w:ascii="仿宋" w:hAnsi="仿宋" w:eastAsia="仿宋" w:cs="仿宋"/>
          <w:color w:val="auto"/>
        </w:rPr>
      </w:pPr>
      <w:r>
        <w:rPr>
          <w:rFonts w:hint="eastAsia" w:ascii="仿宋" w:hAnsi="仿宋" w:eastAsia="仿宋" w:cs="仿宋"/>
          <w:color w:val="auto"/>
        </w:rPr>
        <w:t>裁判的判罚分为口头警告、黄牌、罚下机器人、直接判负、取消比赛资格，这些情况包括但不限于下文列出的情形，一切以现场裁判的执裁为准。</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口头警告</w:t>
      </w:r>
    </w:p>
    <w:p>
      <w:pPr>
        <w:pStyle w:val="30"/>
        <w:ind w:firstLine="480" w:firstLineChars="200"/>
        <w:rPr>
          <w:rFonts w:ascii="仿宋" w:hAnsi="仿宋" w:eastAsia="仿宋" w:cs="仿宋"/>
          <w:color w:val="auto"/>
        </w:rPr>
      </w:pPr>
      <w:r>
        <w:rPr>
          <w:rFonts w:hint="eastAsia" w:ascii="仿宋" w:hAnsi="仿宋" w:eastAsia="仿宋" w:cs="仿宋"/>
          <w:color w:val="auto"/>
        </w:rPr>
        <w:t>口头警告是裁判对将要发生违规行为或不影响比赛公平性的违规的口头制止，警示相关人员该行为会违反规则。适用于口头警告的情形如下：</w:t>
      </w:r>
    </w:p>
    <w:p>
      <w:pPr>
        <w:pStyle w:val="24"/>
        <w:numPr>
          <w:ilvl w:val="0"/>
          <w:numId w:val="53"/>
        </w:numPr>
        <w:spacing w:line="360" w:lineRule="auto"/>
        <w:ind w:left="851" w:firstLine="480"/>
        <w:rPr>
          <w:rFonts w:ascii="仿宋" w:hAnsi="仿宋" w:eastAsia="仿宋" w:cs="仿宋"/>
          <w:sz w:val="24"/>
          <w:szCs w:val="24"/>
        </w:rPr>
      </w:pPr>
      <w:r>
        <w:rPr>
          <w:rFonts w:hint="eastAsia" w:ascii="仿宋" w:hAnsi="仿宋" w:eastAsia="仿宋" w:cs="仿宋"/>
          <w:sz w:val="24"/>
          <w:szCs w:val="24"/>
        </w:rPr>
        <w:t>比赛前，参赛选手不听从裁判指挥；</w:t>
      </w:r>
    </w:p>
    <w:p>
      <w:pPr>
        <w:pStyle w:val="24"/>
        <w:numPr>
          <w:ilvl w:val="0"/>
          <w:numId w:val="53"/>
        </w:numPr>
        <w:spacing w:line="360" w:lineRule="auto"/>
        <w:ind w:left="851" w:firstLine="480"/>
        <w:rPr>
          <w:rFonts w:ascii="仿宋" w:hAnsi="仿宋" w:eastAsia="仿宋" w:cs="仿宋"/>
          <w:sz w:val="24"/>
          <w:szCs w:val="24"/>
        </w:rPr>
      </w:pPr>
      <w:r>
        <w:rPr>
          <w:rFonts w:hint="eastAsia" w:ascii="仿宋" w:hAnsi="仿宋" w:eastAsia="仿宋" w:cs="仿宋"/>
          <w:sz w:val="24"/>
          <w:szCs w:val="24"/>
        </w:rPr>
        <w:t>比赛中，参赛选手第一次未经裁判允许离开己方操作区域；</w:t>
      </w:r>
    </w:p>
    <w:p>
      <w:pPr>
        <w:pStyle w:val="24"/>
        <w:numPr>
          <w:ilvl w:val="0"/>
          <w:numId w:val="53"/>
        </w:numPr>
        <w:spacing w:line="360" w:lineRule="auto"/>
        <w:ind w:left="851" w:firstLine="480"/>
        <w:rPr>
          <w:rFonts w:ascii="仿宋" w:hAnsi="仿宋" w:eastAsia="仿宋" w:cs="仿宋"/>
          <w:sz w:val="24"/>
          <w:szCs w:val="24"/>
        </w:rPr>
      </w:pPr>
      <w:r>
        <w:rPr>
          <w:rFonts w:hint="eastAsia" w:ascii="仿宋" w:hAnsi="仿宋" w:eastAsia="仿宋" w:cs="仿宋"/>
          <w:sz w:val="24"/>
          <w:szCs w:val="24"/>
        </w:rPr>
        <w:t>比赛中，申请维修在对方场地上的本方机器人时，故意影响对方选手；</w:t>
      </w:r>
    </w:p>
    <w:p>
      <w:pPr>
        <w:pStyle w:val="24"/>
        <w:numPr>
          <w:ilvl w:val="0"/>
          <w:numId w:val="53"/>
        </w:numPr>
        <w:spacing w:line="360" w:lineRule="auto"/>
        <w:ind w:left="851" w:firstLine="480"/>
        <w:rPr>
          <w:rFonts w:ascii="仿宋" w:hAnsi="仿宋" w:eastAsia="仿宋" w:cs="仿宋"/>
          <w:sz w:val="24"/>
          <w:szCs w:val="24"/>
        </w:rPr>
      </w:pPr>
      <w:r>
        <w:rPr>
          <w:rFonts w:hint="eastAsia" w:ascii="仿宋" w:hAnsi="仿宋" w:eastAsia="仿宋" w:cs="仿宋"/>
          <w:sz w:val="24"/>
          <w:szCs w:val="24"/>
        </w:rPr>
        <w:t>比赛结束后，参赛选手未及时放下或离开控制器。</w:t>
      </w:r>
    </w:p>
    <w:p>
      <w:pPr>
        <w:pStyle w:val="24"/>
        <w:numPr>
          <w:ilvl w:val="0"/>
          <w:numId w:val="53"/>
        </w:numPr>
        <w:spacing w:line="360" w:lineRule="auto"/>
        <w:ind w:left="851" w:firstLine="480"/>
        <w:rPr>
          <w:rFonts w:ascii="仿宋" w:hAnsi="仿宋" w:eastAsia="仿宋" w:cs="仿宋"/>
          <w:sz w:val="24"/>
          <w:szCs w:val="24"/>
        </w:rPr>
      </w:pPr>
      <w:r>
        <w:rPr>
          <w:rFonts w:hint="eastAsia" w:ascii="仿宋" w:hAnsi="仿宋" w:eastAsia="仿宋" w:cs="仿宋"/>
          <w:sz w:val="24"/>
          <w:szCs w:val="24"/>
        </w:rPr>
        <w:t>比赛中，将能量方块放置到转换站内的队伍。</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5485130" cy="3342005"/>
            <wp:effectExtent l="0" t="0" r="1270" b="10795"/>
            <wp:docPr id="320" name="图片 207" descr="D:\超能2023规则 待完成文档\超能行动规则配图\超能行动LOGO修改配图v1.03-20220829\超能行动LOGO修改配图v1.03-20220829\图片2.png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0" name="图片 207" descr="D:\超能2023规则 待完成文档\超能行动规则配图\超能行动LOGO修改配图v1.03-20220829\超能行动LOGO修改配图v1.03-20220829\图片2.png图片2"/>
                    <pic:cNvPicPr>
                      <a:picLocks noChangeAspect="true"/>
                    </pic:cNvPicPr>
                  </pic:nvPicPr>
                  <pic:blipFill>
                    <a:blip r:embed="rId220"/>
                    <a:stretch>
                      <a:fillRect/>
                    </a:stretch>
                  </pic:blipFill>
                  <pic:spPr>
                    <a:xfrm>
                      <a:off x="0" y="0"/>
                      <a:ext cx="5485130" cy="3342005"/>
                    </a:xfrm>
                    <a:prstGeom prst="rect">
                      <a:avLst/>
                    </a:prstGeom>
                    <a:noFill/>
                    <a:ln>
                      <a:noFill/>
                    </a:ln>
                  </pic:spPr>
                </pic:pic>
              </a:graphicData>
            </a:graphic>
          </wp:inline>
        </w:drawing>
      </w:r>
    </w:p>
    <w:p>
      <w:pPr>
        <w:spacing w:line="360" w:lineRule="auto"/>
        <w:jc w:val="center"/>
        <w:rPr>
          <w:rFonts w:ascii="仿宋" w:hAnsi="仿宋" w:eastAsia="仿宋" w:cs="仿宋"/>
          <w:b/>
          <w:bCs/>
          <w:sz w:val="24"/>
          <w:szCs w:val="24"/>
        </w:rPr>
      </w:pPr>
      <w:r>
        <w:rPr>
          <w:rFonts w:hint="eastAsia" w:ascii="仿宋" w:hAnsi="仿宋" w:eastAsia="仿宋" w:cs="仿宋"/>
          <w:b/>
          <w:bCs/>
          <w:sz w:val="24"/>
          <w:szCs w:val="24"/>
        </w:rPr>
        <w:t>操作区示意图</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黄牌</w:t>
      </w:r>
    </w:p>
    <w:p>
      <w:pPr>
        <w:pStyle w:val="30"/>
        <w:ind w:firstLine="480" w:firstLineChars="200"/>
        <w:rPr>
          <w:rFonts w:ascii="仿宋" w:hAnsi="仿宋" w:eastAsia="仿宋" w:cs="仿宋"/>
          <w:color w:val="auto"/>
        </w:rPr>
      </w:pPr>
      <w:r>
        <w:rPr>
          <w:rFonts w:hint="eastAsia" w:ascii="仿宋" w:hAnsi="仿宋" w:eastAsia="仿宋" w:cs="仿宋"/>
          <w:color w:val="auto"/>
        </w:rPr>
        <w:t>黄牌是当某方参赛选手或相关人员的行为对当场比赛的公平性造成一定影响时，裁判对此的处罚，每获得一张黄牌将扣除10分。一局比赛中，若某一队累计获得黄牌数达到3张黄牌将失去架设信号塔的资格。适用于黄牌的情形如下：</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比赛中，一方参赛选手第二次或以上未经裁判允许离开己方操作区域，该方将被判罚黄牌；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比赛中，若某一方违规进行架设信号塔任务，则该方将被判黄牌；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比赛中，机器人不得接触对方基地的信号塔，每次违规将被判罚一张黄牌；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比赛中，参赛选手将维修完毕的机器人按规定置入场地后，不得再次接触机器人，违规的队伍将被判罚黄牌；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比赛中，机器人不得以任何形式使比赛道具掉出场地边框以外或被置于场地边框上，违规队伍的每次此类行为将被判罚一张黄牌；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在能源开采阶段，机器人的任意一个部件（包括轮子、执行结构、装饰件等）不得与场地中线及对方场地存在接触，违规的队伍将被判罚黄牌。违规进入对方场地的机器人须立即返回到己方场地，否则裁判会再次判罚黄牌，直至违规机器人完全返回己方场地；</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能源开采阶段，首先接触到能量小球球堆的机器人所属方将被判罚黄牌（2个能量小球球堆分别计算）；</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能源开采阶段，首先接触到场地中线上的能量磁环的一方将被判罚黄牌（3个能量磁环分别计算）；</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在两个阶段开始前，选手要等待倒计时系统或裁判给出开始比赛信号方可操控机器人，违规的队伍将被判罚黄牌，如果违规移动使比赛道具发生变化，则会被额外判罚一张黄牌；</w:t>
      </w:r>
    </w:p>
    <w:p>
      <w:pPr>
        <w:pStyle w:val="24"/>
        <w:numPr>
          <w:ilvl w:val="0"/>
          <w:numId w:val="54"/>
        </w:numPr>
        <w:spacing w:line="360" w:lineRule="auto"/>
        <w:ind w:firstLine="480"/>
        <w:rPr>
          <w:rFonts w:ascii="仿宋" w:hAnsi="仿宋" w:eastAsia="仿宋" w:cs="仿宋"/>
          <w:sz w:val="24"/>
          <w:szCs w:val="24"/>
        </w:rPr>
      </w:pPr>
      <w:r>
        <w:rPr>
          <w:rFonts w:hint="eastAsia" w:ascii="仿宋" w:hAnsi="仿宋" w:eastAsia="仿宋" w:cs="仿宋"/>
          <w:sz w:val="24"/>
          <w:szCs w:val="24"/>
        </w:rPr>
        <w:t>在倒计时系统或裁判给出一个阶段或本局比赛结束的信号后，参赛选手须立即停止操控机器人并放下控制器，违规的队伍将被判罚黄牌，因违规操作获得的优势将作废（若选手已放下控制器，机器人仍在运动，则获得的优势将作废，但不会判罚黄牌）。</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罚下机器人</w:t>
      </w:r>
    </w:p>
    <w:p>
      <w:pPr>
        <w:pStyle w:val="24"/>
        <w:numPr>
          <w:ilvl w:val="0"/>
          <w:numId w:val="55"/>
        </w:numPr>
        <w:spacing w:line="360" w:lineRule="auto"/>
        <w:ind w:firstLine="480"/>
        <w:rPr>
          <w:rFonts w:ascii="仿宋" w:hAnsi="仿宋" w:eastAsia="仿宋" w:cs="仿宋"/>
          <w:sz w:val="24"/>
          <w:szCs w:val="24"/>
        </w:rPr>
      </w:pPr>
      <w:r>
        <w:rPr>
          <w:rFonts w:hint="eastAsia" w:ascii="仿宋" w:hAnsi="仿宋" w:eastAsia="仿宋" w:cs="仿宋"/>
          <w:sz w:val="24"/>
          <w:szCs w:val="24"/>
        </w:rPr>
        <w:t>若一台机器人导致对方机器人摔出场地边框外，则该肇事机器人将被直接罚下，且在本局比赛余下的时间内都不得重新加入比赛。对方机器人可向裁判申请维修后，重新加入比赛，若该队伍维修次数已用完，则该机器人在比赛余下时间内不得重新加入。</w:t>
      </w:r>
    </w:p>
    <w:p>
      <w:pPr>
        <w:pStyle w:val="24"/>
        <w:numPr>
          <w:ilvl w:val="0"/>
          <w:numId w:val="55"/>
        </w:numPr>
        <w:spacing w:line="360" w:lineRule="auto"/>
        <w:ind w:firstLine="480"/>
        <w:rPr>
          <w:rFonts w:ascii="仿宋" w:hAnsi="仿宋" w:eastAsia="仿宋" w:cs="仿宋"/>
          <w:sz w:val="24"/>
          <w:szCs w:val="24"/>
        </w:rPr>
      </w:pPr>
      <w:r>
        <w:rPr>
          <w:rFonts w:hint="eastAsia" w:ascii="仿宋" w:hAnsi="仿宋" w:eastAsia="仿宋" w:cs="仿宋"/>
          <w:sz w:val="24"/>
          <w:szCs w:val="24"/>
        </w:rPr>
        <w:t>一局比赛中，若某一队累计获得黄牌数达到4张，则该队场上机器人只能保留一台机器人继续比赛，另一台机器人将被罚下。</w:t>
      </w:r>
    </w:p>
    <w:p>
      <w:pPr>
        <w:pStyle w:val="24"/>
        <w:numPr>
          <w:ilvl w:val="0"/>
          <w:numId w:val="55"/>
        </w:numPr>
        <w:spacing w:line="360" w:lineRule="auto"/>
        <w:ind w:firstLine="480"/>
        <w:rPr>
          <w:rFonts w:ascii="仿宋" w:hAnsi="仿宋" w:eastAsia="仿宋" w:cs="仿宋"/>
          <w:sz w:val="24"/>
          <w:szCs w:val="24"/>
        </w:rPr>
      </w:pPr>
      <w:r>
        <w:rPr>
          <w:rFonts w:hint="eastAsia" w:ascii="仿宋" w:hAnsi="仿宋" w:eastAsia="仿宋" w:cs="仿宋"/>
          <w:sz w:val="24"/>
          <w:szCs w:val="24"/>
        </w:rPr>
        <w:t>一局比赛中，若某一队累计获得黄牌数达到5张，则该队场上所有机器人都将被罚下，该队参赛队员须将己方场上所有机器人移出场外，对方则可以继续比赛直至本局结束。</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直接判负</w:t>
      </w:r>
    </w:p>
    <w:p>
      <w:pPr>
        <w:pStyle w:val="30"/>
        <w:ind w:firstLine="480" w:firstLineChars="200"/>
        <w:rPr>
          <w:rFonts w:ascii="仿宋" w:hAnsi="仿宋" w:eastAsia="仿宋" w:cs="仿宋"/>
          <w:color w:val="auto"/>
        </w:rPr>
      </w:pPr>
      <w:r>
        <w:rPr>
          <w:rFonts w:hint="eastAsia" w:ascii="仿宋" w:hAnsi="仿宋" w:eastAsia="仿宋" w:cs="仿宋"/>
          <w:color w:val="auto"/>
        </w:rPr>
        <w:t>在一局比赛过程中，参赛队伍出现下列严重违规将被直接判负，本局比赛立即结束。被直接判负队伍在本局已取得的成绩作废，信号发射成功次数、队伍各项得分数据、有效能量方块个数、有效能量方块点数均计为0，而对方队伍本局已产生的成绩将正常记录。适用于直接判负的情形如下：</w:t>
      </w:r>
    </w:p>
    <w:p>
      <w:pPr>
        <w:pStyle w:val="24"/>
        <w:numPr>
          <w:ilvl w:val="0"/>
          <w:numId w:val="56"/>
        </w:numPr>
        <w:spacing w:line="360" w:lineRule="auto"/>
        <w:ind w:firstLine="480"/>
        <w:rPr>
          <w:rFonts w:ascii="仿宋" w:hAnsi="仿宋" w:eastAsia="仿宋" w:cs="仿宋"/>
          <w:sz w:val="24"/>
          <w:szCs w:val="24"/>
        </w:rPr>
      </w:pPr>
      <w:bookmarkStart w:id="812" w:name="_Hlk90304391"/>
      <w:r>
        <w:rPr>
          <w:rFonts w:hint="eastAsia" w:ascii="仿宋" w:hAnsi="仿宋" w:eastAsia="仿宋" w:cs="仿宋"/>
          <w:sz w:val="24"/>
          <w:szCs w:val="24"/>
        </w:rPr>
        <w:t>在一局比赛中，一名参赛选手只能控制同一台机器人，控制器必须通过无线连接的方式遥控机器人，违规的队伍将被直接判负；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在比赛中，若参赛队员使用违规的控制器、备用电池、工具或零部件，其所属队伍将被直接判负；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能源开采阶段，机器人的垂直投影不得进入对方半场的扫描区内，违规机器人所属方将直接判负；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在一局比赛中，参赛队伍未经裁判允许接触场地内道具或机器人时，以及得到裁判允许后接触场地内己方机器人或场地道具或将机器人放回场内等情况对对方机器人以及场地道具造成影响时，裁判将视此类影响情况给与口头警告，黄牌或者判负处罚。</w:t>
      </w:r>
    </w:p>
    <w:bookmarkEnd w:id="812"/>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比赛中，若机器人将对方半场的充能站或转换站损坏，则该机器人所在的队伍被直接判负；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比赛中，若一方在取得架设信号塔资格后已将信号塔架起，在架起的一瞬间至裁判结束读秒期间内，另一方机器人或参赛选手的行为使信号塔状态发生改变，则违规队伍被直接判负；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比赛中，若一方机器人将对方的信号塔损坏，则该机器人所在的队伍被直接判负；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在一局比赛中，参赛队伍不得更换机器人或为当前比赛机器人新增任何零部件或更换控制器，不得从场外获取任何与比赛相关的物品，违规队伍将被直接判负；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在BO3比赛的两局比赛之间，参赛队伍可为当前使用的机器人更换电池及进行维修，但不得更换当前机器人或为机器人新增任一零部件及更换控制器，也不得从场外获取任何物品，违规队伍该三局比赛将被直接判负；</w:t>
      </w:r>
    </w:p>
    <w:p>
      <w:pPr>
        <w:pStyle w:val="24"/>
        <w:numPr>
          <w:ilvl w:val="0"/>
          <w:numId w:val="56"/>
        </w:numPr>
        <w:spacing w:line="360" w:lineRule="auto"/>
        <w:ind w:firstLine="480"/>
        <w:rPr>
          <w:rFonts w:ascii="仿宋" w:hAnsi="仿宋" w:eastAsia="仿宋" w:cs="仿宋"/>
          <w:sz w:val="24"/>
          <w:szCs w:val="24"/>
        </w:rPr>
      </w:pPr>
      <w:r>
        <w:rPr>
          <w:rFonts w:hint="eastAsia" w:ascii="仿宋" w:hAnsi="仿宋" w:eastAsia="仿宋" w:cs="仿宋"/>
          <w:sz w:val="24"/>
          <w:szCs w:val="24"/>
        </w:rPr>
        <w:t>在一局比赛中，若某个参赛队因迟到、检录不通过等原因两名参赛选手均未在规定时间内到场，则该队将被直接判负，若比赛双方都出现此类情况，则两队均将被直接判负。</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取消比赛资格</w:t>
      </w:r>
    </w:p>
    <w:p>
      <w:pPr>
        <w:pStyle w:val="30"/>
        <w:ind w:firstLine="480" w:firstLineChars="200"/>
        <w:rPr>
          <w:rFonts w:ascii="仿宋" w:hAnsi="仿宋" w:eastAsia="仿宋" w:cs="仿宋"/>
          <w:color w:val="auto"/>
        </w:rPr>
      </w:pPr>
      <w:r>
        <w:rPr>
          <w:rFonts w:hint="eastAsia" w:ascii="仿宋" w:hAnsi="仿宋" w:eastAsia="仿宋" w:cs="仿宋"/>
          <w:color w:val="auto"/>
        </w:rPr>
        <w:t>在比赛过程中，如果参赛队员严重违反安全规则或严重违背比赛精神，该队员所属参赛队伍将失去继续参加本次比赛的机会和评奖资格，已取得的所有比赛成绩作废。若该判罚出现在比赛过程中，比赛提前结束，被取消比赛资格的参赛队伍本场比赛直接判负，另一方队伍已产生的成绩作保留处理。适用于取消比赛资格的情形如下：</w:t>
      </w:r>
    </w:p>
    <w:p>
      <w:pPr>
        <w:pStyle w:val="24"/>
        <w:numPr>
          <w:ilvl w:val="0"/>
          <w:numId w:val="57"/>
        </w:numPr>
        <w:spacing w:line="360" w:lineRule="auto"/>
        <w:ind w:firstLine="480"/>
        <w:rPr>
          <w:rFonts w:ascii="仿宋" w:hAnsi="仿宋" w:eastAsia="仿宋" w:cs="仿宋"/>
          <w:sz w:val="24"/>
          <w:szCs w:val="24"/>
        </w:rPr>
      </w:pPr>
      <w:r>
        <w:rPr>
          <w:rFonts w:hint="eastAsia" w:ascii="仿宋" w:hAnsi="仿宋" w:eastAsia="仿宋" w:cs="仿宋"/>
          <w:sz w:val="24"/>
          <w:szCs w:val="24"/>
        </w:rPr>
        <w:t>参赛选手不可携带可干扰比赛的设备，违规队伍将被取消比赛资格；</w:t>
      </w:r>
    </w:p>
    <w:p>
      <w:pPr>
        <w:pStyle w:val="24"/>
        <w:numPr>
          <w:ilvl w:val="0"/>
          <w:numId w:val="57"/>
        </w:numPr>
        <w:spacing w:line="360" w:lineRule="auto"/>
        <w:ind w:firstLine="480"/>
        <w:rPr>
          <w:rFonts w:ascii="仿宋" w:hAnsi="仿宋" w:eastAsia="仿宋" w:cs="仿宋"/>
          <w:sz w:val="24"/>
          <w:szCs w:val="24"/>
        </w:rPr>
      </w:pPr>
      <w:r>
        <w:rPr>
          <w:rFonts w:hint="eastAsia" w:ascii="仿宋" w:hAnsi="仿宋" w:eastAsia="仿宋" w:cs="仿宋"/>
          <w:sz w:val="24"/>
          <w:szCs w:val="24"/>
        </w:rPr>
        <w:t>比赛过程中，参赛队伍不得使用其他队伍的机器人，违规队伍将被取消比赛资格；</w:t>
      </w:r>
    </w:p>
    <w:p>
      <w:pPr>
        <w:pStyle w:val="24"/>
        <w:numPr>
          <w:ilvl w:val="0"/>
          <w:numId w:val="57"/>
        </w:numPr>
        <w:spacing w:line="360" w:lineRule="auto"/>
        <w:ind w:firstLine="480"/>
        <w:rPr>
          <w:rFonts w:ascii="仿宋" w:hAnsi="仿宋" w:eastAsia="仿宋" w:cs="仿宋"/>
          <w:sz w:val="24"/>
          <w:szCs w:val="24"/>
        </w:rPr>
      </w:pPr>
      <w:r>
        <w:rPr>
          <w:rFonts w:hint="eastAsia" w:ascii="仿宋" w:hAnsi="仿宋" w:eastAsia="仿宋" w:cs="仿宋"/>
          <w:sz w:val="24"/>
          <w:szCs w:val="24"/>
        </w:rPr>
        <w:t>若参赛队伍擅自使用未通过赛前检录的机器人上场比赛，将被取消比赛资格；</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813" w:name="_Toc26506"/>
      <w:bookmarkStart w:id="814" w:name="_Toc8222"/>
      <w:bookmarkStart w:id="815" w:name="_Toc11673"/>
      <w:bookmarkStart w:id="816" w:name="_Toc30534"/>
      <w:bookmarkStart w:id="817" w:name="_Toc21394"/>
      <w:bookmarkStart w:id="818" w:name="_Toc9280"/>
      <w:bookmarkStart w:id="819" w:name="_Toc13189"/>
      <w:r>
        <w:rPr>
          <w:rFonts w:hint="eastAsia" w:ascii="仿宋" w:hAnsi="仿宋" w:eastAsia="仿宋" w:cs="仿宋"/>
          <w:b/>
          <w:bCs/>
          <w:sz w:val="24"/>
          <w:szCs w:val="24"/>
        </w:rPr>
        <w:t>成绩核算</w:t>
      </w:r>
      <w:bookmarkEnd w:id="813"/>
      <w:bookmarkEnd w:id="814"/>
      <w:bookmarkEnd w:id="815"/>
      <w:bookmarkEnd w:id="816"/>
      <w:bookmarkEnd w:id="817"/>
      <w:bookmarkEnd w:id="818"/>
      <w:bookmarkEnd w:id="819"/>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820" w:name="_Toc7937"/>
      <w:bookmarkStart w:id="821" w:name="_Toc9883"/>
      <w:bookmarkStart w:id="822" w:name="_Toc4160"/>
      <w:bookmarkStart w:id="823" w:name="_Toc17246"/>
      <w:r>
        <w:rPr>
          <w:rFonts w:hint="eastAsia" w:ascii="仿宋" w:hAnsi="仿宋" w:eastAsia="仿宋" w:cs="仿宋"/>
          <w:sz w:val="24"/>
          <w:szCs w:val="24"/>
        </w:rPr>
        <w:t>单局比赛</w:t>
      </w:r>
      <w:bookmarkEnd w:id="820"/>
      <w:bookmarkEnd w:id="821"/>
      <w:bookmarkEnd w:id="822"/>
      <w:bookmarkEnd w:id="823"/>
    </w:p>
    <w:p>
      <w:pPr>
        <w:pStyle w:val="24"/>
        <w:numPr>
          <w:ilvl w:val="0"/>
          <w:numId w:val="58"/>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直接获胜（第一优先级）</w:t>
      </w:r>
    </w:p>
    <w:p>
      <w:pPr>
        <w:pStyle w:val="30"/>
        <w:ind w:firstLine="480" w:firstLineChars="200"/>
        <w:rPr>
          <w:rFonts w:ascii="仿宋" w:hAnsi="仿宋" w:eastAsia="仿宋" w:cs="仿宋"/>
          <w:color w:val="auto"/>
        </w:rPr>
      </w:pPr>
      <w:r>
        <w:rPr>
          <w:rFonts w:hint="eastAsia" w:ascii="仿宋" w:hAnsi="仿宋" w:eastAsia="仿宋" w:cs="仿宋"/>
          <w:color w:val="auto"/>
        </w:rPr>
        <w:t>在一局比赛中，若一方参赛队成功完成架设信号塔任务，由裁判认定后，该队在本局比赛中直接获胜，且该局比赛立即结束。双方参赛队伍的得分以比赛结束时的情况进行记录。</w:t>
      </w:r>
    </w:p>
    <w:p>
      <w:pPr>
        <w:pStyle w:val="24"/>
        <w:numPr>
          <w:ilvl w:val="0"/>
          <w:numId w:val="58"/>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得分获胜（第二优先级）</w:t>
      </w:r>
    </w:p>
    <w:p>
      <w:pPr>
        <w:pStyle w:val="30"/>
        <w:ind w:firstLine="480" w:firstLineChars="200"/>
        <w:rPr>
          <w:rFonts w:ascii="仿宋" w:hAnsi="仿宋" w:eastAsia="仿宋" w:cs="仿宋"/>
          <w:color w:val="auto"/>
        </w:rPr>
      </w:pPr>
      <w:r>
        <w:rPr>
          <w:rFonts w:hint="eastAsia" w:ascii="仿宋" w:hAnsi="仿宋" w:eastAsia="仿宋" w:cs="仿宋"/>
          <w:color w:val="auto"/>
        </w:rPr>
        <w:t>在一局比赛结束后，若双方均未完成架设信号塔任务，则得分高的一队获得本局比赛的胜利。各队伍的得分按以下公式计算：</w:t>
      </w:r>
    </w:p>
    <w:p>
      <w:pPr>
        <w:pStyle w:val="30"/>
        <w:numPr>
          <w:ilvl w:val="0"/>
          <w:numId w:val="59"/>
        </w:numPr>
        <w:ind w:firstLineChars="0"/>
        <w:rPr>
          <w:rFonts w:ascii="仿宋" w:hAnsi="仿宋" w:eastAsia="仿宋" w:cs="仿宋"/>
          <w:color w:val="auto"/>
        </w:rPr>
      </w:pPr>
      <w:r>
        <w:rPr>
          <w:rFonts w:hint="eastAsia" w:ascii="仿宋" w:hAnsi="仿宋" w:eastAsia="仿宋" w:cs="仿宋"/>
          <w:color w:val="auto"/>
        </w:rPr>
        <w:t>小学组总得分 = 得分能量小球个数 × 10分 - 抵消小球个数 × 10分  + 己方充能站内有效能量磁环个数 × 20分 – 黄牌数量 × 10分。</w:t>
      </w:r>
    </w:p>
    <w:p>
      <w:pPr>
        <w:pStyle w:val="30"/>
        <w:numPr>
          <w:ilvl w:val="0"/>
          <w:numId w:val="59"/>
        </w:numPr>
        <w:ind w:firstLineChars="0"/>
        <w:rPr>
          <w:rFonts w:ascii="仿宋" w:hAnsi="仿宋" w:eastAsia="仿宋" w:cs="仿宋"/>
          <w:color w:val="auto"/>
        </w:rPr>
      </w:pPr>
      <w:r>
        <w:rPr>
          <w:rFonts w:hint="eastAsia" w:ascii="仿宋" w:hAnsi="仿宋" w:eastAsia="仿宋" w:cs="仿宋"/>
          <w:color w:val="auto"/>
        </w:rPr>
        <w:t>初中/高中组总得分 = 得分能量小球个数 × 10分  - 抵消小球个数 × 10分 + 己方充能站内有效能量磁环个数 × 20分 + 对方基地矿区有效能量方块向上一面点数之和 × 10分 – 黄牌数量 × 10分。</w:t>
      </w:r>
    </w:p>
    <w:p>
      <w:pPr>
        <w:pStyle w:val="24"/>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得分能量小球与抵消小球计数规则：</w:t>
      </w:r>
    </w:p>
    <w:p>
      <w:pPr>
        <w:pStyle w:val="30"/>
        <w:ind w:firstLine="480" w:firstLineChars="200"/>
        <w:rPr>
          <w:rFonts w:ascii="仿宋" w:hAnsi="仿宋" w:eastAsia="仿宋" w:cs="仿宋"/>
          <w:color w:val="auto"/>
        </w:rPr>
      </w:pPr>
      <w:r>
        <w:rPr>
          <w:rFonts w:hint="eastAsia" w:ascii="仿宋" w:hAnsi="仿宋" w:eastAsia="仿宋" w:cs="仿宋"/>
          <w:color w:val="auto"/>
        </w:rPr>
        <w:t>在比赛结束时，裁判会分别统计双方转换站内有效能量小球和非己方颜色能量小球的数量，然后根据能源开采阶段双方运转能量方块任务的情况进行计算。有效能量点数之和将决定己方的得分能量小球数量上限。成功运转2个以上能量方块的一方，比赛结束时，对方转换站内的己方小球数量为抵消小球数量，但抵消小球仅能用于得分小球抵消，最低可抵消对方得分小球总计至0分。</w:t>
      </w:r>
    </w:p>
    <w:p>
      <w:pPr>
        <w:rPr>
          <w:rFonts w:ascii="仿宋" w:hAnsi="仿宋" w:eastAsia="仿宋" w:cs="仿宋"/>
          <w:sz w:val="24"/>
          <w:szCs w:val="24"/>
        </w:rPr>
      </w:pPr>
      <w:r>
        <w:rPr>
          <w:rFonts w:hint="eastAsia" w:ascii="仿宋" w:hAnsi="仿宋" w:eastAsia="仿宋" w:cs="仿宋"/>
          <w:sz w:val="24"/>
          <w:szCs w:val="24"/>
        </w:rPr>
        <w:br w:type="page"/>
      </w:r>
    </w:p>
    <w:p>
      <w:pPr>
        <w:pStyle w:val="30"/>
        <w:ind w:firstLine="480" w:firstLineChars="200"/>
        <w:rPr>
          <w:rFonts w:ascii="仿宋" w:hAnsi="仿宋" w:eastAsia="仿宋" w:cs="仿宋"/>
          <w:color w:val="auto"/>
        </w:rPr>
      </w:pPr>
      <w:r>
        <w:rPr>
          <w:rFonts w:hint="eastAsia" w:ascii="仿宋" w:hAnsi="仿宋" w:eastAsia="仿宋" w:cs="仿宋"/>
          <w:color w:val="auto"/>
        </w:rPr>
        <w:t>包括但不限于以下举例情况：</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1099"/>
        <w:gridCol w:w="1283"/>
        <w:gridCol w:w="1283"/>
        <w:gridCol w:w="1559"/>
        <w:gridCol w:w="915"/>
        <w:gridCol w:w="915"/>
        <w:gridCol w:w="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jc w:val="center"/>
              <w:textAlignment w:val="center"/>
              <w:rPr>
                <w:rFonts w:ascii="仿宋" w:hAnsi="仿宋" w:eastAsia="仿宋" w:cs="仿宋"/>
                <w:color w:val="auto"/>
              </w:rPr>
            </w:pPr>
          </w:p>
        </w:tc>
        <w:tc>
          <w:tcPr>
            <w:tcW w:w="0" w:type="auto"/>
            <w:gridSpan w:val="2"/>
            <w:vAlign w:val="center"/>
          </w:tcPr>
          <w:p>
            <w:pPr>
              <w:pStyle w:val="30"/>
              <w:spacing w:before="156" w:beforeLines="50" w:after="156" w:afterLines="50" w:line="240" w:lineRule="auto"/>
              <w:ind w:firstLine="0" w:firstLineChars="0"/>
              <w:jc w:val="center"/>
              <w:textAlignment w:val="center"/>
              <w:rPr>
                <w:rFonts w:ascii="仿宋" w:hAnsi="仿宋" w:eastAsia="仿宋" w:cs="仿宋"/>
                <w:color w:val="auto"/>
              </w:rPr>
            </w:pPr>
            <w:r>
              <w:rPr>
                <w:rFonts w:hint="eastAsia" w:ascii="仿宋" w:hAnsi="仿宋" w:eastAsia="仿宋" w:cs="仿宋"/>
                <w:color w:val="auto"/>
              </w:rPr>
              <w:t>能源开采阶段</w:t>
            </w:r>
          </w:p>
        </w:tc>
        <w:tc>
          <w:tcPr>
            <w:tcW w:w="0" w:type="auto"/>
            <w:gridSpan w:val="2"/>
            <w:vAlign w:val="center"/>
          </w:tcPr>
          <w:p>
            <w:pPr>
              <w:pStyle w:val="30"/>
              <w:spacing w:before="156" w:beforeLines="50" w:after="156" w:afterLines="50" w:line="240" w:lineRule="auto"/>
              <w:ind w:firstLine="0" w:firstLineChars="0"/>
              <w:jc w:val="center"/>
              <w:textAlignment w:val="center"/>
              <w:rPr>
                <w:rFonts w:ascii="仿宋" w:hAnsi="仿宋" w:eastAsia="仿宋" w:cs="仿宋"/>
                <w:color w:val="auto"/>
              </w:rPr>
            </w:pPr>
            <w:r>
              <w:rPr>
                <w:rFonts w:hint="eastAsia" w:ascii="仿宋" w:hAnsi="仿宋" w:eastAsia="仿宋" w:cs="仿宋"/>
                <w:color w:val="auto"/>
              </w:rPr>
              <w:t>信号发射阶段</w:t>
            </w:r>
          </w:p>
        </w:tc>
        <w:tc>
          <w:tcPr>
            <w:tcW w:w="0" w:type="auto"/>
            <w:gridSpan w:val="3"/>
            <w:vAlign w:val="center"/>
          </w:tcPr>
          <w:p>
            <w:pPr>
              <w:spacing w:before="156" w:beforeLines="50" w:after="156" w:afterLines="50"/>
              <w:jc w:val="center"/>
              <w:textAlignment w:val="center"/>
              <w:rPr>
                <w:rFonts w:ascii="仿宋" w:hAnsi="仿宋" w:eastAsia="仿宋" w:cs="仿宋"/>
                <w:sz w:val="24"/>
                <w:szCs w:val="24"/>
              </w:rPr>
            </w:pPr>
            <w:r>
              <w:rPr>
                <w:rFonts w:hint="eastAsia" w:ascii="仿宋" w:hAnsi="仿宋" w:eastAsia="仿宋" w:cs="仿宋"/>
                <w:sz w:val="24"/>
                <w:szCs w:val="24"/>
              </w:rPr>
              <w:t>最终结算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line="240" w:lineRule="auto"/>
              <w:jc w:val="center"/>
              <w:rPr>
                <w:rFonts w:ascii="仿宋" w:hAnsi="仿宋" w:eastAsia="仿宋" w:cs="仿宋"/>
                <w:color w:val="auto"/>
              </w:rPr>
            </w:pP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有效能量点数之和</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运转2个以上能量方块</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己方有效能量小球数量</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己方转换站内非己方小球数量</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得分小球小计</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抵消小球小计</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小球得分总计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7"/>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情况一</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红方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已完成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8个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蓝方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已完成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7"/>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情况二</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红方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3点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已完成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5个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3个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蓝方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已完成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8个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40分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7"/>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情况三</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红方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4点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未完成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4个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4个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蓝方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6点</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已完成</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4个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0个</w:t>
            </w:r>
          </w:p>
        </w:tc>
        <w:tc>
          <w:tcPr>
            <w:tcW w:w="0" w:type="auto"/>
            <w:vAlign w:val="center"/>
          </w:tcPr>
          <w:p>
            <w:pPr>
              <w:pStyle w:val="30"/>
              <w:spacing w:before="156" w:beforeLines="50" w:after="156" w:afterLines="50" w:line="240" w:lineRule="auto"/>
              <w:ind w:firstLine="0" w:firstLineChars="0"/>
              <w:jc w:val="center"/>
              <w:rPr>
                <w:rFonts w:ascii="仿宋" w:hAnsi="仿宋" w:eastAsia="仿宋" w:cs="仿宋"/>
                <w:color w:val="auto"/>
              </w:rPr>
            </w:pPr>
            <w:r>
              <w:rPr>
                <w:rFonts w:hint="eastAsia" w:ascii="仿宋" w:hAnsi="仿宋" w:eastAsia="仿宋" w:cs="仿宋"/>
                <w:color w:val="auto"/>
              </w:rPr>
              <w:t>20分</w:t>
            </w:r>
          </w:p>
        </w:tc>
      </w:tr>
    </w:tbl>
    <w:p>
      <w:pPr>
        <w:pStyle w:val="24"/>
        <w:tabs>
          <w:tab w:val="left" w:pos="312"/>
        </w:tabs>
        <w:spacing w:line="360" w:lineRule="auto"/>
        <w:ind w:left="420" w:firstLine="480"/>
        <w:rPr>
          <w:rFonts w:ascii="仿宋" w:hAnsi="仿宋" w:eastAsia="仿宋" w:cs="仿宋"/>
          <w:sz w:val="24"/>
          <w:szCs w:val="24"/>
        </w:rPr>
      </w:pPr>
    </w:p>
    <w:p>
      <w:pPr>
        <w:pStyle w:val="24"/>
        <w:numPr>
          <w:ilvl w:val="0"/>
          <w:numId w:val="60"/>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有效能量方块个数获胜（第三优先级）</w:t>
      </w:r>
    </w:p>
    <w:p>
      <w:pPr>
        <w:pStyle w:val="30"/>
        <w:ind w:firstLine="480" w:firstLineChars="200"/>
        <w:rPr>
          <w:rFonts w:ascii="仿宋" w:hAnsi="仿宋" w:eastAsia="仿宋" w:cs="仿宋"/>
          <w:color w:val="auto"/>
        </w:rPr>
      </w:pPr>
      <w:r>
        <w:rPr>
          <w:rFonts w:hint="eastAsia" w:ascii="仿宋" w:hAnsi="仿宋" w:eastAsia="仿宋" w:cs="仿宋"/>
          <w:color w:val="auto"/>
        </w:rPr>
        <w:t>在一局比赛结束后，若根据第一、第二优先级中的条件均无法判定胜负，则在能源开采阶段结束时有效能量方块个数多的一方获胜。</w:t>
      </w:r>
    </w:p>
    <w:p>
      <w:pPr>
        <w:pStyle w:val="24"/>
        <w:numPr>
          <w:ilvl w:val="0"/>
          <w:numId w:val="60"/>
        </w:numPr>
        <w:tabs>
          <w:tab w:val="left" w:pos="312"/>
        </w:tabs>
        <w:spacing w:line="360" w:lineRule="auto"/>
        <w:ind w:firstLine="480"/>
        <w:rPr>
          <w:rFonts w:ascii="仿宋" w:hAnsi="仿宋" w:eastAsia="仿宋" w:cs="仿宋"/>
          <w:sz w:val="24"/>
          <w:szCs w:val="24"/>
        </w:rPr>
      </w:pPr>
      <w:r>
        <w:rPr>
          <w:rFonts w:hint="eastAsia" w:ascii="仿宋" w:hAnsi="仿宋" w:eastAsia="仿宋" w:cs="仿宋"/>
          <w:sz w:val="24"/>
          <w:szCs w:val="24"/>
        </w:rPr>
        <w:t>有效能量方块总点数获胜（第四优先级）</w:t>
      </w:r>
    </w:p>
    <w:p>
      <w:pPr>
        <w:pStyle w:val="30"/>
        <w:ind w:firstLine="480" w:firstLineChars="200"/>
        <w:rPr>
          <w:rFonts w:ascii="仿宋" w:hAnsi="仿宋" w:eastAsia="仿宋" w:cs="仿宋"/>
          <w:color w:val="auto"/>
        </w:rPr>
      </w:pPr>
      <w:r>
        <w:rPr>
          <w:rFonts w:hint="eastAsia" w:ascii="仿宋" w:hAnsi="仿宋" w:eastAsia="仿宋" w:cs="仿宋"/>
          <w:color w:val="auto"/>
        </w:rPr>
        <w:t>在一局比赛结束后，若根据第一、第二、第三优先级中的条件均无法判定胜负，则在能源开采阶段结束时，有效能量方块总点数多的一方获胜。</w:t>
      </w:r>
    </w:p>
    <w:p>
      <w:pPr>
        <w:pStyle w:val="24"/>
        <w:numPr>
          <w:ilvl w:val="0"/>
          <w:numId w:val="6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单局比赛胜负判定流程</w:t>
      </w:r>
    </w:p>
    <w:p>
      <w:pPr>
        <w:spacing w:line="360" w:lineRule="auto"/>
        <w:jc w:val="center"/>
        <w:rPr>
          <w:rFonts w:ascii="仿宋" w:hAnsi="仿宋" w:eastAsia="仿宋" w:cs="仿宋"/>
          <w:sz w:val="24"/>
          <w:szCs w:val="24"/>
        </w:rPr>
      </w:pPr>
      <w:r>
        <w:rPr>
          <w:rFonts w:hint="eastAsia" w:ascii="仿宋" w:hAnsi="仿宋" w:eastAsia="仿宋" w:cs="仿宋"/>
          <w:sz w:val="24"/>
          <w:szCs w:val="24"/>
        </w:rPr>
        <w:drawing>
          <wp:inline distT="0" distB="0" distL="114300" distR="114300">
            <wp:extent cx="6093460" cy="1644015"/>
            <wp:effectExtent l="0" t="0" r="2540" b="13970"/>
            <wp:docPr id="321" name="图片 208" descr="C:\Users\ubtech\Desktop\超能行动胜负判定流程示意图.png超能行动胜负判定流程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1" name="图片 208" descr="C:\Users\ubtech\Desktop\超能行动胜负判定流程示意图.png超能行动胜负判定流程示意图"/>
                    <pic:cNvPicPr>
                      <a:picLocks noChangeAspect="true"/>
                    </pic:cNvPicPr>
                  </pic:nvPicPr>
                  <pic:blipFill>
                    <a:blip r:embed="rId221"/>
                    <a:srcRect t="-4820"/>
                    <a:stretch>
                      <a:fillRect/>
                    </a:stretch>
                  </pic:blipFill>
                  <pic:spPr>
                    <a:xfrm>
                      <a:off x="0" y="0"/>
                      <a:ext cx="6093460" cy="1644015"/>
                    </a:xfrm>
                    <a:prstGeom prst="rect">
                      <a:avLst/>
                    </a:prstGeom>
                    <a:noFill/>
                    <a:ln>
                      <a:noFill/>
                    </a:ln>
                  </pic:spPr>
                </pic:pic>
              </a:graphicData>
            </a:graphic>
          </wp:inline>
        </w:drawing>
      </w:r>
    </w:p>
    <w:p>
      <w:pPr>
        <w:spacing w:line="360" w:lineRule="auto"/>
        <w:jc w:val="center"/>
        <w:rPr>
          <w:rFonts w:ascii="仿宋" w:hAnsi="仿宋" w:eastAsia="仿宋" w:cs="仿宋"/>
          <w:sz w:val="24"/>
          <w:szCs w:val="24"/>
        </w:rPr>
      </w:pPr>
      <w:r>
        <w:rPr>
          <w:rFonts w:hint="eastAsia" w:ascii="仿宋" w:hAnsi="仿宋" w:eastAsia="仿宋" w:cs="仿宋"/>
          <w:b/>
          <w:bCs/>
          <w:sz w:val="24"/>
          <w:szCs w:val="24"/>
        </w:rPr>
        <w:t>胜负判定流程示意图</w:t>
      </w:r>
    </w:p>
    <w:p>
      <w:pPr>
        <w:pStyle w:val="24"/>
        <w:numPr>
          <w:ilvl w:val="2"/>
          <w:numId w:val="40"/>
        </w:numPr>
        <w:tabs>
          <w:tab w:val="left" w:pos="312"/>
        </w:tabs>
        <w:spacing w:line="360" w:lineRule="auto"/>
        <w:ind w:firstLine="480"/>
        <w:outlineLvl w:val="2"/>
        <w:rPr>
          <w:rFonts w:ascii="仿宋" w:hAnsi="仿宋" w:eastAsia="仿宋" w:cs="仿宋"/>
          <w:sz w:val="24"/>
          <w:szCs w:val="24"/>
        </w:rPr>
      </w:pPr>
      <w:bookmarkStart w:id="824" w:name="_Toc15856"/>
      <w:bookmarkStart w:id="825" w:name="_Toc16436"/>
      <w:r>
        <w:rPr>
          <w:rFonts w:hint="eastAsia" w:ascii="仿宋" w:hAnsi="仿宋" w:eastAsia="仿宋" w:cs="仿宋"/>
          <w:sz w:val="24"/>
          <w:szCs w:val="24"/>
        </w:rPr>
        <w:t>小组赛</w:t>
      </w:r>
      <w:bookmarkEnd w:id="824"/>
      <w:bookmarkEnd w:id="825"/>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小组赛积分规则</w:t>
      </w:r>
    </w:p>
    <w:p>
      <w:pPr>
        <w:pStyle w:val="30"/>
        <w:ind w:firstLine="480" w:firstLineChars="200"/>
        <w:rPr>
          <w:rFonts w:ascii="仿宋" w:hAnsi="仿宋" w:eastAsia="仿宋" w:cs="仿宋"/>
          <w:color w:val="auto"/>
        </w:rPr>
      </w:pPr>
      <w:r>
        <w:rPr>
          <w:rFonts w:hint="eastAsia" w:ascii="仿宋" w:hAnsi="仿宋" w:eastAsia="仿宋" w:cs="仿宋"/>
          <w:color w:val="auto"/>
        </w:rPr>
        <w:t>小组赛中，一支队伍每胜一场积3分，每平一场积1分，每负一场积0分。</w:t>
      </w:r>
    </w:p>
    <w:p>
      <w:pPr>
        <w:pStyle w:val="24"/>
        <w:numPr>
          <w:ilvl w:val="0"/>
          <w:numId w:val="41"/>
        </w:numPr>
        <w:tabs>
          <w:tab w:val="left" w:pos="312"/>
        </w:tabs>
        <w:spacing w:line="360" w:lineRule="auto"/>
        <w:ind w:left="0" w:firstLine="480"/>
        <w:rPr>
          <w:rFonts w:ascii="仿宋" w:hAnsi="仿宋" w:eastAsia="仿宋" w:cs="仿宋"/>
          <w:sz w:val="24"/>
          <w:szCs w:val="24"/>
        </w:rPr>
      </w:pPr>
      <w:r>
        <w:rPr>
          <w:rFonts w:hint="eastAsia" w:ascii="仿宋" w:hAnsi="仿宋" w:eastAsia="仿宋" w:cs="仿宋"/>
          <w:sz w:val="24"/>
          <w:szCs w:val="24"/>
        </w:rPr>
        <w:t xml:space="preserve"> 小组赛排名规则</w:t>
      </w:r>
    </w:p>
    <w:p>
      <w:pPr>
        <w:pStyle w:val="30"/>
        <w:ind w:firstLine="480" w:firstLineChars="200"/>
        <w:rPr>
          <w:rFonts w:ascii="仿宋" w:hAnsi="仿宋" w:eastAsia="仿宋" w:cs="仿宋"/>
          <w:color w:val="auto"/>
        </w:rPr>
      </w:pPr>
      <w:r>
        <w:rPr>
          <w:rFonts w:hint="eastAsia" w:ascii="仿宋" w:hAnsi="仿宋" w:eastAsia="仿宋" w:cs="仿宋"/>
          <w:color w:val="auto"/>
        </w:rPr>
        <w:t>小组赛结束后，同一小组内各支队伍按照如下规则依次进行排名：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小组赛中积分高的队伍排名在前；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若积分相同时，则比较这些队伍相互间比赛的战绩，战绩好的队伍排名在前；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若战绩无法评判区分排名时，则在小组赛阶段所有比赛中完成架设信号塔任务次数多的队伍排名在前；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若所有比赛中完成架设信号塔次数相同时，则在小组赛阶段所有比赛中得分总和高的队伍排名在前；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若所有比赛中得分总和相同时，则在小组赛阶段所有比赛中能源开采阶段结束时己方有效能量方块总个数多的队伍排名在前；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若己方能量方块个数相同时，则在小组赛阶段所有比赛中能源开采阶段结束时己方有效能量方块向上一面的点数总和大的队伍排名在前；</w:t>
      </w:r>
    </w:p>
    <w:p>
      <w:pPr>
        <w:pStyle w:val="24"/>
        <w:numPr>
          <w:ilvl w:val="0"/>
          <w:numId w:val="62"/>
        </w:numPr>
        <w:spacing w:line="360" w:lineRule="auto"/>
        <w:ind w:firstLine="480"/>
        <w:rPr>
          <w:rFonts w:ascii="仿宋" w:hAnsi="仿宋" w:eastAsia="仿宋" w:cs="仿宋"/>
          <w:sz w:val="24"/>
          <w:szCs w:val="24"/>
        </w:rPr>
      </w:pPr>
      <w:r>
        <w:rPr>
          <w:rFonts w:hint="eastAsia" w:ascii="仿宋" w:hAnsi="仿宋" w:eastAsia="仿宋" w:cs="仿宋"/>
          <w:sz w:val="24"/>
          <w:szCs w:val="24"/>
        </w:rPr>
        <w:t>若按照以上规则仍无法区分排名，则让这些队伍进行附加赛，直到区分出它们的排名。</w:t>
      </w:r>
    </w:p>
    <w:p>
      <w:pPr>
        <w:pStyle w:val="24"/>
        <w:numPr>
          <w:ilvl w:val="0"/>
          <w:numId w:val="40"/>
        </w:numPr>
        <w:tabs>
          <w:tab w:val="left" w:pos="312"/>
        </w:tabs>
        <w:spacing w:line="360" w:lineRule="auto"/>
        <w:ind w:left="425" w:firstLine="482"/>
        <w:outlineLvl w:val="0"/>
        <w:rPr>
          <w:rFonts w:ascii="仿宋" w:hAnsi="仿宋" w:eastAsia="仿宋" w:cs="仿宋"/>
          <w:b/>
          <w:bCs/>
          <w:sz w:val="24"/>
          <w:szCs w:val="24"/>
        </w:rPr>
      </w:pPr>
      <w:bookmarkStart w:id="826" w:name="_Toc19851"/>
      <w:bookmarkStart w:id="827" w:name="_Toc23587"/>
      <w:bookmarkStart w:id="828" w:name="_Toc18985"/>
      <w:r>
        <w:rPr>
          <w:rFonts w:hint="eastAsia" w:ascii="仿宋" w:hAnsi="仿宋" w:eastAsia="仿宋" w:cs="仿宋"/>
          <w:b/>
          <w:bCs/>
          <w:sz w:val="24"/>
          <w:szCs w:val="24"/>
        </w:rPr>
        <w:t xml:space="preserve"> </w:t>
      </w:r>
      <w:bookmarkStart w:id="829" w:name="_Toc14482"/>
      <w:bookmarkStart w:id="830" w:name="_Toc30867"/>
      <w:bookmarkStart w:id="831" w:name="_Toc4642"/>
      <w:bookmarkStart w:id="832" w:name="_Toc581"/>
      <w:r>
        <w:rPr>
          <w:rFonts w:hint="eastAsia" w:ascii="仿宋" w:hAnsi="仿宋" w:eastAsia="仿宋" w:cs="仿宋"/>
          <w:b/>
          <w:bCs/>
          <w:sz w:val="24"/>
          <w:szCs w:val="24"/>
        </w:rPr>
        <w:t>申诉及仲裁</w:t>
      </w:r>
      <w:bookmarkEnd w:id="826"/>
      <w:bookmarkEnd w:id="827"/>
      <w:bookmarkEnd w:id="828"/>
      <w:bookmarkEnd w:id="829"/>
      <w:bookmarkEnd w:id="830"/>
      <w:bookmarkEnd w:id="831"/>
      <w:bookmarkEnd w:id="832"/>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833" w:name="_Toc21685"/>
      <w:bookmarkStart w:id="834" w:name="_Toc21249"/>
      <w:bookmarkStart w:id="835" w:name="_Toc18748"/>
      <w:bookmarkStart w:id="836" w:name="_Toc30305"/>
      <w:bookmarkStart w:id="837" w:name="_Toc20908"/>
      <w:bookmarkStart w:id="838" w:name="_Toc5562"/>
      <w:bookmarkStart w:id="839" w:name="_Toc27257"/>
      <w:r>
        <w:rPr>
          <w:rFonts w:hint="eastAsia" w:ascii="仿宋" w:hAnsi="仿宋" w:eastAsia="仿宋" w:cs="仿宋"/>
          <w:b/>
          <w:bCs/>
          <w:sz w:val="24"/>
          <w:szCs w:val="24"/>
        </w:rPr>
        <w:t>申诉发起</w:t>
      </w:r>
      <w:bookmarkEnd w:id="833"/>
      <w:bookmarkEnd w:id="834"/>
      <w:bookmarkEnd w:id="835"/>
      <w:bookmarkEnd w:id="836"/>
      <w:bookmarkEnd w:id="837"/>
      <w:bookmarkEnd w:id="838"/>
      <w:bookmarkEnd w:id="839"/>
    </w:p>
    <w:p>
      <w:pPr>
        <w:pStyle w:val="30"/>
        <w:ind w:firstLine="480" w:firstLineChars="200"/>
        <w:rPr>
          <w:rFonts w:ascii="仿宋" w:hAnsi="仿宋" w:eastAsia="仿宋" w:cs="仿宋"/>
          <w:color w:val="auto"/>
        </w:rPr>
      </w:pPr>
      <w:r>
        <w:rPr>
          <w:rFonts w:hint="eastAsia" w:ascii="仿宋" w:hAnsi="仿宋" w:eastAsia="仿宋" w:cs="仿宋"/>
          <w:color w:val="auto"/>
        </w:rPr>
        <w:t>若参赛队伍对一场比赛结果存在异议，应由队长向裁判提出申诉，裁判应对异议内容进行解释并给出处理意见。若异议方接受处理意见，则确认最终成绩；若不能接受，则由队长向裁判描述问题，由裁判在成绩记录单上填写异议内容。同时，裁判员要对比赛结束时的赛场情况进行多角度拍照记录。上述处理后，所有选手有序退场并等待组委会后续仲裁处理，不得干扰后面比赛的正常进行。</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840" w:name="_Toc5763"/>
      <w:bookmarkStart w:id="841" w:name="_Toc2433"/>
      <w:bookmarkStart w:id="842" w:name="_Toc27173"/>
      <w:bookmarkStart w:id="843" w:name="_Toc8208"/>
      <w:bookmarkStart w:id="844" w:name="_Toc7507"/>
      <w:bookmarkStart w:id="845" w:name="_Toc6598"/>
      <w:bookmarkStart w:id="846" w:name="_Toc8619"/>
      <w:r>
        <w:rPr>
          <w:rFonts w:hint="eastAsia" w:ascii="仿宋" w:hAnsi="仿宋" w:eastAsia="仿宋" w:cs="仿宋"/>
          <w:b/>
          <w:bCs/>
          <w:sz w:val="24"/>
          <w:szCs w:val="24"/>
        </w:rPr>
        <w:t>申诉流程</w:t>
      </w:r>
      <w:bookmarkEnd w:id="840"/>
      <w:bookmarkEnd w:id="841"/>
      <w:bookmarkEnd w:id="842"/>
      <w:bookmarkEnd w:id="843"/>
      <w:bookmarkEnd w:id="844"/>
      <w:bookmarkEnd w:id="845"/>
      <w:bookmarkEnd w:id="846"/>
    </w:p>
    <w:p>
      <w:pPr>
        <w:pStyle w:val="30"/>
        <w:ind w:firstLine="480" w:firstLineChars="200"/>
        <w:rPr>
          <w:rFonts w:ascii="仿宋" w:hAnsi="仿宋" w:eastAsia="仿宋" w:cs="仿宋"/>
          <w:color w:val="auto"/>
        </w:rPr>
      </w:pPr>
      <w:r>
        <w:rPr>
          <w:rFonts w:hint="eastAsia" w:ascii="仿宋" w:hAnsi="仿宋" w:eastAsia="仿宋" w:cs="仿宋"/>
          <w:color w:val="auto"/>
        </w:rPr>
        <w:t>等待仲裁队伍的队长由工作人员指引前往Robo Genius竞赛组委会仲裁组工作区，申诉陪同人员只能是该队队友。申诉人员要冷静客观、逻辑清晰地表达申诉内容，仲裁人员有权拒绝听取一切情绪化非客观的表达内容。</w:t>
      </w:r>
    </w:p>
    <w:p>
      <w:pPr>
        <w:pStyle w:val="30"/>
        <w:ind w:firstLine="480" w:firstLineChars="200"/>
        <w:rPr>
          <w:rFonts w:ascii="仿宋" w:hAnsi="仿宋" w:eastAsia="仿宋" w:cs="仿宋"/>
          <w:color w:val="auto"/>
        </w:rPr>
      </w:pPr>
      <w:r>
        <w:rPr>
          <w:rFonts w:hint="eastAsia" w:ascii="仿宋" w:hAnsi="仿宋" w:eastAsia="仿宋" w:cs="仿宋"/>
          <w:color w:val="auto"/>
        </w:rPr>
        <w:t>仲裁人员只接受当场比赛裁判提供的证据，其他一切形式的照片、视频等均不可作为仲裁的依据。</w:t>
      </w:r>
    </w:p>
    <w:p>
      <w:pPr>
        <w:pStyle w:val="24"/>
        <w:numPr>
          <w:ilvl w:val="1"/>
          <w:numId w:val="40"/>
        </w:numPr>
        <w:spacing w:line="360" w:lineRule="auto"/>
        <w:ind w:firstLine="482"/>
        <w:outlineLvl w:val="1"/>
        <w:rPr>
          <w:rFonts w:ascii="仿宋" w:hAnsi="仿宋" w:eastAsia="仿宋" w:cs="仿宋"/>
          <w:b/>
          <w:bCs/>
          <w:sz w:val="24"/>
          <w:szCs w:val="24"/>
        </w:rPr>
      </w:pPr>
      <w:r>
        <w:rPr>
          <w:rFonts w:hint="eastAsia" w:ascii="仿宋" w:hAnsi="仿宋" w:eastAsia="仿宋" w:cs="仿宋"/>
          <w:b/>
          <w:bCs/>
          <w:sz w:val="24"/>
          <w:szCs w:val="24"/>
        </w:rPr>
        <w:t xml:space="preserve"> </w:t>
      </w:r>
      <w:bookmarkStart w:id="847" w:name="_Toc1724"/>
      <w:bookmarkStart w:id="848" w:name="_Toc32220"/>
      <w:bookmarkStart w:id="849" w:name="_Toc21305"/>
      <w:bookmarkStart w:id="850" w:name="_Toc10270"/>
      <w:r>
        <w:rPr>
          <w:rFonts w:hint="eastAsia" w:ascii="仿宋" w:hAnsi="仿宋" w:eastAsia="仿宋" w:cs="仿宋"/>
          <w:b/>
          <w:bCs/>
          <w:sz w:val="24"/>
          <w:szCs w:val="24"/>
        </w:rPr>
        <w:t>申诉结果</w:t>
      </w:r>
      <w:bookmarkEnd w:id="847"/>
      <w:bookmarkEnd w:id="848"/>
      <w:bookmarkEnd w:id="849"/>
      <w:bookmarkEnd w:id="850"/>
    </w:p>
    <w:p>
      <w:pPr>
        <w:pStyle w:val="30"/>
        <w:ind w:firstLine="480" w:firstLineChars="200"/>
        <w:rPr>
          <w:rFonts w:ascii="仿宋" w:hAnsi="仿宋" w:eastAsia="仿宋" w:cs="仿宋"/>
          <w:color w:val="auto"/>
        </w:rPr>
      </w:pPr>
      <w:r>
        <w:rPr>
          <w:rFonts w:hint="eastAsia" w:ascii="仿宋" w:hAnsi="仿宋" w:eastAsia="仿宋" w:cs="仿宋"/>
          <w:color w:val="auto"/>
        </w:rPr>
        <w:t>仲裁组将根据申诉人员的描述和当场比赛裁判提供的证据慎重作出仲裁结果，仲裁结果即为本次申诉的最终结果，任何人不得以任何理由再次申诉。</w:t>
      </w:r>
    </w:p>
    <w:p>
      <w:pPr>
        <w:pStyle w:val="24"/>
        <w:keepNext w:val="0"/>
        <w:keepLines w:val="0"/>
        <w:pageBreakBefore w:val="0"/>
        <w:widowControl w:val="0"/>
        <w:numPr>
          <w:ilvl w:val="0"/>
          <w:numId w:val="40"/>
        </w:numPr>
        <w:tabs>
          <w:tab w:val="left" w:pos="312"/>
        </w:tabs>
        <w:kinsoku/>
        <w:wordWrap/>
        <w:overflowPunct/>
        <w:topLinePunct w:val="0"/>
        <w:autoSpaceDE/>
        <w:autoSpaceDN/>
        <w:bidi w:val="0"/>
        <w:adjustRightInd/>
        <w:snapToGrid/>
        <w:spacing w:line="360" w:lineRule="auto"/>
        <w:ind w:left="0" w:firstLine="482"/>
        <w:textAlignment w:val="auto"/>
        <w:outlineLvl w:val="0"/>
        <w:rPr>
          <w:rFonts w:ascii="仿宋" w:hAnsi="仿宋" w:eastAsia="仿宋" w:cs="仿宋"/>
          <w:b/>
          <w:bCs/>
          <w:sz w:val="24"/>
          <w:szCs w:val="24"/>
        </w:rPr>
      </w:pPr>
      <w:r>
        <w:rPr>
          <w:rFonts w:hint="eastAsia" w:ascii="仿宋" w:hAnsi="仿宋" w:eastAsia="仿宋" w:cs="仿宋"/>
          <w:b/>
          <w:bCs/>
          <w:sz w:val="24"/>
          <w:szCs w:val="24"/>
        </w:rPr>
        <w:t xml:space="preserve"> </w:t>
      </w:r>
      <w:bookmarkStart w:id="851" w:name="_Toc6366"/>
      <w:bookmarkStart w:id="852" w:name="_Toc30214"/>
      <w:bookmarkStart w:id="853" w:name="_Toc24892"/>
      <w:bookmarkStart w:id="854" w:name="_Toc31873"/>
      <w:bookmarkStart w:id="855" w:name="_Toc19773"/>
      <w:bookmarkStart w:id="856" w:name="_Toc8665"/>
      <w:bookmarkStart w:id="857" w:name="_Toc78"/>
      <w:r>
        <w:rPr>
          <w:rFonts w:hint="eastAsia" w:ascii="仿宋" w:hAnsi="仿宋" w:eastAsia="仿宋" w:cs="仿宋"/>
          <w:b/>
          <w:bCs/>
          <w:sz w:val="24"/>
          <w:szCs w:val="24"/>
        </w:rPr>
        <w:t>补充说明</w:t>
      </w:r>
      <w:bookmarkEnd w:id="851"/>
      <w:bookmarkEnd w:id="852"/>
      <w:bookmarkEnd w:id="853"/>
      <w:bookmarkEnd w:id="854"/>
      <w:bookmarkEnd w:id="855"/>
      <w:bookmarkEnd w:id="856"/>
      <w:bookmarkEnd w:id="857"/>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Robo Genius竞赛组委会具有本竞赛相关一切内容的最终解释权；</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裁判若在执裁中遇到与自己相关的参赛队伍应主动申请回避；</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比赛过程中，参赛队伍应尊重裁判，服从裁判的执裁；</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比赛过程中，参赛队伍应以积极的心态参加竞赛；</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比赛的奖项设置根据赛事活动具体情况而定，具体情况请查阅组委会于赛前输出的赛事秩序册；</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sz w:val="24"/>
          <w:szCs w:val="24"/>
        </w:rPr>
      </w:pPr>
      <w:r>
        <w:rPr>
          <w:rFonts w:hint="eastAsia" w:ascii="仿宋" w:hAnsi="仿宋" w:eastAsia="仿宋" w:cs="仿宋"/>
          <w:sz w:val="24"/>
          <w:szCs w:val="24"/>
        </w:rPr>
        <w:t>参赛单位需为参赛队伍购买意外险并负责好队伍的安全管理工作，如发生任何违反安全规范的行为，所产生的一切后果均由队伍自行承担；</w:t>
      </w:r>
    </w:p>
    <w:p>
      <w:pPr>
        <w:pStyle w:val="24"/>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firstLine="480"/>
        <w:textAlignment w:val="auto"/>
        <w:rPr>
          <w:rFonts w:ascii="仿宋" w:hAnsi="仿宋" w:eastAsia="仿宋" w:cs="仿宋"/>
          <w:color w:val="3F3F3F"/>
          <w:sz w:val="24"/>
          <w:szCs w:val="24"/>
        </w:rPr>
      </w:pPr>
      <w:r>
        <w:rPr>
          <w:rFonts w:hint="eastAsia" w:ascii="仿宋" w:hAnsi="仿宋" w:eastAsia="仿宋" w:cs="仿宋"/>
          <w:sz w:val="24"/>
          <w:szCs w:val="24"/>
        </w:rPr>
        <w:t>为了推出更好的赛事服务或出于赛事推广需求，参赛队伍在Robo Genius人工智能与机器人全球挑战赛相关赛事筹备及参赛过程中所产生的文字、影像、声音以及图片资料等，Robo Genius人工智能与机器人全球挑战赛组委会、深圳市优必选科技股份有限公司及其所属公司可以通过多种方式使用并分享，使用的范围将不限于 Robo Genius人工智能与机器人全球挑战赛组委会官方赛事，深圳市优必选科技股份有限公司及其所属公司将有权授予其他渠道及第三方使用。</w:t>
      </w:r>
    </w:p>
    <w:p>
      <w:pPr>
        <w:jc w:val="center"/>
        <w:rPr>
          <w:rFonts w:ascii="仿宋" w:hAnsi="仿宋" w:eastAsia="仿宋" w:cs="仿宋"/>
          <w:b/>
          <w:bCs/>
          <w:sz w:val="32"/>
          <w:szCs w:val="32"/>
          <w:highlight w:val="lightGray"/>
        </w:rPr>
      </w:pPr>
      <w:r>
        <w:rPr>
          <w:rFonts w:hint="eastAsia" w:ascii="仿宋" w:hAnsi="仿宋" w:eastAsia="仿宋" w:cs="仿宋"/>
          <w:b/>
          <w:bCs/>
          <w:sz w:val="28"/>
          <w:szCs w:val="28"/>
        </w:rPr>
        <w:br w:type="page"/>
      </w:r>
      <w:bookmarkStart w:id="858" w:name="_Toc9398"/>
      <w:r>
        <w:rPr>
          <w:rStyle w:val="26"/>
          <w:rFonts w:hint="eastAsia"/>
          <w:sz w:val="36"/>
          <w:szCs w:val="36"/>
          <w:highlight w:val="lightGray"/>
        </w:rPr>
        <w:t>7、MakeX机器人挑战赛</w:t>
      </w:r>
      <w:bookmarkEnd w:id="858"/>
    </w:p>
    <w:p>
      <w:pPr>
        <w:adjustRightInd w:val="0"/>
        <w:snapToGrid w:val="0"/>
        <w:spacing w:line="240" w:lineRule="auto"/>
        <w:ind w:right="0" w:firstLine="0" w:firstLineChars="0"/>
        <w:jc w:val="center"/>
        <w:rPr>
          <w:rFonts w:hint="eastAsia" w:ascii="黑体" w:hAnsi="黑体" w:eastAsia="黑体" w:cs="宋体"/>
          <w:bCs/>
          <w:color w:val="000000"/>
          <w:sz w:val="30"/>
          <w:szCs w:val="30"/>
        </w:rPr>
      </w:pPr>
    </w:p>
    <w:p>
      <w:pPr>
        <w:adjustRightInd w:val="0"/>
        <w:snapToGrid w:val="0"/>
        <w:spacing w:line="240" w:lineRule="auto"/>
        <w:ind w:right="0" w:firstLine="0" w:firstLineChars="0"/>
        <w:jc w:val="center"/>
        <w:rPr>
          <w:rFonts w:ascii="黑体" w:hAnsi="黑体" w:eastAsia="黑体" w:cs="仿宋"/>
          <w:sz w:val="30"/>
          <w:szCs w:val="30"/>
        </w:rPr>
      </w:pPr>
      <w:r>
        <w:rPr>
          <w:rFonts w:hint="eastAsia" w:ascii="黑体" w:hAnsi="黑体" w:eastAsia="黑体" w:cs="宋体"/>
          <w:bCs/>
          <w:color w:val="000000"/>
          <w:sz w:val="30"/>
          <w:szCs w:val="30"/>
        </w:rPr>
        <w:t>MakeX Inspire智慧物流</w:t>
      </w:r>
      <w:r>
        <w:rPr>
          <w:rFonts w:hint="eastAsia" w:ascii="黑体" w:hAnsi="黑体" w:eastAsia="黑体" w:cs="仿宋"/>
          <w:sz w:val="30"/>
          <w:szCs w:val="30"/>
        </w:rPr>
        <w:t>——小初组</w:t>
      </w:r>
    </w:p>
    <w:p>
      <w:pPr>
        <w:pStyle w:val="31"/>
        <w:spacing w:line="360" w:lineRule="auto"/>
        <w:rPr>
          <w:rFonts w:ascii="仿宋" w:hAnsi="仿宋" w:eastAsia="仿宋" w:cs="仿宋"/>
          <w:color w:val="auto"/>
          <w:sz w:val="24"/>
          <w:szCs w:val="24"/>
        </w:rPr>
      </w:pPr>
      <w:r>
        <w:rPr>
          <w:rFonts w:hint="eastAsia" w:ascii="仿宋" w:hAnsi="仿宋" w:eastAsia="仿宋" w:cs="仿宋"/>
          <w:color w:val="auto"/>
          <w:sz w:val="24"/>
          <w:szCs w:val="24"/>
        </w:rPr>
        <w:t>参赛范围</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1.参赛组别：小学组1-3年级</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2.参赛人数：每队由一名学生组成</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3.指导教师：每队限报一名指导教师</w:t>
      </w:r>
    </w:p>
    <w:p>
      <w:pPr>
        <w:pStyle w:val="31"/>
        <w:spacing w:line="360" w:lineRule="auto"/>
        <w:rPr>
          <w:rFonts w:ascii="仿宋" w:hAnsi="仿宋" w:eastAsia="仿宋" w:cs="仿宋"/>
          <w:color w:val="auto"/>
          <w:sz w:val="24"/>
          <w:szCs w:val="24"/>
        </w:rPr>
      </w:pPr>
      <w:r>
        <w:rPr>
          <w:rFonts w:hint="eastAsia" w:ascii="仿宋" w:hAnsi="仿宋" w:eastAsia="仿宋" w:cs="仿宋"/>
          <w:color w:val="auto"/>
          <w:sz w:val="24"/>
          <w:szCs w:val="24"/>
        </w:rPr>
        <w:t>比赛内容</w:t>
      </w:r>
    </w:p>
    <w:p>
      <w:pPr>
        <w:pStyle w:val="32"/>
        <w:spacing w:line="480" w:lineRule="auto"/>
        <w:ind w:firstLine="480" w:firstLineChars="200"/>
        <w:rPr>
          <w:rFonts w:ascii="仿宋" w:hAnsi="仿宋" w:eastAsia="仿宋" w:cs="仿宋"/>
          <w:color w:val="auto"/>
          <w:szCs w:val="24"/>
        </w:rPr>
      </w:pPr>
      <w:r>
        <w:rPr>
          <w:rFonts w:hint="eastAsia" w:ascii="仿宋" w:hAnsi="仿宋" w:eastAsia="仿宋" w:cs="仿宋"/>
          <w:color w:val="auto"/>
          <w:szCs w:val="24"/>
        </w:rPr>
        <w:t>2023赛季 MakeX Inspire 的比赛主题为《智慧物流》。</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随着工业4.0时代的到来，新一代的革命技术不断在改变我们的生活，大量的人力劳动被机器所替代。智慧物流便是模拟现代化的工厂物流场景，让学生充分学习场景中用到的物联网，人工智能等先进技术，综合利用机械结构、传感器、编程等知识完成自动化搬运、定点放置、安全仓储的任务。</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玩法简介</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MakeX Inspire 为单任务类赛项，比赛由单支战队独自完成。赛项采用单一任务的形式，不限制任务完成方式，提高了比赛的趣味性和参赛体验，充分锻炼参赛选手的逻辑思考能力和</w:t>
      </w:r>
      <w:bookmarkStart w:id="859" w:name="bookmark31"/>
      <w:r>
        <w:rPr>
          <w:rFonts w:hint="eastAsia" w:ascii="仿宋" w:hAnsi="仿宋" w:eastAsia="仿宋" w:cs="仿宋"/>
          <w:color w:val="auto"/>
          <w:szCs w:val="24"/>
        </w:rPr>
        <w:t>策略规划能力。</w:t>
      </w:r>
      <w:bookmarkEnd w:id="859"/>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单场比赛总时长为150秒，比赛结束后，裁判根据计分时刻时得分道具的最终状态计算得分。</w:t>
      </w:r>
      <w:r>
        <w:rPr>
          <w:rFonts w:hint="eastAsia" w:ascii="仿宋" w:hAnsi="仿宋" w:eastAsia="仿宋" w:cs="仿宋"/>
          <w:b/>
          <w:bCs/>
          <w:color w:val="auto"/>
          <w:szCs w:val="24"/>
        </w:rPr>
        <w:t>（本次比赛：允许携带提前搭建好的机器人进行参赛；比赛场数由裁判组进行现场公布；比赛成绩取多场得分总和为最终分，依分数高低进行排名；如出现多支参赛队伍成绩相同，则用时少的队伍名次靠前）。</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场地说明</w:t>
      </w:r>
    </w:p>
    <w:p>
      <w:pPr>
        <w:spacing w:line="360" w:lineRule="auto"/>
        <w:ind w:firstLine="480" w:firstLineChars="200"/>
        <w:rPr>
          <w:rFonts w:ascii="仿宋" w:hAnsi="仿宋" w:eastAsia="仿宋"/>
          <w:bCs/>
        </w:rPr>
      </w:pPr>
      <w:r>
        <w:rPr>
          <w:rFonts w:hint="eastAsia" w:ascii="仿宋" w:hAnsi="仿宋" w:eastAsia="仿宋" w:cs="仿宋"/>
          <w:sz w:val="24"/>
          <w:szCs w:val="24"/>
        </w:rPr>
        <w:t>MakeX Inspire比赛场地是由边框、喷绘地图及运输箱组成。场地边框内尺寸为1200mm*1200mm。主要包括起始区、存储中心、仓储位等区域。</w:t>
      </w:r>
    </w:p>
    <w:p>
      <w:pPr>
        <w:spacing w:line="360" w:lineRule="auto"/>
        <w:jc w:val="center"/>
        <w:rPr>
          <w:rFonts w:ascii="仿宋" w:hAnsi="仿宋" w:eastAsia="仿宋"/>
          <w:bCs/>
        </w:rPr>
      </w:pPr>
      <w:r>
        <w:drawing>
          <wp:anchor distT="0" distB="0" distL="114300" distR="114300" simplePos="0" relativeHeight="251869184" behindDoc="0" locked="0" layoutInCell="1" allowOverlap="1">
            <wp:simplePos x="0" y="0"/>
            <wp:positionH relativeFrom="column">
              <wp:posOffset>550545</wp:posOffset>
            </wp:positionH>
            <wp:positionV relativeFrom="page">
              <wp:posOffset>2166620</wp:posOffset>
            </wp:positionV>
            <wp:extent cx="4102100" cy="2413000"/>
            <wp:effectExtent l="0" t="0" r="12700" b="6350"/>
            <wp:wrapTopAndBottom/>
            <wp:docPr id="32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2" name="图片 6"/>
                    <pic:cNvPicPr>
                      <a:picLocks noChangeAspect="true"/>
                    </pic:cNvPicPr>
                  </pic:nvPicPr>
                  <pic:blipFill>
                    <a:blip r:embed="rId222"/>
                    <a:stretch>
                      <a:fillRect/>
                    </a:stretch>
                  </pic:blipFill>
                  <pic:spPr>
                    <a:xfrm>
                      <a:off x="0" y="0"/>
                      <a:ext cx="4102100" cy="2413000"/>
                    </a:xfrm>
                    <a:prstGeom prst="rect">
                      <a:avLst/>
                    </a:prstGeom>
                    <a:noFill/>
                    <a:ln>
                      <a:noFill/>
                    </a:ln>
                  </pic:spPr>
                </pic:pic>
              </a:graphicData>
            </a:graphic>
          </wp:anchor>
        </w:drawing>
      </w:r>
      <w:r>
        <w:rPr>
          <w:rFonts w:hint="eastAsia" w:ascii="仿宋" w:hAnsi="仿宋" w:eastAsia="仿宋"/>
          <w:bCs/>
        </w:rPr>
        <w:t>图2</w:t>
      </w:r>
      <w:r>
        <w:rPr>
          <w:rFonts w:ascii="仿宋" w:hAnsi="仿宋" w:eastAsia="仿宋"/>
          <w:bCs/>
        </w:rPr>
        <w:t xml:space="preserve">.1-1 </w:t>
      </w:r>
      <w:r>
        <w:rPr>
          <w:rFonts w:hint="eastAsia" w:ascii="仿宋" w:hAnsi="仿宋" w:eastAsia="仿宋"/>
          <w:bCs/>
        </w:rPr>
        <w:t>场地整体俯视图</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以下为主要区域说明：</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起始区</w:t>
      </w:r>
    </w:p>
    <w:p>
      <w:pPr>
        <w:spacing w:line="360" w:lineRule="auto"/>
        <w:rPr>
          <w:rFonts w:ascii="仿宋" w:hAnsi="仿宋" w:eastAsia="仿宋"/>
          <w:bCs/>
        </w:rPr>
      </w:pPr>
      <w:r>
        <w:rPr>
          <w:rFonts w:ascii="仿宋" w:hAnsi="仿宋" w:eastAsia="仿宋"/>
          <w:b/>
        </w:rPr>
        <w:tab/>
      </w:r>
      <w:r>
        <w:rPr>
          <w:rFonts w:hint="eastAsia" w:ascii="仿宋" w:hAnsi="仿宋" w:eastAsia="仿宋" w:cs="仿宋"/>
          <w:sz w:val="24"/>
          <w:szCs w:val="24"/>
        </w:rPr>
        <w:t>场地共有一个起始区，尺寸为250mm*250mm。</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drawing>
          <wp:anchor distT="0" distB="0" distL="114300" distR="114300" simplePos="0" relativeHeight="251865088" behindDoc="0" locked="0" layoutInCell="1" allowOverlap="1">
            <wp:simplePos x="0" y="0"/>
            <wp:positionH relativeFrom="margin">
              <wp:posOffset>1870710</wp:posOffset>
            </wp:positionH>
            <wp:positionV relativeFrom="paragraph">
              <wp:posOffset>2540</wp:posOffset>
            </wp:positionV>
            <wp:extent cx="1704340" cy="1659255"/>
            <wp:effectExtent l="0" t="0" r="10160" b="17145"/>
            <wp:wrapTopAndBottom/>
            <wp:docPr id="32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3" name="图片 13"/>
                    <pic:cNvPicPr>
                      <a:picLocks noChangeAspect="true"/>
                    </pic:cNvPicPr>
                  </pic:nvPicPr>
                  <pic:blipFill>
                    <a:blip r:embed="rId223"/>
                    <a:stretch>
                      <a:fillRect/>
                    </a:stretch>
                  </pic:blipFill>
                  <pic:spPr>
                    <a:xfrm>
                      <a:off x="0" y="0"/>
                      <a:ext cx="1704340" cy="1659255"/>
                    </a:xfrm>
                    <a:prstGeom prst="rect">
                      <a:avLst/>
                    </a:prstGeom>
                    <a:noFill/>
                    <a:ln>
                      <a:noFill/>
                    </a:ln>
                  </pic:spPr>
                </pic:pic>
              </a:graphicData>
            </a:graphic>
          </wp:anchor>
        </w:drawing>
      </w:r>
      <w:r>
        <w:rPr>
          <w:rFonts w:hint="eastAsia" w:ascii="仿宋" w:hAnsi="仿宋" w:eastAsia="仿宋" w:cs="仿宋"/>
          <w:bCs/>
          <w:color w:val="auto"/>
          <w:szCs w:val="24"/>
        </w:rPr>
        <w:t>图2.1-2起始区示意图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存储中心</w:t>
      </w:r>
    </w:p>
    <w:p>
      <w:pPr>
        <w:spacing w:line="360" w:lineRule="auto"/>
        <w:rPr>
          <w:rFonts w:ascii="仿宋" w:hAnsi="仿宋" w:eastAsia="仿宋"/>
          <w:bCs/>
        </w:rPr>
      </w:pPr>
      <w:r>
        <w:rPr>
          <w:rFonts w:ascii="仿宋" w:hAnsi="仿宋" w:eastAsia="仿宋"/>
          <w:bCs/>
        </w:rPr>
        <w:drawing>
          <wp:anchor distT="0" distB="0" distL="114300" distR="114300" simplePos="0" relativeHeight="251866112" behindDoc="0" locked="0" layoutInCell="1" allowOverlap="1">
            <wp:simplePos x="0" y="0"/>
            <wp:positionH relativeFrom="margin">
              <wp:posOffset>1960245</wp:posOffset>
            </wp:positionH>
            <wp:positionV relativeFrom="paragraph">
              <wp:posOffset>343535</wp:posOffset>
            </wp:positionV>
            <wp:extent cx="1528445" cy="1477645"/>
            <wp:effectExtent l="0" t="0" r="14605" b="8255"/>
            <wp:wrapTopAndBottom/>
            <wp:docPr id="324" name="图片 1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4" name="图片 119"/>
                    <pic:cNvPicPr>
                      <a:picLocks noChangeAspect="true"/>
                    </pic:cNvPicPr>
                  </pic:nvPicPr>
                  <pic:blipFill>
                    <a:blip r:embed="rId224"/>
                    <a:stretch>
                      <a:fillRect/>
                    </a:stretch>
                  </pic:blipFill>
                  <pic:spPr>
                    <a:xfrm>
                      <a:off x="0" y="0"/>
                      <a:ext cx="1528445" cy="1477645"/>
                    </a:xfrm>
                    <a:prstGeom prst="rect">
                      <a:avLst/>
                    </a:prstGeom>
                    <a:noFill/>
                    <a:ln>
                      <a:noFill/>
                    </a:ln>
                  </pic:spPr>
                </pic:pic>
              </a:graphicData>
            </a:graphic>
          </wp:anchor>
        </w:drawing>
      </w:r>
      <w:r>
        <w:rPr>
          <w:rFonts w:ascii="仿宋" w:hAnsi="仿宋" w:eastAsia="仿宋"/>
          <w:bCs/>
        </w:rPr>
        <w:tab/>
      </w:r>
      <w:r>
        <w:rPr>
          <w:rFonts w:hint="eastAsia" w:ascii="仿宋" w:hAnsi="仿宋" w:eastAsia="仿宋" w:cs="仿宋"/>
          <w:sz w:val="24"/>
          <w:szCs w:val="24"/>
        </w:rPr>
        <w:t>存储中心是位于场地中央位置，由五个50*50mm正方形组成的十字。</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图2.1-3存储中心示意图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仓储位</w:t>
      </w:r>
    </w:p>
    <w:p>
      <w:pPr>
        <w:spacing w:line="360" w:lineRule="auto"/>
        <w:rPr>
          <w:rFonts w:ascii="仿宋" w:hAnsi="仿宋" w:eastAsia="仿宋"/>
          <w:bCs/>
        </w:rPr>
      </w:pPr>
      <w:r>
        <w:rPr>
          <w:rFonts w:ascii="仿宋" w:hAnsi="仿宋" w:eastAsia="仿宋"/>
          <w:bCs/>
        </w:rPr>
        <w:drawing>
          <wp:anchor distT="0" distB="0" distL="114300" distR="114300" simplePos="0" relativeHeight="251867136" behindDoc="0" locked="0" layoutInCell="1" allowOverlap="1">
            <wp:simplePos x="0" y="0"/>
            <wp:positionH relativeFrom="margin">
              <wp:align>center</wp:align>
            </wp:positionH>
            <wp:positionV relativeFrom="paragraph">
              <wp:posOffset>321945</wp:posOffset>
            </wp:positionV>
            <wp:extent cx="1476375" cy="1434465"/>
            <wp:effectExtent l="0" t="0" r="0" b="13335"/>
            <wp:wrapTopAndBottom/>
            <wp:docPr id="325"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5" name="图片 39"/>
                    <pic:cNvPicPr>
                      <a:picLocks noChangeAspect="true"/>
                    </pic:cNvPicPr>
                  </pic:nvPicPr>
                  <pic:blipFill>
                    <a:blip r:embed="rId225"/>
                    <a:stretch>
                      <a:fillRect/>
                    </a:stretch>
                  </pic:blipFill>
                  <pic:spPr>
                    <a:xfrm>
                      <a:off x="0" y="0"/>
                      <a:ext cx="1476375" cy="1434465"/>
                    </a:xfrm>
                    <a:prstGeom prst="rect">
                      <a:avLst/>
                    </a:prstGeom>
                    <a:noFill/>
                    <a:ln>
                      <a:noFill/>
                    </a:ln>
                  </pic:spPr>
                </pic:pic>
              </a:graphicData>
            </a:graphic>
          </wp:anchor>
        </w:drawing>
      </w:r>
      <w:r>
        <w:rPr>
          <w:rFonts w:ascii="仿宋" w:hAnsi="仿宋" w:eastAsia="仿宋"/>
          <w:bCs/>
        </w:rPr>
        <w:tab/>
      </w:r>
      <w:r>
        <w:rPr>
          <w:rFonts w:hint="eastAsia" w:ascii="仿宋" w:hAnsi="仿宋" w:eastAsia="仿宋" w:cs="仿宋"/>
          <w:sz w:val="24"/>
          <w:szCs w:val="24"/>
        </w:rPr>
        <w:t>仓储位为图示40mm*40mm的正方形区域，共有8个，分布在地图的不同位置。</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图2.1-4仓储位示意图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道具介绍</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道具名称为运输箱，是边长为50mm</w:t>
      </w:r>
      <w:r>
        <w:rPr>
          <w:rFonts w:hint="eastAsia" w:ascii="仿宋" w:hAnsi="仿宋" w:eastAsia="仿宋" w:cs="仿宋"/>
          <w:sz w:val="24"/>
          <w:szCs w:val="24"/>
        </w:rPr>
        <w:drawing>
          <wp:inline distT="0" distB="0" distL="114300" distR="114300">
            <wp:extent cx="12700" cy="12700"/>
            <wp:effectExtent l="0" t="0" r="0" b="0"/>
            <wp:docPr id="326" name="图片 2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6" name="图片 209"/>
                    <pic:cNvPicPr>
                      <a:picLocks noChangeAspect="true"/>
                    </pic:cNvPicPr>
                  </pic:nvPicPr>
                  <pic:blipFill>
                    <a:blip r:embed="rId226"/>
                    <a:stretch>
                      <a:fillRect/>
                    </a:stretch>
                  </pic:blipFill>
                  <pic:spPr>
                    <a:xfrm>
                      <a:off x="0" y="0"/>
                      <a:ext cx="12700" cy="12700"/>
                    </a:xfrm>
                    <a:prstGeom prst="rect">
                      <a:avLst/>
                    </a:prstGeom>
                    <a:noFill/>
                    <a:ln>
                      <a:noFill/>
                    </a:ln>
                  </pic:spPr>
                </pic:pic>
              </a:graphicData>
            </a:graphic>
          </wp:inline>
        </w:drawing>
      </w:r>
      <w:r>
        <w:rPr>
          <w:rFonts w:hint="eastAsia" w:ascii="仿宋" w:hAnsi="仿宋" w:eastAsia="仿宋" w:cs="仿宋"/>
          <w:sz w:val="24"/>
          <w:szCs w:val="24"/>
        </w:rPr>
        <w:t>的EVA材质正方体。</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mc:AlternateContent>
          <mc:Choice Requires="wps">
            <w:drawing>
              <wp:anchor distT="0" distB="0" distL="114300" distR="114300" simplePos="0" relativeHeight="251868160" behindDoc="0" locked="0" layoutInCell="1" allowOverlap="1">
                <wp:simplePos x="0" y="0"/>
                <wp:positionH relativeFrom="margin">
                  <wp:posOffset>2113280</wp:posOffset>
                </wp:positionH>
                <wp:positionV relativeFrom="paragraph">
                  <wp:posOffset>196850</wp:posOffset>
                </wp:positionV>
                <wp:extent cx="1028700" cy="1028700"/>
                <wp:effectExtent l="12700" t="12700" r="25400" b="25400"/>
                <wp:wrapTopAndBottom/>
                <wp:docPr id="327" name="立方体 327"/>
                <wp:cNvGraphicFramePr/>
                <a:graphic xmlns:a="http://schemas.openxmlformats.org/drawingml/2006/main">
                  <a:graphicData uri="http://schemas.microsoft.com/office/word/2010/wordprocessingShape">
                    <wps:wsp>
                      <wps:cNvSpPr/>
                      <wps:spPr>
                        <a:xfrm>
                          <a:off x="0" y="0"/>
                          <a:ext cx="1028700" cy="1028700"/>
                        </a:xfrm>
                        <a:prstGeom prst="cube">
                          <a:avLst/>
                        </a:prstGeom>
                        <a:solidFill>
                          <a:srgbClr val="FFFF00"/>
                        </a:solidFill>
                        <a:ln w="25400" cap="flat" cmpd="sng" algn="ctr">
                          <a:solidFill>
                            <a:srgbClr val="FFCC00"/>
                          </a:solidFill>
                          <a:prstDash val="solid"/>
                        </a:ln>
                        <a:effectLst/>
                      </wps:spPr>
                      <wps:bodyPr rtlCol="0" anchor="ctr" anchorCtr="false"/>
                    </wps:wsp>
                  </a:graphicData>
                </a:graphic>
              </wp:anchor>
            </w:drawing>
          </mc:Choice>
          <mc:Fallback>
            <w:pict>
              <v:shape id="_x0000_s1026" o:spid="_x0000_s1026" o:spt="16" type="#_x0000_t16" style="position:absolute;left:0pt;margin-left:166.4pt;margin-top:15.5pt;height:81pt;width:81pt;mso-position-horizontal-relative:margin;mso-wrap-distance-bottom:0pt;mso-wrap-distance-top:0pt;z-index:251868160;v-text-anchor:middle;mso-width-relative:page;mso-height-relative:page;" fillcolor="#FFFF00" filled="t" stroked="t" coordsize="21600,21600" o:gfxdata="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WAAAAZHJzL1BLAQIUABQA&#10;AAAIAIdO4kCjCq7D2gAAAAoBAAAPAAAAAAAAAAEAIAAAADgAAABkcnMvZG93bnJldi54bWxQSwEC&#10;FAAUAAAACACHTuJAqFSzfNwBAACyAwAADgAAAAAAAAABACAAAAA/AQAAZHJzL2Uyb0RvYy54bWxQ&#10;SwUGAAAAAAYABgBZAQAAjQUAAAAA&#10;" adj="5400">
                <v:fill on="t" focussize="0,0"/>
                <v:stroke weight="2pt" color="#FFCC00" joinstyle="round"/>
                <v:imagedata o:title=""/>
                <o:lock v:ext="edit" aspectratio="f"/>
                <w10:wrap type="topAndBottom"/>
              </v:shape>
            </w:pict>
          </mc:Fallback>
        </mc:AlternateContent>
      </w:r>
      <w:r>
        <w:rPr>
          <w:rFonts w:hint="eastAsia" w:ascii="仿宋" w:hAnsi="仿宋" w:eastAsia="仿宋" w:cs="仿宋"/>
          <w:bCs/>
          <w:color w:val="auto"/>
          <w:szCs w:val="24"/>
        </w:rPr>
        <w:t>2.1-5 运输箱示意图</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任务介绍及得分判定</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单场比赛中，每支战队需完成1个任务，不限定任务的完成方式，参赛战队 可使用自动程序或手动程序完成任务。</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任务背景：随着科学技术不断在改变我们的生活，大量的人力劳动被机器所 替代，对机器适宜高效的使用，可以提高物流运输效率，机器人需要从存储中心 取出运输箱，放置在场地中任意位置的仓储位。</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任务内容：机器人将代表运输箱的黄色方块移入仓储位。</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初始状态：运输箱位于存储中心内，每层5个，摆放成</w:t>
      </w:r>
      <w:r>
        <w:rPr>
          <w:rFonts w:hint="eastAsia" w:ascii="仿宋" w:hAnsi="仿宋" w:eastAsia="仿宋" w:cs="仿宋"/>
          <w:color w:val="auto"/>
          <w:szCs w:val="24"/>
          <w:lang w:val="zh-CN"/>
        </w:rPr>
        <w:t>“十”</w:t>
      </w:r>
      <w:r>
        <w:rPr>
          <w:rFonts w:hint="eastAsia" w:ascii="仿宋" w:hAnsi="仿宋" w:eastAsia="仿宋" w:cs="仿宋"/>
          <w:color w:val="auto"/>
          <w:szCs w:val="24"/>
        </w:rPr>
        <w:t>字，摆放两层， 共10个运输箱。</w:t>
      </w:r>
    </w:p>
    <w:p>
      <w:pPr>
        <w:pStyle w:val="32"/>
        <w:spacing w:line="480" w:lineRule="auto"/>
        <w:rPr>
          <w:rFonts w:ascii="仿宋" w:hAnsi="仿宋" w:eastAsia="仿宋" w:cs="仿宋"/>
          <w:color w:val="auto"/>
          <w:szCs w:val="24"/>
        </w:rPr>
      </w:pPr>
      <w:r>
        <w:drawing>
          <wp:inline distT="0" distB="0" distL="114300" distR="114300">
            <wp:extent cx="4998720" cy="2914015"/>
            <wp:effectExtent l="0" t="0" r="11430" b="635"/>
            <wp:docPr id="328" name="图片 210"/>
            <wp:cNvGraphicFramePr/>
            <a:graphic xmlns:a="http://schemas.openxmlformats.org/drawingml/2006/main">
              <a:graphicData uri="http://schemas.openxmlformats.org/drawingml/2006/picture">
                <pic:pic xmlns:pic="http://schemas.openxmlformats.org/drawingml/2006/picture">
                  <pic:nvPicPr>
                    <pic:cNvPr id="328" name="图片 210"/>
                    <pic:cNvPicPr/>
                  </pic:nvPicPr>
                  <pic:blipFill>
                    <a:blip r:embed="rId227"/>
                    <a:stretch>
                      <a:fillRect/>
                    </a:stretch>
                  </pic:blipFill>
                  <pic:spPr>
                    <a:xfrm>
                      <a:off x="0" y="0"/>
                      <a:ext cx="4998720" cy="2914015"/>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图2.1-6 任务初始位置示意图</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任务分值：每成功移入1个黄色方块，计50分。</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得分判定：比赛结束后的计分时刻。</w:t>
      </w:r>
    </w:p>
    <w:p>
      <w:pPr>
        <w:pStyle w:val="32"/>
        <w:spacing w:line="480" w:lineRule="auto"/>
        <w:rPr>
          <w:rFonts w:ascii="仿宋" w:hAnsi="仿宋" w:eastAsia="仿宋" w:cs="仿宋"/>
          <w:color w:val="auto"/>
          <w:szCs w:val="24"/>
        </w:rPr>
      </w:pPr>
      <w:bookmarkStart w:id="860" w:name="bookmark58"/>
      <w:bookmarkEnd w:id="860"/>
      <w:r>
        <w:rPr>
          <w:rFonts w:hint="eastAsia" w:ascii="仿宋" w:hAnsi="仿宋" w:eastAsia="仿宋" w:cs="仿宋"/>
          <w:color w:val="auto"/>
          <w:szCs w:val="24"/>
        </w:rPr>
        <w:t>a、黄色方块完全覆盖仓储位，并与场地直接接触，不与机器人直接接触；</w:t>
      </w:r>
    </w:p>
    <w:p>
      <w:pPr>
        <w:pStyle w:val="32"/>
        <w:spacing w:line="480" w:lineRule="auto"/>
        <w:rPr>
          <w:rFonts w:ascii="仿宋" w:hAnsi="仿宋" w:eastAsia="仿宋" w:cs="仿宋"/>
          <w:color w:val="auto"/>
          <w:szCs w:val="24"/>
        </w:rPr>
      </w:pPr>
      <w:bookmarkStart w:id="861" w:name="bookmark59"/>
      <w:bookmarkEnd w:id="861"/>
      <w:r>
        <w:rPr>
          <w:rFonts w:hint="eastAsia" w:ascii="仿宋" w:hAnsi="仿宋" w:eastAsia="仿宋" w:cs="仿宋"/>
          <w:color w:val="auto"/>
          <w:szCs w:val="24"/>
        </w:rPr>
        <w:t>b、黄色方块仅与已完全覆盖仓储位的黄色方块直接接触，不与机器人直接接触；</w:t>
      </w:r>
      <w:bookmarkStart w:id="862" w:name="bookmark60"/>
      <w:bookmarkEnd w:id="862"/>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c、每个仓储位最多2个有效方块。</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满足以上判定，则对应的黄色方块得分。</w:t>
      </w:r>
    </w:p>
    <w:p>
      <w:pPr>
        <w:pStyle w:val="32"/>
        <w:spacing w:line="480" w:lineRule="auto"/>
      </w:pPr>
      <w:r>
        <w:drawing>
          <wp:inline distT="0" distB="0" distL="114300" distR="114300">
            <wp:extent cx="4222750" cy="1035050"/>
            <wp:effectExtent l="0" t="0" r="6350" b="12700"/>
            <wp:docPr id="329" name="图片 2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9" name="图片 211"/>
                    <pic:cNvPicPr>
                      <a:picLocks noChangeAspect="true"/>
                    </pic:cNvPicPr>
                  </pic:nvPicPr>
                  <pic:blipFill>
                    <a:blip r:embed="rId228"/>
                    <a:stretch>
                      <a:fillRect/>
                    </a:stretch>
                  </pic:blipFill>
                  <pic:spPr>
                    <a:xfrm>
                      <a:off x="0" y="0"/>
                      <a:ext cx="4222750" cy="1035050"/>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图2.1-6 任务得分判定图</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计分说明</w:t>
      </w:r>
    </w:p>
    <w:p>
      <w:pPr>
        <w:pStyle w:val="38"/>
        <w:spacing w:after="140" w:line="424" w:lineRule="exact"/>
        <w:ind w:firstLine="460"/>
        <w:rPr>
          <w:rFonts w:ascii="仿宋" w:hAnsi="仿宋" w:eastAsia="仿宋" w:cs="仿宋"/>
          <w:sz w:val="24"/>
          <w:szCs w:val="24"/>
          <w:lang w:val="en-US" w:eastAsia="zh-CN" w:bidi="ar-SA"/>
        </w:rPr>
      </w:pPr>
      <w:bookmarkStart w:id="863" w:name="bookmark61"/>
      <w:r>
        <w:rPr>
          <w:rFonts w:hint="eastAsia" w:ascii="仿宋" w:hAnsi="仿宋" w:eastAsia="仿宋" w:cs="仿宋"/>
          <w:sz w:val="24"/>
          <w:szCs w:val="24"/>
          <w:lang w:val="en-US" w:eastAsia="zh-CN" w:bidi="ar-SA"/>
        </w:rPr>
        <w:t>比赛结束后，裁判根据计分时刻时得分道具的最终状态计算得分。单场比赛最高得分：50*10=500分。</w:t>
      </w:r>
      <w:bookmarkEnd w:id="863"/>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比赛时间截止或参赛选手向裁判示意比赛结束后，裁判停止计时，当多支参赛队伍比分相同的情况下，用时少的队伍名次靠前。</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单场比赛流程</w:t>
      </w:r>
    </w:p>
    <w:p>
      <w:pPr>
        <w:pStyle w:val="32"/>
        <w:spacing w:after="156" w:afterLines="50" w:line="360" w:lineRule="auto"/>
        <w:ind w:firstLine="0"/>
        <w:jc w:val="center"/>
        <w:rPr>
          <w:rFonts w:ascii="仿宋" w:hAnsi="仿宋" w:eastAsia="仿宋" w:cs="仿宋"/>
          <w:bCs/>
          <w:color w:val="auto"/>
          <w:szCs w:val="24"/>
        </w:rPr>
      </w:pPr>
      <w:r>
        <w:drawing>
          <wp:inline distT="0" distB="0" distL="114300" distR="114300">
            <wp:extent cx="5271135" cy="274955"/>
            <wp:effectExtent l="0" t="0" r="5715" b="10795"/>
            <wp:docPr id="330" name="图片 2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0" name="图片 212"/>
                    <pic:cNvPicPr>
                      <a:picLocks noChangeAspect="true"/>
                    </pic:cNvPicPr>
                  </pic:nvPicPr>
                  <pic:blipFill>
                    <a:blip r:embed="rId229"/>
                    <a:stretch>
                      <a:fillRect/>
                    </a:stretch>
                  </pic:blipFill>
                  <pic:spPr>
                    <a:xfrm>
                      <a:off x="0" y="0"/>
                      <a:ext cx="5271135" cy="274955"/>
                    </a:xfrm>
                    <a:prstGeom prst="rect">
                      <a:avLst/>
                    </a:prstGeom>
                    <a:noFill/>
                    <a:ln>
                      <a:noFill/>
                    </a:ln>
                  </pic:spPr>
                </pic:pic>
              </a:graphicData>
            </a:graphic>
          </wp:inline>
        </w:drawing>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赛前检录</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单场比赛开始前，参赛战队需进行机器人检录，裁判将按照机器人制作规范 和器材参赛验证码进行检录，检录通过，即可进行比赛；如检录未通过，单场比赛成绩为零，参赛 选手需回到搭建区进行调整。</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赛前准备</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单场比赛开始前，参赛战队抵达场地并做好以下准备：</w:t>
      </w:r>
    </w:p>
    <w:p>
      <w:pPr>
        <w:pStyle w:val="38"/>
        <w:spacing w:after="140" w:line="424" w:lineRule="exact"/>
        <w:ind w:firstLine="460"/>
        <w:rPr>
          <w:rFonts w:ascii="仿宋" w:hAnsi="仿宋" w:eastAsia="仿宋" w:cs="仿宋"/>
          <w:sz w:val="24"/>
          <w:szCs w:val="24"/>
          <w:lang w:val="en-US" w:eastAsia="zh-CN" w:bidi="ar-SA"/>
        </w:rPr>
      </w:pPr>
      <w:bookmarkStart w:id="864" w:name="bookmark62"/>
      <w:bookmarkEnd w:id="864"/>
      <w:r>
        <w:rPr>
          <w:rFonts w:hint="eastAsia" w:ascii="仿宋" w:hAnsi="仿宋" w:eastAsia="仿宋" w:cs="仿宋"/>
          <w:sz w:val="24"/>
          <w:szCs w:val="24"/>
          <w:lang w:val="en-US" w:eastAsia="zh-CN" w:bidi="ar-SA"/>
        </w:rPr>
        <w:t>（1）将机器人电源保持开启状态，完全放在起始区内，如需使用蓝牙手柄， 蓝牙手柄需保持开启状态，放在起始区场地边框外；</w:t>
      </w:r>
    </w:p>
    <w:p>
      <w:pPr>
        <w:pStyle w:val="38"/>
        <w:spacing w:after="140" w:line="424" w:lineRule="exact"/>
        <w:ind w:firstLine="460"/>
        <w:rPr>
          <w:rFonts w:ascii="仿宋" w:hAnsi="仿宋" w:eastAsia="仿宋" w:cs="仿宋"/>
          <w:sz w:val="24"/>
          <w:szCs w:val="24"/>
          <w:lang w:val="en-US" w:eastAsia="zh-CN" w:bidi="ar-SA"/>
        </w:rPr>
      </w:pPr>
      <w:bookmarkStart w:id="865" w:name="bookmark63"/>
      <w:bookmarkEnd w:id="865"/>
      <w:r>
        <w:rPr>
          <w:rFonts w:hint="eastAsia" w:ascii="仿宋" w:hAnsi="仿宋" w:eastAsia="仿宋" w:cs="仿宋"/>
          <w:sz w:val="24"/>
          <w:szCs w:val="24"/>
          <w:lang w:val="en-US" w:eastAsia="zh-CN" w:bidi="ar-SA"/>
        </w:rPr>
        <w:t>（2）检查场地和道具摆放是否规范；</w:t>
      </w:r>
    </w:p>
    <w:p>
      <w:pPr>
        <w:pStyle w:val="38"/>
        <w:spacing w:after="140" w:line="424" w:lineRule="exact"/>
        <w:ind w:firstLine="460"/>
        <w:rPr>
          <w:rFonts w:ascii="仿宋" w:hAnsi="仿宋" w:eastAsia="仿宋" w:cs="仿宋"/>
          <w:sz w:val="24"/>
          <w:szCs w:val="24"/>
          <w:lang w:val="en-US" w:eastAsia="zh-CN" w:bidi="ar-SA"/>
        </w:rPr>
      </w:pPr>
      <w:bookmarkStart w:id="866" w:name="bookmark64"/>
      <w:bookmarkEnd w:id="866"/>
      <w:r>
        <w:rPr>
          <w:rFonts w:hint="eastAsia" w:ascii="仿宋" w:hAnsi="仿宋" w:eastAsia="仿宋" w:cs="仿宋"/>
          <w:sz w:val="24"/>
          <w:szCs w:val="24"/>
          <w:lang w:val="en-US" w:eastAsia="zh-CN" w:bidi="ar-SA"/>
        </w:rPr>
        <w:t>（3）等待裁判指令。</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比赛开始</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裁判倒计时5秒后，比赛计时开始：</w:t>
      </w:r>
    </w:p>
    <w:p>
      <w:pPr>
        <w:pStyle w:val="38"/>
        <w:spacing w:after="140" w:line="424" w:lineRule="exact"/>
        <w:ind w:firstLine="460"/>
        <w:rPr>
          <w:rFonts w:ascii="仿宋" w:hAnsi="仿宋" w:eastAsia="仿宋" w:cs="仿宋"/>
          <w:sz w:val="24"/>
          <w:szCs w:val="24"/>
          <w:lang w:val="en-US" w:eastAsia="zh-CN" w:bidi="ar-SA"/>
        </w:rPr>
      </w:pPr>
      <w:bookmarkStart w:id="867" w:name="bookmark65"/>
      <w:bookmarkEnd w:id="867"/>
      <w:r>
        <w:rPr>
          <w:rFonts w:hint="eastAsia" w:ascii="仿宋" w:hAnsi="仿宋" w:eastAsia="仿宋" w:cs="仿宋"/>
          <w:sz w:val="24"/>
          <w:szCs w:val="24"/>
          <w:lang w:val="en-US" w:eastAsia="zh-CN" w:bidi="ar-SA"/>
        </w:rPr>
        <w:t>（1）机器人完成相应的任务，比赛期间参赛选手无重启或改装机会。</w:t>
      </w:r>
    </w:p>
    <w:p>
      <w:pPr>
        <w:pStyle w:val="38"/>
        <w:spacing w:after="140" w:line="424" w:lineRule="exact"/>
        <w:ind w:firstLine="460"/>
        <w:rPr>
          <w:rFonts w:ascii="仿宋" w:hAnsi="仿宋" w:eastAsia="仿宋" w:cs="仿宋"/>
          <w:sz w:val="24"/>
          <w:szCs w:val="24"/>
          <w:lang w:val="en-US" w:eastAsia="zh-CN" w:bidi="ar-SA"/>
        </w:rPr>
      </w:pPr>
      <w:bookmarkStart w:id="868" w:name="bookmark66"/>
      <w:bookmarkEnd w:id="868"/>
      <w:r>
        <w:rPr>
          <w:rFonts w:hint="eastAsia" w:ascii="仿宋" w:hAnsi="仿宋" w:eastAsia="仿宋" w:cs="仿宋"/>
          <w:sz w:val="24"/>
          <w:szCs w:val="24"/>
          <w:lang w:val="en-US" w:eastAsia="zh-CN" w:bidi="ar-SA"/>
        </w:rPr>
        <w:t>（2）若战队在150秒比赛计时未结束前，向裁判申请结束比赛，裁判许可 后发出</w:t>
      </w:r>
      <w:r>
        <w:rPr>
          <w:rFonts w:hint="eastAsia" w:ascii="仿宋" w:hAnsi="仿宋" w:eastAsia="仿宋" w:cs="仿宋"/>
          <w:sz w:val="24"/>
          <w:szCs w:val="24"/>
          <w:lang w:val="zh-CN" w:eastAsia="zh-CN" w:bidi="ar-SA"/>
        </w:rPr>
        <w:t>“比赛</w:t>
      </w:r>
      <w:r>
        <w:rPr>
          <w:rFonts w:hint="eastAsia" w:ascii="仿宋" w:hAnsi="仿宋" w:eastAsia="仿宋" w:cs="仿宋"/>
          <w:sz w:val="24"/>
          <w:szCs w:val="24"/>
          <w:lang w:val="en-US" w:eastAsia="zh-CN" w:bidi="ar-SA"/>
        </w:rPr>
        <w:t>结束”指令并停止计时，则比赛提前结束；或在150秒的比赛时间 用完时，裁判将主动发出</w:t>
      </w:r>
      <w:r>
        <w:rPr>
          <w:rFonts w:hint="eastAsia" w:ascii="仿宋" w:hAnsi="仿宋" w:eastAsia="仿宋" w:cs="仿宋"/>
          <w:sz w:val="24"/>
          <w:szCs w:val="24"/>
          <w:lang w:val="zh-CN" w:eastAsia="zh-CN" w:bidi="ar-SA"/>
        </w:rPr>
        <w:t>“比赛</w:t>
      </w:r>
      <w:r>
        <w:rPr>
          <w:rFonts w:hint="eastAsia" w:ascii="仿宋" w:hAnsi="仿宋" w:eastAsia="仿宋" w:cs="仿宋"/>
          <w:sz w:val="24"/>
          <w:szCs w:val="24"/>
          <w:lang w:val="en-US" w:eastAsia="zh-CN" w:bidi="ar-SA"/>
        </w:rPr>
        <w:t>结束”指令，比赛结束。</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除安全问题外，参赛选手不得向裁判申请暂停比赛。</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裁判计分及参赛选手签字确认</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比赛结束后，裁判会进行得分统计。如对比赛无异议，参赛战队必须在成绩 单上签字确认比赛结果。如对比赛结果存在异议，参赛战队无需签字，应在未签 字确认成绩的前提下，立刻向当值裁判提出异议，积极沟通。</w:t>
      </w:r>
    </w:p>
    <w:p>
      <w:pPr>
        <w:pStyle w:val="38"/>
        <w:spacing w:after="140" w:line="424" w:lineRule="exact"/>
        <w:ind w:firstLine="460"/>
        <w:rPr>
          <w:rFonts w:ascii="仿宋" w:hAnsi="仿宋" w:eastAsia="仿宋" w:cs="仿宋"/>
          <w:sz w:val="24"/>
          <w:szCs w:val="24"/>
          <w:lang w:val="en-US" w:eastAsia="zh-CN" w:bidi="ar-SA"/>
        </w:rPr>
      </w:pPr>
      <w:bookmarkStart w:id="869" w:name="bookmark67"/>
      <w:r>
        <w:rPr>
          <w:rFonts w:hint="eastAsia" w:ascii="仿宋" w:hAnsi="仿宋" w:eastAsia="仿宋" w:cs="仿宋"/>
          <w:sz w:val="24"/>
          <w:szCs w:val="24"/>
          <w:lang w:val="en-US" w:eastAsia="zh-CN" w:bidi="ar-SA"/>
        </w:rPr>
        <w:t>签字确认后，参赛战队应主动协助裁判复原场地道具，并携带机器人和手柄 有序离场。</w:t>
      </w:r>
      <w:bookmarkEnd w:id="869"/>
    </w:p>
    <w:p>
      <w:pPr>
        <w:pStyle w:val="31"/>
        <w:spacing w:line="360" w:lineRule="auto"/>
        <w:rPr>
          <w:rFonts w:ascii="仿宋" w:hAnsi="仿宋" w:eastAsia="仿宋" w:cs="仿宋"/>
          <w:color w:val="auto"/>
          <w:sz w:val="24"/>
          <w:szCs w:val="24"/>
        </w:rPr>
      </w:pPr>
      <w:bookmarkStart w:id="870" w:name="bookmark68"/>
      <w:bookmarkStart w:id="871" w:name="bookmark69"/>
      <w:bookmarkStart w:id="872" w:name="bookmark71"/>
      <w:r>
        <w:rPr>
          <w:rFonts w:hint="eastAsia" w:ascii="仿宋" w:hAnsi="仿宋" w:eastAsia="仿宋" w:cs="仿宋"/>
          <w:color w:val="auto"/>
          <w:sz w:val="24"/>
          <w:szCs w:val="24"/>
        </w:rPr>
        <w:t>技术规范</w:t>
      </w:r>
    </w:p>
    <w:p>
      <w:pPr>
        <w:pStyle w:val="33"/>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机器人制作规范</w:t>
      </w:r>
      <w:bookmarkEnd w:id="870"/>
      <w:bookmarkEnd w:id="871"/>
      <w:bookmarkEnd w:id="872"/>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单场比赛过程中，机器人的长、宽、高不得超过250mm*200mm*200mm机器人使用车轮（包括橡胶胎皮）直径不得超过 70mm。</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机器人尺寸以最大延展尺寸为准，检录时需展开所有活动结构至最大尺寸状态。</w:t>
      </w:r>
    </w:p>
    <w:p>
      <w:pPr>
        <w:pStyle w:val="38"/>
        <w:spacing w:after="140" w:line="424" w:lineRule="exact"/>
        <w:ind w:firstLine="460"/>
        <w:rPr>
          <w:rFonts w:ascii="仿宋" w:hAnsi="仿宋" w:eastAsia="仿宋" w:cs="仿宋"/>
          <w:sz w:val="24"/>
          <w:szCs w:val="24"/>
          <w:lang w:val="en-US" w:eastAsia="zh-CN" w:bidi="ar-SA"/>
        </w:rPr>
      </w:pPr>
      <w:bookmarkStart w:id="873" w:name="bookmark73"/>
      <w:bookmarkEnd w:id="873"/>
      <w:r>
        <w:rPr>
          <w:rFonts w:hint="eastAsia" w:ascii="仿宋" w:hAnsi="仿宋" w:eastAsia="仿宋" w:cs="仿宋"/>
          <w:sz w:val="24"/>
          <w:szCs w:val="24"/>
          <w:lang w:val="en-US" w:eastAsia="zh-CN" w:bidi="ar-SA"/>
        </w:rPr>
        <w:t>机器人完全展开后，任意部分不得超出长250mm*宽200mm*高200mm的立方体。</w:t>
      </w:r>
    </w:p>
    <w:p>
      <w:pPr>
        <w:pStyle w:val="38"/>
        <w:spacing w:after="140" w:line="424" w:lineRule="exact"/>
        <w:ind w:firstLine="46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单场比赛过程中，机器人最大净重量不超过2kg,包含电池。</w:t>
      </w:r>
    </w:p>
    <w:p>
      <w:pPr>
        <w:pStyle w:val="38"/>
        <w:spacing w:after="140" w:line="424" w:lineRule="exact"/>
        <w:ind w:firstLine="460"/>
        <w:rPr>
          <w:color w:val="000000"/>
          <w:sz w:val="24"/>
          <w:szCs w:val="24"/>
          <w:lang w:eastAsia="zh-CN"/>
        </w:rPr>
      </w:pPr>
      <w:r>
        <w:rPr>
          <w:rFonts w:hint="eastAsia" w:ascii="仿宋" w:hAnsi="仿宋" w:eastAsia="仿宋" w:cs="仿宋"/>
          <w:sz w:val="24"/>
          <w:szCs w:val="24"/>
          <w:lang w:val="en-US" w:eastAsia="zh-CN" w:bidi="ar-SA"/>
        </w:rPr>
        <w:t>参赛战队可自行制作机械零件，可以使用3D打印，激光切割等零件，不允许使用高集成度的完整商业产品，包括但不限于多自由度机械臂或机械手等</w:t>
      </w:r>
      <w:r>
        <w:rPr>
          <w:rFonts w:hint="eastAsia"/>
          <w:color w:val="000000"/>
          <w:sz w:val="24"/>
          <w:szCs w:val="24"/>
          <w:lang w:eastAsia="zh-CN"/>
        </w:rPr>
        <w:t>。</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机器人电子技术规范</w:t>
      </w:r>
    </w:p>
    <w:p>
      <w:pPr>
        <w:pStyle w:val="39"/>
        <w:numPr>
          <w:ilvl w:val="0"/>
          <w:numId w:val="0"/>
        </w:numPr>
        <w:spacing w:after="156" w:afterLines="50" w:line="360" w:lineRule="auto"/>
        <w:ind w:left="142" w:firstLine="349"/>
        <w:rPr>
          <w:rFonts w:ascii="仿宋" w:hAnsi="仿宋" w:eastAsia="仿宋" w:cs="仿宋"/>
          <w:b/>
          <w:szCs w:val="24"/>
        </w:rPr>
      </w:pPr>
      <w:r>
        <w:rPr>
          <w:rFonts w:hint="eastAsia" w:ascii="仿宋" w:hAnsi="仿宋" w:eastAsia="仿宋" w:cs="仿宋"/>
          <w:szCs w:val="24"/>
        </w:rPr>
        <w:t>为确保比赛的公平性，防止战队使用部分</w:t>
      </w:r>
      <w:r>
        <w:rPr>
          <w:rFonts w:hint="eastAsia" w:ascii="仿宋" w:hAnsi="仿宋" w:eastAsia="仿宋" w:cs="仿宋"/>
          <w:szCs w:val="24"/>
          <w:lang w:val="en-US"/>
        </w:rPr>
        <w:t>过高性能</w:t>
      </w:r>
      <w:r>
        <w:rPr>
          <w:rFonts w:hint="eastAsia" w:ascii="仿宋" w:hAnsi="仿宋" w:eastAsia="仿宋" w:cs="仿宋"/>
          <w:szCs w:val="24"/>
        </w:rPr>
        <w:t>设备破坏比赛公平性，战队使用的器材性能不得超过以下指标：</w:t>
      </w:r>
    </w:p>
    <w:tbl>
      <w:tblPr>
        <w:tblStyle w:val="16"/>
        <w:tblW w:w="8670" w:type="dxa"/>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053"/>
        <w:gridCol w:w="1566"/>
        <w:gridCol w:w="4185"/>
        <w:gridCol w:w="1866"/>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设备类型</w:t>
            </w:r>
          </w:p>
        </w:tc>
        <w:tc>
          <w:tcPr>
            <w:tcW w:w="1566"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部件名称</w:t>
            </w:r>
          </w:p>
        </w:tc>
        <w:tc>
          <w:tcPr>
            <w:tcW w:w="4185"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规格</w:t>
            </w:r>
          </w:p>
        </w:tc>
        <w:tc>
          <w:tcPr>
            <w:tcW w:w="1866"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备注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主控&amp;扩展板</w:t>
            </w:r>
          </w:p>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ESP32-WROVER-B</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处理器：Xtensa® 32-bit LX6 双核处理器</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通讯模式：</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串口通信：主控板对扩展板</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数字信号：数字舵机接口</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PWM：直流电机接口</w:t>
            </w:r>
          </w:p>
        </w:tc>
        <w:tc>
          <w:tcPr>
            <w:tcW w:w="1866" w:type="dxa"/>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传感器</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视觉传感器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视场角：65.0度</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有效焦距：4.65±5% mm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识别速度：60帧/s</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识别距离：0.25-1.2m范围最佳</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供电方式：3.7V锂电池 或 5V mBuild 电源模块</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功耗范围：0.9-1.3W</w:t>
            </w:r>
          </w:p>
        </w:tc>
        <w:tc>
          <w:tcPr>
            <w:tcW w:w="18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类型和数量不限</w:t>
            </w:r>
          </w:p>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机器人禁止使用任何可干扰到其它机器人感知能力的传感器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超声波传感器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工作电压：DC 5V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读值范围：5-300cm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读值误差：±5%</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巡线传感器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工作电压：DC 5V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检测高度：5mm-15mm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电机&amp;舵机</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编码电机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180光电编码电机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额定电压：12V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空载转速：350RPM±5%</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减速比：39：6</w:t>
            </w:r>
          </w:p>
        </w:tc>
        <w:tc>
          <w:tcPr>
            <w:tcW w:w="18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禁止更改任何电机或舵机内部的机械结构和电气布局</w:t>
            </w:r>
          </w:p>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总数量最多5个</w:t>
            </w:r>
          </w:p>
          <w:p>
            <w:pPr>
              <w:pStyle w:val="32"/>
              <w:ind w:firstLine="0"/>
              <w:jc w:val="center"/>
              <w:rPr>
                <w:rFonts w:ascii="仿宋" w:hAnsi="仿宋" w:eastAsia="仿宋" w:cs="仿宋"/>
                <w:color w:val="auto"/>
                <w:sz w:val="20"/>
                <w:szCs w:val="20"/>
              </w:rPr>
            </w:pPr>
          </w:p>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直流电机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双轴TT马达</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额定电压：DC 6V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无负载速度：200RPM±10%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齿轮比：1:48</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continue"/>
            <w:vAlign w:val="center"/>
          </w:tcPr>
          <w:p>
            <w:pPr>
              <w:pStyle w:val="32"/>
              <w:ind w:firstLine="0"/>
              <w:jc w:val="center"/>
              <w:rPr>
                <w:rFonts w:ascii="仿宋" w:hAnsi="仿宋" w:eastAsia="仿宋" w:cs="仿宋"/>
                <w:color w:val="auto"/>
                <w:sz w:val="20"/>
                <w:szCs w:val="20"/>
              </w:rPr>
            </w:pP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高速TT电机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额定电压：DC 6V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无负载速度：312RPM±10%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齿轮比：1：48</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MS-1.5A智能舵机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工作电压：4.8-6V DC</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扭矩：1.5kg/CM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continue"/>
            <w:vAlign w:val="center"/>
          </w:tcPr>
          <w:p>
            <w:pPr>
              <w:pStyle w:val="32"/>
              <w:ind w:firstLine="0"/>
              <w:jc w:val="center"/>
              <w:rPr>
                <w:rFonts w:ascii="仿宋" w:hAnsi="仿宋" w:eastAsia="仿宋" w:cs="仿宋"/>
                <w:color w:val="auto"/>
                <w:sz w:val="20"/>
                <w:szCs w:val="20"/>
              </w:rPr>
            </w:pP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9g小舵机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工作电压：4.8-6V DC</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扭矩：1.3到1.7kg/cm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无线通信</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蓝牙手柄</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频带范围：2402~2480MHz</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天线增益：1.5dBi</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工作电流：15mA</w:t>
            </w:r>
          </w:p>
        </w:tc>
        <w:tc>
          <w:tcPr>
            <w:tcW w:w="1866" w:type="dxa"/>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蓝牙模块</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蓝牙版本：BT4.0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频带范围：2402~2480MHz</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天线增益：1.5dBi</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能耗等级：≤4dBm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工作电流：15mA</w:t>
            </w:r>
          </w:p>
        </w:tc>
        <w:tc>
          <w:tcPr>
            <w:tcW w:w="18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禁止使用除官方配备的蓝牙手柄以外任何形式的无线控制与机器人进行通信，包括但不限于任何人为触发的传感器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电池</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18650电池</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电池参数：3.7V 2500mAh</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输出电压/电流：5V 6A</w:t>
            </w:r>
          </w:p>
        </w:tc>
        <w:tc>
          <w:tcPr>
            <w:tcW w:w="18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不得擅自改动电池组件，若因此造成意外，需自行承担；</w:t>
            </w:r>
          </w:p>
        </w:tc>
      </w:tr>
    </w:tbl>
    <w:p>
      <w:pPr>
        <w:pStyle w:val="38"/>
        <w:spacing w:after="140" w:line="424" w:lineRule="exact"/>
        <w:rPr>
          <w:color w:val="000000"/>
          <w:sz w:val="24"/>
          <w:szCs w:val="24"/>
          <w:lang w:val="en-US" w:eastAsia="zh-CN"/>
        </w:rPr>
      </w:pPr>
    </w:p>
    <w:p>
      <w:pPr>
        <w:pStyle w:val="32"/>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机器人须符合技术规范的相关要求，不符合技术规范的机器人将不能参加比赛，战队须按照技术规范进行整改直至解决相关问题。</w:t>
      </w:r>
    </w:p>
    <w:p>
      <w:pPr>
        <w:pStyle w:val="31"/>
        <w:spacing w:line="360" w:lineRule="auto"/>
        <w:rPr>
          <w:rFonts w:ascii="仿宋" w:hAnsi="仿宋" w:eastAsia="仿宋" w:cs="仿宋"/>
          <w:color w:val="auto"/>
          <w:sz w:val="24"/>
          <w:szCs w:val="24"/>
        </w:rPr>
      </w:pPr>
      <w:r>
        <w:rPr>
          <w:rFonts w:hint="eastAsia" w:ascii="仿宋" w:hAnsi="仿宋" w:eastAsia="仿宋" w:cs="仿宋"/>
          <w:color w:val="auto"/>
          <w:sz w:val="24"/>
          <w:szCs w:val="24"/>
        </w:rPr>
        <w:t>申诉与仲裁</w:t>
      </w:r>
    </w:p>
    <w:p>
      <w:pPr>
        <w:pStyle w:val="44"/>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4.1比赛结果确认</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成绩确认</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比赛结束，在裁判做完比赛统计和判定后，当场比赛的战队需在成绩确认单 上签字确认比赛成绩。确认成绩无误签字后，组委会不再接受该场比赛的任何申 诉。</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争议处理</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若当场比赛的参赛选手对该场比赛结果仍存在异议，且对当值裁判的解释依 然不认同的，可不签字确认成绩，但须在成绩确认单备注栏上写明情况后方可离 场。</w:t>
      </w:r>
    </w:p>
    <w:p>
      <w:pPr>
        <w:pStyle w:val="44"/>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4.2申诉流程及申诉时效</w:t>
      </w:r>
    </w:p>
    <w:p>
      <w:pPr>
        <w:pStyle w:val="38"/>
        <w:jc w:val="left"/>
        <w:rPr>
          <w:rFonts w:ascii="仿宋" w:hAnsi="仿宋" w:eastAsia="仿宋" w:cs="仿宋"/>
          <w:b/>
          <w:sz w:val="24"/>
          <w:szCs w:val="24"/>
          <w:lang w:val="en-US" w:eastAsia="zh-CN" w:bidi="ar-SA"/>
        </w:rPr>
      </w:pPr>
      <w:r>
        <w:rPr>
          <w:rFonts w:hint="eastAsia" w:ascii="仿宋" w:hAnsi="仿宋" w:eastAsia="仿宋" w:cs="仿宋"/>
          <w:b/>
          <w:sz w:val="24"/>
          <w:szCs w:val="24"/>
          <w:lang w:val="en-US" w:eastAsia="zh-CN" w:bidi="ar-SA"/>
        </w:rPr>
        <w:t>申诉步骤</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申诉应按照规定的流程，在</w:t>
      </w:r>
      <w:r>
        <w:rPr>
          <w:rFonts w:hint="eastAsia" w:ascii="仿宋" w:hAnsi="仿宋" w:eastAsia="仿宋" w:cs="仿宋"/>
          <w:sz w:val="24"/>
          <w:szCs w:val="24"/>
          <w:lang w:val="zh-CN" w:eastAsia="zh-CN" w:bidi="ar-SA"/>
        </w:rPr>
        <w:t>“有</w:t>
      </w:r>
      <w:r>
        <w:rPr>
          <w:rFonts w:hint="eastAsia" w:ascii="仿宋" w:hAnsi="仿宋" w:eastAsia="仿宋" w:cs="仿宋"/>
          <w:sz w:val="24"/>
          <w:szCs w:val="24"/>
          <w:lang w:val="en-US" w:eastAsia="zh-CN" w:bidi="ar-SA"/>
        </w:rPr>
        <w:t>效申诉期”内提出，并遵循</w:t>
      </w:r>
      <w:r>
        <w:rPr>
          <w:rFonts w:hint="eastAsia" w:ascii="仿宋" w:hAnsi="仿宋" w:eastAsia="仿宋" w:cs="仿宋"/>
          <w:sz w:val="24"/>
          <w:szCs w:val="24"/>
          <w:lang w:val="zh-CN" w:eastAsia="zh-CN" w:bidi="ar-SA"/>
        </w:rPr>
        <w:t>“文明</w:t>
      </w:r>
      <w:r>
        <w:rPr>
          <w:rFonts w:hint="eastAsia" w:ascii="仿宋" w:hAnsi="仿宋" w:eastAsia="仿宋" w:cs="仿宋"/>
          <w:sz w:val="24"/>
          <w:szCs w:val="24"/>
          <w:lang w:val="en-US" w:eastAsia="zh-CN" w:bidi="ar-SA"/>
        </w:rPr>
        <w:t>参赛”的 竞赛精神。先由参赛战队填写《申诉表》，配合仲裁委员会调查，仲裁委员会调 查期间，只允许当场参赛选手配合。仲裁委员会有权在回避指导教师、学生家长 及亲友的环境下和申诉选手单独沟通。调查过程中申诉方应清晰的表达申诉诉求, 描述客观事实。</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有效申诉期</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—般为单场比赛结束后30分钟内，具体时间以比赛前发布的《秩序册》为准。申诉方及被申诉方须在与裁判长约定的时间内到场。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申诉回应时效</w:t>
      </w:r>
    </w:p>
    <w:p>
      <w:pPr>
        <w:pStyle w:val="38"/>
        <w:spacing w:after="140" w:line="424" w:lineRule="exact"/>
        <w:ind w:firstLine="500"/>
        <w:rPr>
          <w:rFonts w:ascii="仿宋" w:hAnsi="仿宋" w:eastAsia="仿宋" w:cs="仿宋"/>
          <w:sz w:val="24"/>
          <w:szCs w:val="24"/>
          <w:lang w:val="en-US" w:eastAsia="zh-CN" w:bidi="ar-SA"/>
        </w:rPr>
      </w:pPr>
      <w:bookmarkStart w:id="874" w:name="bookmark100"/>
      <w:r>
        <w:rPr>
          <w:rFonts w:hint="eastAsia" w:ascii="仿宋" w:hAnsi="仿宋" w:eastAsia="仿宋" w:cs="仿宋"/>
          <w:sz w:val="24"/>
          <w:szCs w:val="24"/>
          <w:lang w:val="en-US" w:eastAsia="zh-CN" w:bidi="ar-SA"/>
        </w:rPr>
        <w:t>并非所有申诉都会被受理，仲裁委员会将根据实际情况确定是否接受申诉， 并开启仲裁流程。被受理的申诉，仲裁委员会一般会在当天比赛结束之后或次日 比赛开始之前回应申诉。</w:t>
      </w:r>
      <w:bookmarkEnd w:id="874"/>
    </w:p>
    <w:p>
      <w:pPr>
        <w:pStyle w:val="44"/>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t>4.3无效申诉</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超时的申诉</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未能在</w:t>
      </w:r>
      <w:r>
        <w:rPr>
          <w:rFonts w:hint="eastAsia" w:ascii="仿宋" w:hAnsi="仿宋" w:eastAsia="仿宋" w:cs="仿宋"/>
          <w:sz w:val="24"/>
          <w:szCs w:val="24"/>
          <w:lang w:val="zh-CN" w:eastAsia="zh-CN" w:bidi="ar-SA"/>
        </w:rPr>
        <w:t>“有</w:t>
      </w:r>
      <w:r>
        <w:rPr>
          <w:rFonts w:hint="eastAsia" w:ascii="仿宋" w:hAnsi="仿宋" w:eastAsia="仿宋" w:cs="仿宋"/>
          <w:sz w:val="24"/>
          <w:szCs w:val="24"/>
          <w:lang w:val="en-US" w:eastAsia="zh-CN" w:bidi="ar-SA"/>
        </w:rPr>
        <w:t>效申诉期”内提交的申诉，将被视为无效且不予受理。若申诉方 未能在与仲裁委员会约定的时间内到场，或在调查时中途无故离场，将被视为无 效申诉。被申诉方未能在与仲裁委员会约定的时间内到场，仲裁委员会将会直接 判定仲裁结果并作为最终结果。</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申诉人员超出规定</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申诉方必须为参赛战队选手，其他人员的申诉将不予以接受。申诉方的家长、 指导教师等人员未经仲裁委员会允许不得参与仲裁过程。</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违规判罚：首次警告，若多次警告无效，将取消比赛资格。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申诉诉求不清晰</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若因情绪等因素无法客观冷静表达仲裁诉求，导致仲裁委员会无法正常的理 解申诉事实，无法正常进行情况调查，仲裁委员会将会对犯规方提出警告。</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违规判罚：首次警告，若多次警告无效，将取消比赛资格。</w:t>
      </w:r>
    </w:p>
    <w:p>
      <w:pPr>
        <w:pStyle w:val="38"/>
        <w:jc w:val="left"/>
        <w:rPr>
          <w:rFonts w:ascii="仿宋" w:hAnsi="仿宋" w:eastAsia="仿宋" w:cs="仿宋"/>
          <w:b/>
          <w:sz w:val="24"/>
          <w:szCs w:val="24"/>
          <w:lang w:val="en-US" w:eastAsia="zh-CN" w:bidi="ar-SA"/>
        </w:rPr>
      </w:pPr>
      <w:r>
        <w:rPr>
          <w:rFonts w:hint="eastAsia" w:ascii="仿宋" w:hAnsi="仿宋" w:eastAsia="仿宋" w:cs="仿宋"/>
          <w:b/>
          <w:sz w:val="24"/>
          <w:szCs w:val="24"/>
          <w:lang w:val="en-US" w:eastAsia="zh-CN" w:bidi="ar-SA"/>
        </w:rPr>
        <w:t>不文明的申诉</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申诉方不得做出不文明的行为，不得产生过激的动作和言语。</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违规判罚：首次警告，若多次警告无效，将取消比赛资格。</w:t>
      </w:r>
    </w:p>
    <w:p>
      <w:pPr>
        <w:pStyle w:val="44"/>
        <w:spacing w:before="156" w:line="360" w:lineRule="auto"/>
        <w:rPr>
          <w:color w:val="2E73B3"/>
          <w:sz w:val="24"/>
          <w:szCs w:val="24"/>
        </w:rPr>
      </w:pPr>
      <w:r>
        <w:rPr>
          <w:rFonts w:hint="eastAsia" w:ascii="仿宋" w:hAnsi="仿宋" w:eastAsia="仿宋" w:cs="仿宋"/>
          <w:color w:val="auto"/>
          <w:sz w:val="24"/>
          <w:szCs w:val="24"/>
        </w:rPr>
        <w:t>4.4仲裁流程</w:t>
      </w:r>
    </w:p>
    <w:p>
      <w:pPr>
        <w:pStyle w:val="38"/>
        <w:jc w:val="left"/>
        <w:rPr>
          <w:rFonts w:ascii="仿宋" w:hAnsi="仿宋" w:eastAsia="仿宋" w:cs="仿宋"/>
          <w:b/>
          <w:sz w:val="24"/>
          <w:szCs w:val="24"/>
          <w:lang w:val="en-US" w:eastAsia="zh-CN" w:bidi="ar-SA"/>
        </w:rPr>
      </w:pPr>
      <w:r>
        <w:rPr>
          <w:rFonts w:hint="eastAsia" w:ascii="仿宋" w:hAnsi="仿宋" w:eastAsia="仿宋" w:cs="仿宋"/>
          <w:b/>
          <w:sz w:val="24"/>
          <w:szCs w:val="24"/>
          <w:lang w:val="en-US" w:eastAsia="zh-CN" w:bidi="ar-SA"/>
        </w:rPr>
        <w:t>仲裁处理过程</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仲裁委员会由裁判长、仲裁顾问、赛事技术负责人组成。仲裁委员会负责受 理比赛中出现的申诉并进行仲裁调查，以保证大赛的顺利进行和大赛结果的公平、 公正。任何比赛的回放录像、照片因可能存在因拍摄角度导致的不准确问题，仅 作为仲裁委员会参考，不作为仲裁证据。</w:t>
      </w:r>
    </w:p>
    <w:p>
      <w:pPr>
        <w:pStyle w:val="38"/>
        <w:jc w:val="left"/>
        <w:rPr>
          <w:rFonts w:ascii="仿宋" w:hAnsi="仿宋" w:eastAsia="仿宋" w:cs="仿宋"/>
          <w:b/>
          <w:sz w:val="24"/>
          <w:szCs w:val="24"/>
          <w:lang w:val="en-US" w:eastAsia="zh-CN" w:bidi="ar-SA"/>
        </w:rPr>
      </w:pPr>
      <w:r>
        <w:rPr>
          <w:rFonts w:hint="eastAsia" w:ascii="仿宋" w:hAnsi="仿宋" w:eastAsia="仿宋" w:cs="仿宋"/>
          <w:b/>
          <w:sz w:val="24"/>
          <w:szCs w:val="24"/>
          <w:lang w:val="en-US" w:eastAsia="zh-CN" w:bidi="ar-SA"/>
        </w:rPr>
        <w:t>仲裁处理结果</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仲裁结果分为</w:t>
      </w:r>
      <w:r>
        <w:rPr>
          <w:rFonts w:hint="eastAsia" w:ascii="仿宋" w:hAnsi="仿宋" w:eastAsia="仿宋" w:cs="仿宋"/>
          <w:sz w:val="24"/>
          <w:szCs w:val="24"/>
          <w:lang w:val="zh-CN" w:eastAsia="zh-CN" w:bidi="ar-SA"/>
        </w:rPr>
        <w:t>“维持</w:t>
      </w:r>
      <w:r>
        <w:rPr>
          <w:rFonts w:hint="eastAsia" w:ascii="仿宋" w:hAnsi="仿宋" w:eastAsia="仿宋" w:cs="仿宋"/>
          <w:sz w:val="24"/>
          <w:szCs w:val="24"/>
          <w:lang w:val="en-US" w:eastAsia="zh-CN" w:bidi="ar-SA"/>
        </w:rPr>
        <w:t>原本比赛成绩</w:t>
      </w:r>
      <w:r>
        <w:rPr>
          <w:rFonts w:hint="eastAsia" w:ascii="仿宋" w:hAnsi="仿宋" w:eastAsia="仿宋" w:cs="仿宋"/>
          <w:sz w:val="24"/>
          <w:szCs w:val="24"/>
          <w:lang w:val="zh-CN" w:eastAsia="zh-CN" w:bidi="ar-SA"/>
        </w:rPr>
        <w:t>”和“重</w:t>
      </w:r>
      <w:r>
        <w:rPr>
          <w:rFonts w:hint="eastAsia" w:ascii="仿宋" w:hAnsi="仿宋" w:eastAsia="仿宋" w:cs="仿宋"/>
          <w:sz w:val="24"/>
          <w:szCs w:val="24"/>
          <w:lang w:val="en-US" w:eastAsia="zh-CN" w:bidi="ar-SA"/>
        </w:rPr>
        <w:t>赛”两种，不可以再次申诉。如 若仲裁结果为</w:t>
      </w:r>
      <w:r>
        <w:rPr>
          <w:rFonts w:hint="eastAsia" w:ascii="仿宋" w:hAnsi="仿宋" w:eastAsia="仿宋" w:cs="仿宋"/>
          <w:sz w:val="24"/>
          <w:szCs w:val="24"/>
          <w:lang w:val="zh-CN" w:eastAsia="zh-CN" w:bidi="ar-SA"/>
        </w:rPr>
        <w:t>“重</w:t>
      </w:r>
      <w:r>
        <w:rPr>
          <w:rFonts w:hint="eastAsia" w:ascii="仿宋" w:hAnsi="仿宋" w:eastAsia="仿宋" w:cs="仿宋"/>
          <w:sz w:val="24"/>
          <w:szCs w:val="24"/>
          <w:lang w:val="en-US" w:eastAsia="zh-CN" w:bidi="ar-SA"/>
        </w:rPr>
        <w:t>赛”，申诉方需按照申诉单规定的时间场次进行重赛，规定时 间5分钟内未到达场地进行比赛，视为放弃比赛。</w:t>
      </w:r>
    </w:p>
    <w:p>
      <w:pPr>
        <w:pStyle w:val="38"/>
        <w:jc w:val="left"/>
        <w:rPr>
          <w:rFonts w:ascii="仿宋" w:hAnsi="仿宋" w:eastAsia="仿宋" w:cs="仿宋"/>
          <w:b/>
          <w:sz w:val="24"/>
          <w:szCs w:val="24"/>
          <w:lang w:val="en-US" w:eastAsia="zh-CN" w:bidi="ar-SA"/>
        </w:rPr>
      </w:pPr>
      <w:bookmarkStart w:id="875" w:name="bookmark108"/>
      <w:r>
        <w:rPr>
          <w:rFonts w:hint="eastAsia" w:ascii="仿宋" w:hAnsi="仿宋" w:eastAsia="仿宋" w:cs="仿宋"/>
          <w:b/>
          <w:sz w:val="24"/>
          <w:szCs w:val="24"/>
          <w:lang w:val="en-US" w:eastAsia="zh-CN" w:bidi="ar-SA"/>
        </w:rPr>
        <w:t>仲裁处理补充</w:t>
      </w:r>
      <w:bookmarkEnd w:id="875"/>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仲裁委员会给出最终仲裁结果后，申诉方不能再对申诉结果产生异议。</w:t>
      </w:r>
    </w:p>
    <w:p>
      <w:pPr>
        <w:pStyle w:val="38"/>
        <w:spacing w:after="140" w:line="424" w:lineRule="exact"/>
        <w:ind w:firstLine="500"/>
        <w:rPr>
          <w:rFonts w:ascii="仿宋" w:hAnsi="仿宋" w:eastAsia="仿宋" w:cs="仿宋"/>
          <w:sz w:val="24"/>
          <w:szCs w:val="24"/>
          <w:lang w:val="en-US" w:eastAsia="zh-CN" w:bidi="ar-SA"/>
        </w:rPr>
      </w:pPr>
      <w:r>
        <w:rPr>
          <w:rFonts w:hint="eastAsia" w:ascii="仿宋" w:hAnsi="仿宋" w:eastAsia="仿宋" w:cs="仿宋"/>
          <w:sz w:val="24"/>
          <w:szCs w:val="24"/>
          <w:lang w:val="en-US" w:eastAsia="zh-CN" w:bidi="ar-SA"/>
        </w:rPr>
        <w:t>如上规则简化安排仅适用于本次比赛。</w:t>
      </w:r>
    </w:p>
    <w:p>
      <w:pPr>
        <w:adjustRightInd w:val="0"/>
        <w:snapToGrid w:val="0"/>
        <w:spacing w:line="720" w:lineRule="auto"/>
        <w:ind w:right="480"/>
        <w:jc w:val="center"/>
        <w:rPr>
          <w:rFonts w:ascii="黑体" w:hAnsi="黑体" w:eastAsia="黑体" w:cs="宋体"/>
          <w:bCs/>
          <w:color w:val="000000"/>
          <w:sz w:val="24"/>
        </w:rPr>
      </w:pPr>
      <w:r>
        <w:drawing>
          <wp:inline distT="0" distB="0" distL="114300" distR="114300">
            <wp:extent cx="3924300" cy="2617470"/>
            <wp:effectExtent l="0" t="0" r="0" b="11430"/>
            <wp:docPr id="331" name="图片 2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1" name="图片 213"/>
                    <pic:cNvPicPr>
                      <a:picLocks noChangeAspect="true"/>
                    </pic:cNvPicPr>
                  </pic:nvPicPr>
                  <pic:blipFill>
                    <a:blip r:embed="rId230"/>
                    <a:stretch>
                      <a:fillRect/>
                    </a:stretch>
                  </pic:blipFill>
                  <pic:spPr>
                    <a:xfrm>
                      <a:off x="0" y="0"/>
                      <a:ext cx="3924300" cy="2617470"/>
                    </a:xfrm>
                    <a:prstGeom prst="rect">
                      <a:avLst/>
                    </a:prstGeom>
                    <a:noFill/>
                    <a:ln>
                      <a:noFill/>
                    </a:ln>
                  </pic:spPr>
                </pic:pic>
              </a:graphicData>
            </a:graphic>
          </wp:inline>
        </w:drawing>
      </w:r>
    </w:p>
    <w:p>
      <w:pPr>
        <w:adjustRightInd w:val="0"/>
        <w:snapToGrid w:val="0"/>
        <w:spacing w:line="240" w:lineRule="auto"/>
        <w:ind w:right="0" w:firstLine="0" w:firstLineChars="0"/>
        <w:jc w:val="center"/>
        <w:rPr>
          <w:rFonts w:ascii="黑体" w:hAnsi="黑体" w:eastAsia="黑体" w:cs="仿宋"/>
          <w:sz w:val="24"/>
        </w:rPr>
      </w:pPr>
      <w:r>
        <w:rPr>
          <w:rFonts w:hint="eastAsia" w:ascii="黑体" w:hAnsi="黑体" w:eastAsia="黑体" w:cs="宋体"/>
          <w:bCs/>
          <w:color w:val="000000"/>
          <w:sz w:val="24"/>
        </w:rPr>
        <w:t>MakeX Starter零碳行动</w:t>
      </w:r>
      <w:r>
        <w:rPr>
          <w:rFonts w:hint="eastAsia" w:ascii="黑体" w:hAnsi="黑体" w:eastAsia="黑体" w:cs="仿宋"/>
          <w:sz w:val="24"/>
        </w:rPr>
        <w:t>——小高组</w:t>
      </w:r>
    </w:p>
    <w:p>
      <w:pPr>
        <w:pStyle w:val="31"/>
        <w:numPr>
          <w:ilvl w:val="0"/>
          <w:numId w:val="64"/>
        </w:numPr>
        <w:spacing w:line="360" w:lineRule="auto"/>
        <w:rPr>
          <w:rFonts w:ascii="仿宋" w:hAnsi="仿宋" w:eastAsia="仿宋" w:cs="仿宋"/>
          <w:color w:val="auto"/>
          <w:sz w:val="24"/>
          <w:szCs w:val="24"/>
        </w:rPr>
      </w:pPr>
      <w:bookmarkStart w:id="876" w:name="_Toc80725425"/>
      <w:r>
        <w:rPr>
          <w:rFonts w:hint="eastAsia" w:ascii="仿宋" w:hAnsi="仿宋" w:eastAsia="仿宋" w:cs="仿宋"/>
          <w:color w:val="auto"/>
          <w:sz w:val="24"/>
          <w:szCs w:val="24"/>
        </w:rPr>
        <w:t>参赛范围</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1.参赛组别：小学组4-6年级</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2.参赛人数：每队由二名学生组成</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3.指导教师：每队限报一名指导教师</w:t>
      </w:r>
    </w:p>
    <w:p>
      <w:pPr>
        <w:pStyle w:val="31"/>
        <w:numPr>
          <w:ilvl w:val="0"/>
          <w:numId w:val="64"/>
        </w:numPr>
        <w:spacing w:line="360" w:lineRule="auto"/>
        <w:rPr>
          <w:rFonts w:ascii="仿宋" w:hAnsi="仿宋" w:eastAsia="仿宋" w:cs="仿宋"/>
          <w:color w:val="auto"/>
          <w:sz w:val="24"/>
          <w:szCs w:val="24"/>
        </w:rPr>
      </w:pPr>
      <w:r>
        <w:rPr>
          <w:rFonts w:hint="eastAsia" w:ascii="仿宋" w:hAnsi="仿宋" w:eastAsia="仿宋" w:cs="仿宋"/>
          <w:color w:val="auto"/>
          <w:sz w:val="24"/>
          <w:szCs w:val="24"/>
        </w:rPr>
        <w:t>比赛内容</w:t>
      </w:r>
      <w:bookmarkEnd w:id="876"/>
    </w:p>
    <w:p>
      <w:pPr>
        <w:pStyle w:val="32"/>
        <w:spacing w:line="480" w:lineRule="auto"/>
        <w:ind w:firstLine="480" w:firstLineChars="200"/>
        <w:rPr>
          <w:rFonts w:ascii="仿宋" w:hAnsi="仿宋" w:eastAsia="仿宋" w:cs="仿宋"/>
          <w:color w:val="auto"/>
          <w:szCs w:val="24"/>
        </w:rPr>
      </w:pPr>
      <w:bookmarkStart w:id="877" w:name="_Hlk80283808"/>
      <w:r>
        <w:rPr>
          <w:rFonts w:hint="eastAsia" w:ascii="仿宋" w:hAnsi="仿宋" w:eastAsia="仿宋" w:cs="仿宋"/>
          <w:color w:val="auto"/>
          <w:szCs w:val="24"/>
        </w:rPr>
        <w:t>2023 赛季 MakeX Starter 的比赛主题为《零碳行动》。</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 xml:space="preserve">十八世纪以来，化石燃料的使用给人类生活带来很多便利，同时也向自然环境中排放许多二氧化碳，全球气温也随之升高。 </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目前越来越多的国家参与到全球变暖的应对行动中，纷纷提出关于零碳计划的目标与政策，希望实现“碳中和”及“奔向零碳”。为了人类共同的家园，我们将从朝夕相处、赖以生存的城市开始改变，零碳城市是我们的答案。</w:t>
      </w:r>
    </w:p>
    <w:bookmarkEnd w:id="877"/>
    <w:p>
      <w:pPr>
        <w:pStyle w:val="33"/>
        <w:spacing w:before="156" w:line="360" w:lineRule="auto"/>
        <w:rPr>
          <w:rFonts w:ascii="仿宋" w:hAnsi="仿宋" w:eastAsia="仿宋" w:cs="仿宋"/>
          <w:color w:val="auto"/>
          <w:sz w:val="24"/>
          <w:szCs w:val="24"/>
        </w:rPr>
      </w:pPr>
      <w:bookmarkStart w:id="878" w:name="_Toc80725426"/>
      <w:r>
        <w:rPr>
          <w:rFonts w:hint="eastAsia" w:ascii="仿宋" w:hAnsi="仿宋" w:eastAsia="仿宋" w:cs="仿宋"/>
          <w:color w:val="auto"/>
          <w:sz w:val="24"/>
          <w:szCs w:val="24"/>
        </w:rPr>
        <w:t>玩法简介</w:t>
      </w:r>
      <w:bookmarkEnd w:id="878"/>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MakeX Starter 为多任务类赛项，比赛由红蓝双方结成联盟合作完成。</w:t>
      </w:r>
    </w:p>
    <w:p>
      <w:pPr>
        <w:pStyle w:val="37"/>
        <w:spacing w:line="480" w:lineRule="auto"/>
        <w:rPr>
          <w:rFonts w:ascii="仿宋" w:hAnsi="仿宋" w:eastAsia="仿宋" w:cs="仿宋"/>
          <w:bCs/>
          <w:color w:val="auto"/>
          <w:szCs w:val="24"/>
        </w:rPr>
      </w:pPr>
      <w:r>
        <w:rPr>
          <w:rFonts w:hint="eastAsia" w:ascii="仿宋" w:hAnsi="仿宋" w:eastAsia="仿宋" w:cs="仿宋"/>
          <w:color w:val="auto"/>
          <w:szCs w:val="24"/>
        </w:rPr>
        <w:t>单场比赛总时长为4分钟，由自动控制阶段和手动控制阶段两部分组成，各阶段时长由联盟双方协商决定。战队需要在自动控制阶段完成自动任务，阶段切换后，在手动控制阶段完成手动任务。比赛结束后，裁判根据计分时刻时各道具的最终状态计算双方各项任务得分。</w:t>
      </w:r>
      <w:r>
        <w:rPr>
          <w:rFonts w:hint="eastAsia" w:ascii="仿宋" w:hAnsi="仿宋" w:eastAsia="仿宋" w:cs="仿宋"/>
          <w:b/>
          <w:bCs/>
          <w:color w:val="auto"/>
          <w:szCs w:val="24"/>
        </w:rPr>
        <w:t>（本次比赛：比赛场数由裁判组进行现场公布；每一场次比赛联盟组建由裁判组使用电子化方式随机分配组建；比赛成绩取多场得分总和为最终分，依分数高低进行排名；如出现多支参赛队伍成绩相同，则用时少的队伍名次靠前）。</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70208" behindDoc="0" locked="0" layoutInCell="1" allowOverlap="1">
            <wp:simplePos x="0" y="0"/>
            <wp:positionH relativeFrom="margin">
              <wp:posOffset>-67310</wp:posOffset>
            </wp:positionH>
            <wp:positionV relativeFrom="page">
              <wp:posOffset>1448435</wp:posOffset>
            </wp:positionV>
            <wp:extent cx="5278120" cy="3306445"/>
            <wp:effectExtent l="0" t="0" r="17780" b="8255"/>
            <wp:wrapTopAndBottom/>
            <wp:docPr id="332" name="图片 1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2" name="图片 122"/>
                    <pic:cNvPicPr>
                      <a:picLocks noChangeAspect="true"/>
                    </pic:cNvPicPr>
                  </pic:nvPicPr>
                  <pic:blipFill>
                    <a:blip r:embed="rId231"/>
                    <a:stretch>
                      <a:fillRect/>
                    </a:stretch>
                  </pic:blipFill>
                  <pic:spPr>
                    <a:xfrm>
                      <a:off x="0" y="0"/>
                      <a:ext cx="5278120" cy="3306445"/>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.1 比赛场地轴测图45°</w:t>
      </w:r>
    </w:p>
    <w:p>
      <w:pPr>
        <w:pStyle w:val="33"/>
        <w:spacing w:before="156" w:line="360" w:lineRule="auto"/>
        <w:rPr>
          <w:rFonts w:ascii="仿宋" w:hAnsi="仿宋" w:eastAsia="仿宋" w:cs="仿宋"/>
          <w:color w:val="auto"/>
          <w:sz w:val="24"/>
          <w:szCs w:val="24"/>
        </w:rPr>
      </w:pPr>
      <w:bookmarkStart w:id="879" w:name="_Toc80725427"/>
      <w:r>
        <w:rPr>
          <w:rFonts w:hint="eastAsia" w:ascii="仿宋" w:hAnsi="仿宋" w:eastAsia="仿宋" w:cs="仿宋"/>
          <w:color w:val="auto"/>
          <w:sz w:val="24"/>
          <w:szCs w:val="24"/>
        </w:rPr>
        <w:t>场地说明</w:t>
      </w:r>
      <w:bookmarkEnd w:id="879"/>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MakeX Starter 比赛场地由地图和边框组成，场地边框内尺寸为2317mm*2317mm，场地外边框尺寸为2347mm*2347mm。</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比赛地图分为自动任务区1151mm*2317mm和手动任务区1151mm*2317mm两个部分，主要包括启动区、标记区、回收区、手动装载区、资源区等区域。</w:t>
      </w:r>
    </w:p>
    <w:p>
      <w:pPr>
        <w:pStyle w:val="32"/>
        <w:spacing w:after="156" w:afterLines="50" w:line="360" w:lineRule="auto"/>
        <w:ind w:firstLine="0"/>
        <w:jc w:val="center"/>
        <w:rPr>
          <w:rFonts w:ascii="仿宋" w:hAnsi="仿宋" w:eastAsia="仿宋" w:cs="仿宋"/>
          <w:bCs/>
          <w:color w:val="auto"/>
          <w:szCs w:val="24"/>
        </w:rPr>
      </w:pPr>
      <w:r>
        <w:drawing>
          <wp:inline distT="0" distB="0" distL="114300" distR="114300">
            <wp:extent cx="4436110" cy="4051300"/>
            <wp:effectExtent l="0" t="0" r="2540" b="6350"/>
            <wp:docPr id="333" name="图片 2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3" name="图片 214"/>
                    <pic:cNvPicPr>
                      <a:picLocks noChangeAspect="true"/>
                    </pic:cNvPicPr>
                  </pic:nvPicPr>
                  <pic:blipFill>
                    <a:blip r:embed="rId232"/>
                    <a:stretch>
                      <a:fillRect/>
                    </a:stretch>
                  </pic:blipFill>
                  <pic:spPr>
                    <a:xfrm>
                      <a:off x="0" y="0"/>
                      <a:ext cx="4436110" cy="4051300"/>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图2.2-1 场地区域划分示意图</w:t>
      </w:r>
    </w:p>
    <w:p>
      <w:pPr>
        <w:pStyle w:val="34"/>
        <w:spacing w:line="360" w:lineRule="auto"/>
        <w:ind w:firstLine="480" w:firstLineChars="200"/>
        <w:rPr>
          <w:rFonts w:ascii="仿宋" w:hAnsi="仿宋" w:eastAsia="仿宋" w:cs="仿宋"/>
          <w:b w:val="0"/>
          <w:color w:val="auto"/>
          <w:szCs w:val="24"/>
          <w:lang w:bidi="ar"/>
        </w:rPr>
      </w:pPr>
      <w:r>
        <w:rPr>
          <w:rFonts w:hint="eastAsia" w:ascii="仿宋" w:hAnsi="仿宋" w:eastAsia="仿宋" w:cs="仿宋"/>
          <w:b w:val="0"/>
          <w:color w:val="auto"/>
          <w:szCs w:val="24"/>
          <w:lang w:bidi="ar"/>
        </w:rPr>
        <w:t>以下为主要区域说明：</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启动区</w:t>
      </w:r>
    </w:p>
    <w:p>
      <w:pPr>
        <w:pStyle w:val="34"/>
        <w:spacing w:line="360" w:lineRule="auto"/>
        <w:ind w:firstLine="481" w:firstLineChars="200"/>
        <w:rPr>
          <w:rFonts w:ascii="仿宋" w:hAnsi="仿宋" w:eastAsia="仿宋" w:cs="仿宋"/>
          <w:b w:val="0"/>
          <w:color w:val="000000"/>
          <w:szCs w:val="24"/>
          <w:lang w:bidi="ar"/>
        </w:rPr>
      </w:pPr>
      <w:r>
        <w:rPr>
          <w:rFonts w:hint="eastAsia" w:ascii="仿宋" w:hAnsi="仿宋" w:eastAsia="仿宋" w:cs="仿宋"/>
          <w:color w:val="auto"/>
          <w:szCs w:val="24"/>
        </w:rPr>
        <w:drawing>
          <wp:anchor distT="180340" distB="180340" distL="114300" distR="114300" simplePos="0" relativeHeight="251821056" behindDoc="0" locked="0" layoutInCell="1" allowOverlap="1">
            <wp:simplePos x="0" y="0"/>
            <wp:positionH relativeFrom="margin">
              <wp:align>right</wp:align>
            </wp:positionH>
            <wp:positionV relativeFrom="paragraph">
              <wp:posOffset>877570</wp:posOffset>
            </wp:positionV>
            <wp:extent cx="5277485" cy="1895475"/>
            <wp:effectExtent l="0" t="0" r="18415" b="9525"/>
            <wp:wrapTopAndBottom/>
            <wp:docPr id="334" name="Picture 5" descr="Generated"/>
            <wp:cNvGraphicFramePr/>
            <a:graphic xmlns:a="http://schemas.openxmlformats.org/drawingml/2006/main">
              <a:graphicData uri="http://schemas.openxmlformats.org/drawingml/2006/picture">
                <pic:pic xmlns:pic="http://schemas.openxmlformats.org/drawingml/2006/picture">
                  <pic:nvPicPr>
                    <pic:cNvPr id="334" name="Picture 5" descr="Generated"/>
                    <pic:cNvPicPr/>
                  </pic:nvPicPr>
                  <pic:blipFill>
                    <a:blip r:embed="rId233"/>
                    <a:stretch>
                      <a:fillRect/>
                    </a:stretch>
                  </pic:blipFill>
                  <pic:spPr>
                    <a:xfrm>
                      <a:off x="0" y="0"/>
                      <a:ext cx="5277485" cy="1895475"/>
                    </a:xfrm>
                    <a:prstGeom prst="rect">
                      <a:avLst/>
                    </a:prstGeom>
                    <a:noFill/>
                    <a:ln>
                      <a:noFill/>
                    </a:ln>
                  </pic:spPr>
                </pic:pic>
              </a:graphicData>
            </a:graphic>
          </wp:anchor>
        </w:drawing>
      </w:r>
      <w:r>
        <w:rPr>
          <w:rFonts w:hint="eastAsia" w:ascii="仿宋" w:hAnsi="仿宋" w:eastAsia="仿宋" w:cs="仿宋"/>
          <w:b w:val="0"/>
          <w:color w:val="auto"/>
          <w:szCs w:val="24"/>
          <w:lang w:bidi="ar"/>
        </w:rPr>
        <w:t>自动任务区内各有</w:t>
      </w:r>
      <w:r>
        <w:rPr>
          <w:rFonts w:hint="eastAsia" w:ascii="仿宋" w:hAnsi="仿宋" w:eastAsia="仿宋" w:cs="仿宋"/>
          <w:b w:val="0"/>
          <w:color w:val="000000"/>
          <w:szCs w:val="24"/>
          <w:lang w:bidi="ar"/>
        </w:rPr>
        <w:t>红蓝启动区一个，启动区为不规则五边形，最长边长为345mm，缺口处为腰长130mm的等腰三角形</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.2-2 自动任务区启动区示意图</w:t>
      </w:r>
    </w:p>
    <w:p>
      <w:pPr>
        <w:spacing w:line="360" w:lineRule="auto"/>
        <w:ind w:firstLine="480" w:firstLineChars="200"/>
        <w:jc w:val="left"/>
        <w:rPr>
          <w:rFonts w:ascii="仿宋" w:hAnsi="仿宋" w:eastAsia="仿宋" w:cs="仿宋"/>
          <w:color w:val="000000"/>
          <w:sz w:val="24"/>
          <w:lang w:bidi="ar"/>
        </w:rPr>
      </w:pPr>
      <w:r>
        <w:rPr>
          <w:rFonts w:hint="eastAsia" w:ascii="仿宋" w:hAnsi="仿宋" w:eastAsia="仿宋" w:cs="仿宋"/>
          <w:sz w:val="24"/>
        </w:rPr>
        <w:drawing>
          <wp:anchor distT="180340" distB="180340" distL="114300" distR="114300" simplePos="0" relativeHeight="251822080" behindDoc="0" locked="0" layoutInCell="1" allowOverlap="1">
            <wp:simplePos x="0" y="0"/>
            <wp:positionH relativeFrom="margin">
              <wp:align>right</wp:align>
            </wp:positionH>
            <wp:positionV relativeFrom="paragraph">
              <wp:posOffset>438150</wp:posOffset>
            </wp:positionV>
            <wp:extent cx="5277485" cy="2286000"/>
            <wp:effectExtent l="0" t="0" r="18415" b="0"/>
            <wp:wrapTopAndBottom/>
            <wp:docPr id="335" name="图片 124" descr="Generated"/>
            <wp:cNvGraphicFramePr/>
            <a:graphic xmlns:a="http://schemas.openxmlformats.org/drawingml/2006/main">
              <a:graphicData uri="http://schemas.openxmlformats.org/drawingml/2006/picture">
                <pic:pic xmlns:pic="http://schemas.openxmlformats.org/drawingml/2006/picture">
                  <pic:nvPicPr>
                    <pic:cNvPr id="335" name="图片 124" descr="Generated"/>
                    <pic:cNvPicPr/>
                  </pic:nvPicPr>
                  <pic:blipFill>
                    <a:blip r:embed="rId234"/>
                    <a:stretch>
                      <a:fillRect/>
                    </a:stretch>
                  </pic:blipFill>
                  <pic:spPr>
                    <a:xfrm>
                      <a:off x="0" y="0"/>
                      <a:ext cx="5277485" cy="2286000"/>
                    </a:xfrm>
                    <a:prstGeom prst="rect">
                      <a:avLst/>
                    </a:prstGeom>
                    <a:noFill/>
                    <a:ln>
                      <a:noFill/>
                    </a:ln>
                  </pic:spPr>
                </pic:pic>
              </a:graphicData>
            </a:graphic>
          </wp:anchor>
        </w:drawing>
      </w:r>
      <w:r>
        <w:rPr>
          <w:rFonts w:hint="eastAsia" w:ascii="仿宋" w:hAnsi="仿宋" w:eastAsia="仿宋" w:cs="仿宋"/>
          <w:color w:val="000000"/>
          <w:sz w:val="24"/>
          <w:lang w:bidi="ar"/>
        </w:rPr>
        <w:t>手动任务区内各有红蓝启动区一个，为边长 280mm 的正方形。</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.2-3手动任务区启动区示意图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手动装载区</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手动装载区为图示绿色区域。</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尺寸：1151mm*345mm</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位置：手动任务区一侧</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数量：一个</w:t>
      </w:r>
    </w:p>
    <w:p>
      <w:pPr>
        <w:pStyle w:val="32"/>
        <w:spacing w:line="360" w:lineRule="auto"/>
        <w:rPr>
          <w:rFonts w:ascii="仿宋" w:hAnsi="仿宋" w:eastAsia="仿宋" w:cs="仿宋"/>
          <w:color w:val="auto"/>
          <w:szCs w:val="24"/>
        </w:rPr>
      </w:pPr>
      <w:r>
        <w:rPr>
          <w:rFonts w:hint="eastAsia" w:ascii="仿宋" w:hAnsi="仿宋" w:eastAsia="仿宋" w:cs="仿宋"/>
          <w:bCs/>
          <w:color w:val="auto"/>
          <w:szCs w:val="24"/>
        </w:rPr>
        <w:drawing>
          <wp:anchor distT="180340" distB="180340" distL="114300" distR="114300" simplePos="0" relativeHeight="251823104" behindDoc="0" locked="0" layoutInCell="1" allowOverlap="1">
            <wp:simplePos x="0" y="0"/>
            <wp:positionH relativeFrom="margin">
              <wp:align>center</wp:align>
            </wp:positionH>
            <wp:positionV relativeFrom="paragraph">
              <wp:posOffset>835660</wp:posOffset>
            </wp:positionV>
            <wp:extent cx="3726180" cy="1713865"/>
            <wp:effectExtent l="0" t="0" r="7620" b="635"/>
            <wp:wrapTopAndBottom/>
            <wp:docPr id="544" name="Picture 7" descr="Generated"/>
            <wp:cNvGraphicFramePr/>
            <a:graphic xmlns:a="http://schemas.openxmlformats.org/drawingml/2006/main">
              <a:graphicData uri="http://schemas.openxmlformats.org/drawingml/2006/picture">
                <pic:pic xmlns:pic="http://schemas.openxmlformats.org/drawingml/2006/picture">
                  <pic:nvPicPr>
                    <pic:cNvPr id="544" name="Picture 7" descr="Generated"/>
                    <pic:cNvPicPr/>
                  </pic:nvPicPr>
                  <pic:blipFill>
                    <a:blip r:embed="rId235"/>
                    <a:stretch>
                      <a:fillRect/>
                    </a:stretch>
                  </pic:blipFill>
                  <pic:spPr>
                    <a:xfrm>
                      <a:off x="0" y="0"/>
                      <a:ext cx="3726180" cy="1713865"/>
                    </a:xfrm>
                    <a:prstGeom prst="rect">
                      <a:avLst/>
                    </a:prstGeom>
                    <a:noFill/>
                    <a:ln>
                      <a:noFill/>
                    </a:ln>
                  </pic:spPr>
                </pic:pic>
              </a:graphicData>
            </a:graphic>
          </wp:anchor>
        </w:drawing>
      </w:r>
      <w:r>
        <w:rPr>
          <w:rFonts w:hint="eastAsia" w:ascii="仿宋" w:hAnsi="仿宋" w:eastAsia="仿宋" w:cs="仿宋"/>
          <w:color w:val="auto"/>
          <w:szCs w:val="24"/>
        </w:rPr>
        <w:t>面向手动任务区内启动区方向的边缘线，贴有一条长1151mm、宽20mm、厚3mm的魔术贴。</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.2-4手动装载区示意图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标记区</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战队标记区为图示圆形区域。</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尺寸：直径100mm圆形</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位置：手动任务区中线左右两侧</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数量：红蓝方各一个</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71232" behindDoc="0" locked="0" layoutInCell="1" allowOverlap="1">
            <wp:simplePos x="0" y="0"/>
            <wp:positionH relativeFrom="margin">
              <wp:posOffset>1309370</wp:posOffset>
            </wp:positionH>
            <wp:positionV relativeFrom="page">
              <wp:posOffset>1867535</wp:posOffset>
            </wp:positionV>
            <wp:extent cx="2933700" cy="2000250"/>
            <wp:effectExtent l="0" t="0" r="0" b="0"/>
            <wp:wrapTopAndBottom/>
            <wp:docPr id="545" name="图形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5" name="图形 24"/>
                    <pic:cNvPicPr>
                      <a:picLocks noChangeAspect="true"/>
                    </pic:cNvPicPr>
                  </pic:nvPicPr>
                  <pic:blipFill>
                    <a:blip r:embed="rId236"/>
                    <a:stretch>
                      <a:fillRect/>
                    </a:stretch>
                  </pic:blipFill>
                  <pic:spPr>
                    <a:xfrm>
                      <a:off x="0" y="0"/>
                      <a:ext cx="2933700" cy="200025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.2-5标记区示意图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回收区</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可再生资源回收区为图示绿色正方形区域。</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尺寸：100mm*100mm</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位置：自动任务区中央</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数量：共有三个</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drawing>
          <wp:anchor distT="180340" distB="180340" distL="114300" distR="114300" simplePos="0" relativeHeight="251824128" behindDoc="0" locked="0" layoutInCell="1" allowOverlap="1">
            <wp:simplePos x="0" y="0"/>
            <wp:positionH relativeFrom="margin">
              <wp:align>center</wp:align>
            </wp:positionH>
            <wp:positionV relativeFrom="paragraph">
              <wp:posOffset>196850</wp:posOffset>
            </wp:positionV>
            <wp:extent cx="4287520" cy="2181860"/>
            <wp:effectExtent l="0" t="0" r="17780" b="8890"/>
            <wp:wrapTopAndBottom/>
            <wp:docPr id="546" name="Picture 9" descr="Generated"/>
            <wp:cNvGraphicFramePr/>
            <a:graphic xmlns:a="http://schemas.openxmlformats.org/drawingml/2006/main">
              <a:graphicData uri="http://schemas.openxmlformats.org/drawingml/2006/picture">
                <pic:pic xmlns:pic="http://schemas.openxmlformats.org/drawingml/2006/picture">
                  <pic:nvPicPr>
                    <pic:cNvPr id="546" name="Picture 9" descr="Generated"/>
                    <pic:cNvPicPr/>
                  </pic:nvPicPr>
                  <pic:blipFill>
                    <a:blip r:embed="rId237"/>
                    <a:stretch>
                      <a:fillRect/>
                    </a:stretch>
                  </pic:blipFill>
                  <pic:spPr>
                    <a:xfrm>
                      <a:off x="0" y="0"/>
                      <a:ext cx="4287520" cy="218186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.2-6回收区示意图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资源区</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生产可再生资源的资源区为图示正方形虚线框区域。</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尺寸：70mm*70mm</w:t>
      </w:r>
    </w:p>
    <w:p>
      <w:pPr>
        <w:pStyle w:val="34"/>
        <w:spacing w:line="360" w:lineRule="auto"/>
        <w:ind w:firstLine="480" w:firstLineChars="200"/>
        <w:rPr>
          <w:rFonts w:ascii="仿宋" w:hAnsi="仿宋" w:eastAsia="仿宋" w:cs="仿宋"/>
          <w:b w:val="0"/>
          <w:color w:val="auto"/>
          <w:szCs w:val="24"/>
        </w:rPr>
      </w:pPr>
      <w:r>
        <w:rPr>
          <w:rFonts w:hint="eastAsia" w:ascii="仿宋" w:hAnsi="仿宋" w:eastAsia="仿宋" w:cs="仿宋"/>
          <w:b w:val="0"/>
          <w:color w:val="auto"/>
          <w:szCs w:val="24"/>
        </w:rPr>
        <w:t>位置：红蓝双方独立任务区内</w:t>
      </w:r>
    </w:p>
    <w:p>
      <w:pPr>
        <w:pStyle w:val="34"/>
        <w:spacing w:line="360" w:lineRule="auto"/>
        <w:ind w:firstLine="481" w:firstLineChars="200"/>
        <w:rPr>
          <w:rFonts w:ascii="仿宋" w:hAnsi="仿宋" w:eastAsia="仿宋" w:cs="仿宋"/>
          <w:b w:val="0"/>
          <w:color w:val="auto"/>
          <w:szCs w:val="24"/>
        </w:rPr>
      </w:pPr>
      <w:r>
        <w:rPr>
          <w:rFonts w:hint="eastAsia" w:ascii="仿宋" w:hAnsi="仿宋" w:eastAsia="仿宋" w:cs="仿宋"/>
          <w:color w:val="auto"/>
          <w:szCs w:val="24"/>
        </w:rPr>
        <w:drawing>
          <wp:anchor distT="180340" distB="180340" distL="114300" distR="114300" simplePos="0" relativeHeight="251825152" behindDoc="0" locked="0" layoutInCell="1" allowOverlap="1">
            <wp:simplePos x="0" y="0"/>
            <wp:positionH relativeFrom="margin">
              <wp:posOffset>1103630</wp:posOffset>
            </wp:positionH>
            <wp:positionV relativeFrom="paragraph">
              <wp:posOffset>629285</wp:posOffset>
            </wp:positionV>
            <wp:extent cx="3049270" cy="2332990"/>
            <wp:effectExtent l="0" t="0" r="17780" b="10160"/>
            <wp:wrapTopAndBottom/>
            <wp:docPr id="547" name="Picture 10" descr="Generated"/>
            <wp:cNvGraphicFramePr/>
            <a:graphic xmlns:a="http://schemas.openxmlformats.org/drawingml/2006/main">
              <a:graphicData uri="http://schemas.openxmlformats.org/drawingml/2006/picture">
                <pic:pic xmlns:pic="http://schemas.openxmlformats.org/drawingml/2006/picture">
                  <pic:nvPicPr>
                    <pic:cNvPr id="547" name="Picture 10" descr="Generated"/>
                    <pic:cNvPicPr/>
                  </pic:nvPicPr>
                  <pic:blipFill>
                    <a:blip r:embed="rId238"/>
                    <a:stretch>
                      <a:fillRect/>
                    </a:stretch>
                  </pic:blipFill>
                  <pic:spPr>
                    <a:xfrm>
                      <a:off x="0" y="0"/>
                      <a:ext cx="3049270" cy="2332990"/>
                    </a:xfrm>
                    <a:prstGeom prst="rect">
                      <a:avLst/>
                    </a:prstGeom>
                    <a:noFill/>
                    <a:ln>
                      <a:noFill/>
                    </a:ln>
                  </pic:spPr>
                </pic:pic>
              </a:graphicData>
            </a:graphic>
          </wp:anchor>
        </w:drawing>
      </w:r>
      <w:r>
        <w:rPr>
          <w:rFonts w:hint="eastAsia" w:ascii="仿宋" w:hAnsi="仿宋" w:eastAsia="仿宋" w:cs="仿宋"/>
          <w:b w:val="0"/>
          <w:color w:val="auto"/>
          <w:szCs w:val="24"/>
        </w:rPr>
        <w:t>数量：红蓝双方各有两个</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.2-7资源区示意图</w:t>
      </w:r>
    </w:p>
    <w:p>
      <w:pPr>
        <w:pStyle w:val="34"/>
        <w:spacing w:line="360" w:lineRule="auto"/>
        <w:rPr>
          <w:rFonts w:ascii="仿宋" w:hAnsi="仿宋" w:eastAsia="仿宋" w:cs="仿宋"/>
          <w:color w:val="auto"/>
          <w:szCs w:val="24"/>
        </w:rPr>
      </w:pPr>
      <w:bookmarkStart w:id="880" w:name="_Toc16742"/>
      <w:r>
        <w:rPr>
          <w:rFonts w:hint="eastAsia" w:ascii="仿宋" w:hAnsi="仿宋" w:eastAsia="仿宋" w:cs="仿宋"/>
          <w:color w:val="auto"/>
          <w:szCs w:val="24"/>
        </w:rPr>
        <w:t>资源存放区</w:t>
      </w:r>
      <w:bookmarkEnd w:id="880"/>
    </w:p>
    <w:p>
      <w:pPr>
        <w:pStyle w:val="34"/>
        <w:spacing w:line="360" w:lineRule="auto"/>
        <w:ind w:firstLine="480" w:firstLineChars="200"/>
        <w:rPr>
          <w:rFonts w:ascii="仿宋" w:hAnsi="仿宋" w:eastAsia="仿宋" w:cs="仿宋"/>
          <w:b w:val="0"/>
          <w:color w:val="auto"/>
          <w:szCs w:val="24"/>
        </w:rPr>
      </w:pPr>
      <w:bookmarkStart w:id="881" w:name="_Toc12418"/>
      <w:r>
        <w:rPr>
          <w:rFonts w:hint="eastAsia" w:ascii="仿宋" w:hAnsi="仿宋" w:eastAsia="仿宋" w:cs="仿宋"/>
          <w:b w:val="0"/>
          <w:color w:val="auto"/>
          <w:szCs w:val="24"/>
        </w:rPr>
        <w:t>存放可再生资源箱的资源存放区，为图示区域</w:t>
      </w:r>
      <w:bookmarkEnd w:id="881"/>
    </w:p>
    <w:p>
      <w:pPr>
        <w:pStyle w:val="34"/>
        <w:spacing w:line="360" w:lineRule="auto"/>
        <w:ind w:firstLine="480" w:firstLineChars="200"/>
        <w:rPr>
          <w:rFonts w:ascii="仿宋" w:hAnsi="仿宋" w:eastAsia="仿宋" w:cs="仿宋"/>
          <w:b w:val="0"/>
          <w:color w:val="auto"/>
          <w:szCs w:val="24"/>
        </w:rPr>
      </w:pPr>
      <w:bookmarkStart w:id="882" w:name="_Toc3079"/>
      <w:r>
        <w:rPr>
          <w:rFonts w:hint="eastAsia" w:ascii="仿宋" w:hAnsi="仿宋" w:eastAsia="仿宋" w:cs="仿宋"/>
          <w:b w:val="0"/>
          <w:color w:val="auto"/>
          <w:szCs w:val="24"/>
        </w:rPr>
        <w:t>尺寸：120mm*120mm</w:t>
      </w:r>
      <w:bookmarkEnd w:id="882"/>
    </w:p>
    <w:p>
      <w:pPr>
        <w:pStyle w:val="34"/>
        <w:spacing w:line="360" w:lineRule="auto"/>
        <w:ind w:firstLine="480" w:firstLineChars="200"/>
        <w:rPr>
          <w:rFonts w:ascii="仿宋" w:hAnsi="仿宋" w:eastAsia="仿宋" w:cs="仿宋"/>
          <w:b w:val="0"/>
          <w:color w:val="auto"/>
          <w:szCs w:val="24"/>
        </w:rPr>
      </w:pPr>
      <w:bookmarkStart w:id="883" w:name="_Toc30360"/>
      <w:r>
        <w:rPr>
          <w:rFonts w:hint="eastAsia" w:ascii="仿宋" w:hAnsi="仿宋" w:eastAsia="仿宋" w:cs="仿宋"/>
          <w:b w:val="0"/>
          <w:color w:val="auto"/>
          <w:szCs w:val="24"/>
        </w:rPr>
        <w:t>位置：自动任务区红蓝双方中间，靠近边框</w:t>
      </w:r>
      <w:bookmarkEnd w:id="883"/>
    </w:p>
    <w:p>
      <w:pPr>
        <w:pStyle w:val="32"/>
        <w:spacing w:after="156" w:afterLines="50" w:line="360" w:lineRule="auto"/>
        <w:ind w:firstLine="480" w:firstLineChars="200"/>
        <w:jc w:val="left"/>
        <w:rPr>
          <w:rFonts w:ascii="仿宋" w:hAnsi="仿宋" w:eastAsia="仿宋" w:cs="仿宋"/>
          <w:color w:val="auto"/>
          <w:szCs w:val="24"/>
        </w:rPr>
      </w:pPr>
      <w:bookmarkStart w:id="884" w:name="_Toc6257"/>
      <w:r>
        <w:rPr>
          <w:rFonts w:hint="eastAsia" w:ascii="仿宋" w:hAnsi="仿宋" w:eastAsia="仿宋" w:cs="仿宋"/>
          <w:color w:val="auto"/>
          <w:szCs w:val="24"/>
        </w:rPr>
        <w:t>数量：红蓝双方各有一个</w:t>
      </w:r>
      <w:bookmarkEnd w:id="884"/>
    </w:p>
    <w:p>
      <w:pPr>
        <w:pStyle w:val="32"/>
        <w:spacing w:after="156" w:afterLines="50" w:line="360" w:lineRule="auto"/>
        <w:ind w:firstLine="0"/>
        <w:jc w:val="center"/>
        <w:rPr>
          <w:rFonts w:ascii="仿宋" w:hAnsi="仿宋" w:eastAsia="仿宋" w:cs="仿宋"/>
          <w:color w:val="auto"/>
          <w:szCs w:val="24"/>
        </w:rPr>
      </w:pPr>
      <w:r>
        <w:rPr>
          <w:rFonts w:hint="eastAsia" w:ascii="仿宋" w:hAnsi="仿宋" w:eastAsia="仿宋" w:cs="仿宋"/>
          <w:bCs/>
          <w:color w:val="auto"/>
          <w:szCs w:val="24"/>
        </w:rPr>
        <w:drawing>
          <wp:anchor distT="0" distB="0" distL="114300" distR="114300" simplePos="0" relativeHeight="251872256" behindDoc="0" locked="0" layoutInCell="1" allowOverlap="1">
            <wp:simplePos x="0" y="0"/>
            <wp:positionH relativeFrom="margin">
              <wp:posOffset>1124585</wp:posOffset>
            </wp:positionH>
            <wp:positionV relativeFrom="paragraph">
              <wp:posOffset>0</wp:posOffset>
            </wp:positionV>
            <wp:extent cx="3019425" cy="1866265"/>
            <wp:effectExtent l="0" t="0" r="9525" b="635"/>
            <wp:wrapTopAndBottom/>
            <wp:docPr id="548"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8" name="图片 24"/>
                    <pic:cNvPicPr>
                      <a:picLocks noChangeAspect="true"/>
                    </pic:cNvPicPr>
                  </pic:nvPicPr>
                  <pic:blipFill>
                    <a:blip r:embed="rId239"/>
                    <a:stretch>
                      <a:fillRect/>
                    </a:stretch>
                  </pic:blipFill>
                  <pic:spPr>
                    <a:xfrm>
                      <a:off x="0" y="0"/>
                      <a:ext cx="3019425" cy="1866265"/>
                    </a:xfrm>
                    <a:prstGeom prst="rect">
                      <a:avLst/>
                    </a:prstGeom>
                    <a:noFill/>
                    <a:ln>
                      <a:noFill/>
                    </a:ln>
                  </pic:spPr>
                </pic:pic>
              </a:graphicData>
            </a:graphic>
          </wp:anchor>
        </w:drawing>
      </w:r>
      <w:r>
        <w:rPr>
          <w:rFonts w:hint="eastAsia" w:ascii="仿宋" w:hAnsi="仿宋" w:eastAsia="仿宋" w:cs="仿宋"/>
          <w:bCs/>
          <w:color w:val="auto"/>
          <w:szCs w:val="24"/>
        </w:rPr>
        <w:t>图2.2-8资源存放区示意图</w:t>
      </w:r>
    </w:p>
    <w:p>
      <w:pPr>
        <w:pStyle w:val="34"/>
        <w:spacing w:line="360" w:lineRule="auto"/>
        <w:rPr>
          <w:rFonts w:ascii="仿宋" w:hAnsi="仿宋" w:eastAsia="仿宋" w:cs="仿宋"/>
          <w:color w:val="auto"/>
          <w:szCs w:val="24"/>
        </w:rPr>
      </w:pPr>
      <w:bookmarkStart w:id="885" w:name="_Toc80725428"/>
      <w:r>
        <w:rPr>
          <w:rFonts w:hint="eastAsia" w:ascii="仿宋" w:hAnsi="仿宋" w:eastAsia="仿宋" w:cs="仿宋"/>
          <w:color w:val="auto"/>
          <w:szCs w:val="24"/>
        </w:rPr>
        <w:t>道具清单</w:t>
      </w:r>
      <w:bookmarkEnd w:id="885"/>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道具名称：可再生资源箱</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边长70mm带倒三角的正方体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最大边长为70mm</w:t>
      </w:r>
    </w:p>
    <w:p>
      <w:pPr>
        <w:spacing w:line="360" w:lineRule="auto"/>
        <w:ind w:firstLine="481" w:firstLineChars="200"/>
        <w:jc w:val="left"/>
        <w:rPr>
          <w:rFonts w:ascii="仿宋" w:hAnsi="仿宋" w:eastAsia="仿宋" w:cs="仿宋"/>
          <w:color w:val="000000"/>
          <w:sz w:val="24"/>
        </w:rPr>
      </w:pPr>
      <w:r>
        <w:rPr>
          <w:rFonts w:hint="eastAsia" w:ascii="仿宋" w:hAnsi="仿宋" w:eastAsia="仿宋" w:cs="仿宋"/>
          <w:b/>
          <w:sz w:val="24"/>
        </w:rPr>
        <w:t>颜色与材质：</w:t>
      </w:r>
      <w:r>
        <w:rPr>
          <w:rFonts w:hint="eastAsia" w:ascii="仿宋" w:hAnsi="仿宋" w:eastAsia="仿宋" w:cs="仿宋"/>
          <w:color w:val="000000"/>
          <w:sz w:val="24"/>
        </w:rPr>
        <w:t>黄色、EVA</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rPr>
        <w:drawing>
          <wp:anchor distT="180340" distB="180340" distL="114300" distR="114300" simplePos="0" relativeHeight="251826176" behindDoc="0" locked="0" layoutInCell="1" allowOverlap="1">
            <wp:simplePos x="0" y="0"/>
            <wp:positionH relativeFrom="margin">
              <wp:posOffset>1581785</wp:posOffset>
            </wp:positionH>
            <wp:positionV relativeFrom="paragraph">
              <wp:posOffset>229235</wp:posOffset>
            </wp:positionV>
            <wp:extent cx="1409700" cy="1475740"/>
            <wp:effectExtent l="0" t="0" r="0" b="10160"/>
            <wp:wrapTopAndBottom/>
            <wp:docPr id="549" name="Picture 11" descr="Generated"/>
            <wp:cNvGraphicFramePr/>
            <a:graphic xmlns:a="http://schemas.openxmlformats.org/drawingml/2006/main">
              <a:graphicData uri="http://schemas.openxmlformats.org/drawingml/2006/picture">
                <pic:pic xmlns:pic="http://schemas.openxmlformats.org/drawingml/2006/picture">
                  <pic:nvPicPr>
                    <pic:cNvPr id="549" name="Picture 11" descr="Generated"/>
                    <pic:cNvPicPr/>
                  </pic:nvPicPr>
                  <pic:blipFill>
                    <a:blip r:embed="rId240"/>
                    <a:stretch>
                      <a:fillRect/>
                    </a:stretch>
                  </pic:blipFill>
                  <pic:spPr>
                    <a:xfrm>
                      <a:off x="0" y="0"/>
                      <a:ext cx="1409700" cy="147574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.3-1可再生资源示意图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道具名称：自动灌溉装置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边长70mm带倒三角的正方体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最大边长为70mm</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drawing>
          <wp:anchor distT="180340" distB="180340" distL="114300" distR="114300" simplePos="0" relativeHeight="251828224" behindDoc="0" locked="0" layoutInCell="1" allowOverlap="1">
            <wp:simplePos x="0" y="0"/>
            <wp:positionH relativeFrom="column">
              <wp:posOffset>2821305</wp:posOffset>
            </wp:positionH>
            <wp:positionV relativeFrom="paragraph">
              <wp:posOffset>523875</wp:posOffset>
            </wp:positionV>
            <wp:extent cx="1904365" cy="1904365"/>
            <wp:effectExtent l="0" t="0" r="635" b="635"/>
            <wp:wrapTopAndBottom/>
            <wp:docPr id="550" name="Picture 13" descr="Generated"/>
            <wp:cNvGraphicFramePr/>
            <a:graphic xmlns:a="http://schemas.openxmlformats.org/drawingml/2006/main">
              <a:graphicData uri="http://schemas.openxmlformats.org/drawingml/2006/picture">
                <pic:pic xmlns:pic="http://schemas.openxmlformats.org/drawingml/2006/picture">
                  <pic:nvPicPr>
                    <pic:cNvPr id="550" name="Picture 13" descr="Generated"/>
                    <pic:cNvPicPr/>
                  </pic:nvPicPr>
                  <pic:blipFill>
                    <a:blip r:embed="rId241"/>
                    <a:stretch>
                      <a:fillRect/>
                    </a:stretch>
                  </pic:blipFill>
                  <pic:spPr>
                    <a:xfrm>
                      <a:off x="0" y="0"/>
                      <a:ext cx="1904365" cy="1904365"/>
                    </a:xfrm>
                    <a:prstGeom prst="rect">
                      <a:avLst/>
                    </a:prstGeom>
                    <a:noFill/>
                    <a:ln>
                      <a:noFill/>
                    </a:ln>
                  </pic:spPr>
                </pic:pic>
              </a:graphicData>
            </a:graphic>
          </wp:anchor>
        </w:drawing>
      </w:r>
      <w:r>
        <w:rPr>
          <w:rFonts w:hint="eastAsia" w:ascii="仿宋" w:hAnsi="仿宋" w:eastAsia="仿宋" w:cs="仿宋"/>
          <w:b/>
          <w:sz w:val="24"/>
        </w:rPr>
        <w:drawing>
          <wp:anchor distT="180340" distB="180340" distL="114300" distR="114300" simplePos="0" relativeHeight="251827200" behindDoc="0" locked="0" layoutInCell="1" allowOverlap="1">
            <wp:simplePos x="0" y="0"/>
            <wp:positionH relativeFrom="column">
              <wp:posOffset>908685</wp:posOffset>
            </wp:positionH>
            <wp:positionV relativeFrom="paragraph">
              <wp:posOffset>504825</wp:posOffset>
            </wp:positionV>
            <wp:extent cx="1904365" cy="1904365"/>
            <wp:effectExtent l="0" t="0" r="635" b="635"/>
            <wp:wrapTopAndBottom/>
            <wp:docPr id="551" name="Picture 12" descr="Generated"/>
            <wp:cNvGraphicFramePr/>
            <a:graphic xmlns:a="http://schemas.openxmlformats.org/drawingml/2006/main">
              <a:graphicData uri="http://schemas.openxmlformats.org/drawingml/2006/picture">
                <pic:pic xmlns:pic="http://schemas.openxmlformats.org/drawingml/2006/picture">
                  <pic:nvPicPr>
                    <pic:cNvPr id="551" name="Picture 12" descr="Generated"/>
                    <pic:cNvPicPr/>
                  </pic:nvPicPr>
                  <pic:blipFill>
                    <a:blip r:embed="rId242"/>
                    <a:stretch>
                      <a:fillRect/>
                    </a:stretch>
                  </pic:blipFill>
                  <pic:spPr>
                    <a:xfrm>
                      <a:off x="0" y="0"/>
                      <a:ext cx="1904365" cy="190436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红色和蓝色、EVA</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.3-2自动灌溉装置示意图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道具名称：耐旱树苗、耐寒树苗、常青树苗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直径32mm的球体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直径为32mm</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29248" behindDoc="0" locked="0" layoutInCell="1" allowOverlap="1">
            <wp:simplePos x="0" y="0"/>
            <wp:positionH relativeFrom="margin">
              <wp:align>center</wp:align>
            </wp:positionH>
            <wp:positionV relativeFrom="paragraph">
              <wp:posOffset>438150</wp:posOffset>
            </wp:positionV>
            <wp:extent cx="3715385" cy="1857375"/>
            <wp:effectExtent l="0" t="0" r="18415" b="9525"/>
            <wp:wrapTopAndBottom/>
            <wp:docPr id="552" name="Picture 14" descr="Generated"/>
            <wp:cNvGraphicFramePr/>
            <a:graphic xmlns:a="http://schemas.openxmlformats.org/drawingml/2006/main">
              <a:graphicData uri="http://schemas.openxmlformats.org/drawingml/2006/picture">
                <pic:pic xmlns:pic="http://schemas.openxmlformats.org/drawingml/2006/picture">
                  <pic:nvPicPr>
                    <pic:cNvPr id="552" name="Picture 14" descr="Generated"/>
                    <pic:cNvPicPr/>
                  </pic:nvPicPr>
                  <pic:blipFill>
                    <a:blip r:embed="rId243"/>
                    <a:stretch>
                      <a:fillRect/>
                    </a:stretch>
                  </pic:blipFill>
                  <pic:spPr>
                    <a:xfrm>
                      <a:off x="0" y="0"/>
                      <a:ext cx="3715385" cy="185737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红色—耐旱树苗、蓝色—耐寒树苗、绿色—常青树苗、EVA</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.3-3耐旱树苗、耐寒树苗、常青树苗示意图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道具名称：储备能源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直径90mm的球体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 xml:space="preserve">直径为90mm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drawing>
          <wp:anchor distT="180340" distB="180340" distL="114300" distR="114300" simplePos="0" relativeHeight="251830272" behindDoc="0" locked="0" layoutInCell="1" allowOverlap="1">
            <wp:simplePos x="0" y="0"/>
            <wp:positionH relativeFrom="margin">
              <wp:posOffset>1684655</wp:posOffset>
            </wp:positionH>
            <wp:positionV relativeFrom="paragraph">
              <wp:posOffset>533400</wp:posOffset>
            </wp:positionV>
            <wp:extent cx="1904365" cy="1904365"/>
            <wp:effectExtent l="0" t="0" r="635" b="635"/>
            <wp:wrapTopAndBottom/>
            <wp:docPr id="553" name="Picture 15" descr="Generated"/>
            <wp:cNvGraphicFramePr/>
            <a:graphic xmlns:a="http://schemas.openxmlformats.org/drawingml/2006/main">
              <a:graphicData uri="http://schemas.openxmlformats.org/drawingml/2006/picture">
                <pic:pic xmlns:pic="http://schemas.openxmlformats.org/drawingml/2006/picture">
                  <pic:nvPicPr>
                    <pic:cNvPr id="553" name="Picture 15" descr="Generated"/>
                    <pic:cNvPicPr/>
                  </pic:nvPicPr>
                  <pic:blipFill>
                    <a:blip r:embed="rId244"/>
                    <a:stretch>
                      <a:fillRect/>
                    </a:stretch>
                  </pic:blipFill>
                  <pic:spPr>
                    <a:xfrm>
                      <a:off x="0" y="0"/>
                      <a:ext cx="1904365" cy="190436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黄色、PU</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.3-4储备能源示意图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道具名称：制造站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边长为120mm的黄色正方体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边长为120mm</w:t>
      </w:r>
    </w:p>
    <w:p>
      <w:pPr>
        <w:spacing w:line="360" w:lineRule="auto"/>
        <w:jc w:val="left"/>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31296" behindDoc="0" locked="0" layoutInCell="1" allowOverlap="1">
            <wp:simplePos x="0" y="0"/>
            <wp:positionH relativeFrom="margin">
              <wp:posOffset>1696085</wp:posOffset>
            </wp:positionH>
            <wp:positionV relativeFrom="paragraph">
              <wp:posOffset>615950</wp:posOffset>
            </wp:positionV>
            <wp:extent cx="1904365" cy="1904365"/>
            <wp:effectExtent l="0" t="0" r="635" b="635"/>
            <wp:wrapTopAndBottom/>
            <wp:docPr id="554" name="Picture 16" descr="Generated"/>
            <wp:cNvGraphicFramePr/>
            <a:graphic xmlns:a="http://schemas.openxmlformats.org/drawingml/2006/main">
              <a:graphicData uri="http://schemas.openxmlformats.org/drawingml/2006/picture">
                <pic:pic xmlns:pic="http://schemas.openxmlformats.org/drawingml/2006/picture">
                  <pic:nvPicPr>
                    <pic:cNvPr id="554" name="Picture 16" descr="Generated"/>
                    <pic:cNvPicPr/>
                  </pic:nvPicPr>
                  <pic:blipFill>
                    <a:blip r:embed="rId245"/>
                    <a:stretch>
                      <a:fillRect/>
                    </a:stretch>
                  </pic:blipFill>
                  <pic:spPr>
                    <a:xfrm>
                      <a:off x="0" y="0"/>
                      <a:ext cx="1904365" cy="190436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黄色、EVA</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.3-5制造站示意图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道具名称：储能电站</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主体圆形的异形结构体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圆盘直径为215mm、金属杆长度为140mm</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drawing>
          <wp:anchor distT="0" distB="0" distL="114300" distR="114300" simplePos="0" relativeHeight="251839488" behindDoc="0" locked="0" layoutInCell="1" allowOverlap="1">
            <wp:simplePos x="0" y="0"/>
            <wp:positionH relativeFrom="column">
              <wp:posOffset>333375</wp:posOffset>
            </wp:positionH>
            <wp:positionV relativeFrom="paragraph">
              <wp:posOffset>419100</wp:posOffset>
            </wp:positionV>
            <wp:extent cx="3971290" cy="2680335"/>
            <wp:effectExtent l="0" t="0" r="10160" b="5715"/>
            <wp:wrapTopAndBottom/>
            <wp:docPr id="555" name="图片 2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5" name="图片 261"/>
                    <pic:cNvPicPr>
                      <a:picLocks noChangeAspect="true"/>
                    </pic:cNvPicPr>
                  </pic:nvPicPr>
                  <pic:blipFill>
                    <a:blip r:embed="rId246"/>
                    <a:stretch>
                      <a:fillRect/>
                    </a:stretch>
                  </pic:blipFill>
                  <pic:spPr>
                    <a:xfrm>
                      <a:off x="0" y="0"/>
                      <a:ext cx="3971290" cy="268033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多色汇总的亚克力圆盘与金属底架</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.3-6储能电站示意图</w:t>
      </w:r>
    </w:p>
    <w:p>
      <w:pPr>
        <w:pStyle w:val="34"/>
        <w:spacing w:line="480" w:lineRule="auto"/>
        <w:ind w:firstLine="481" w:firstLineChars="200"/>
        <w:rPr>
          <w:rFonts w:ascii="仿宋" w:hAnsi="仿宋" w:eastAsia="仿宋" w:cs="仿宋"/>
          <w:color w:val="auto"/>
          <w:szCs w:val="24"/>
        </w:rPr>
      </w:pPr>
      <w:r>
        <w:rPr>
          <w:rFonts w:hint="eastAsia" w:ascii="仿宋" w:hAnsi="仿宋" w:eastAsia="仿宋" w:cs="仿宋"/>
          <w:color w:val="auto"/>
          <w:szCs w:val="24"/>
        </w:rPr>
        <w:t>道具名称：育种架</w:t>
      </w:r>
    </w:p>
    <w:p>
      <w:pPr>
        <w:spacing w:line="48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近似球门的异形结构体</w:t>
      </w:r>
    </w:p>
    <w:p>
      <w:pPr>
        <w:spacing w:line="48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内边缘长度为376mm、下边缘高度为70mm</w:t>
      </w:r>
    </w:p>
    <w:p>
      <w:pPr>
        <w:spacing w:line="480" w:lineRule="auto"/>
        <w:ind w:firstLine="420" w:firstLineChars="200"/>
        <w:jc w:val="left"/>
        <w:rPr>
          <w:rFonts w:ascii="仿宋" w:hAnsi="仿宋" w:eastAsia="仿宋" w:cs="仿宋"/>
          <w:color w:val="000000"/>
          <w:sz w:val="24"/>
        </w:rPr>
      </w:pPr>
      <w:r>
        <w:rPr>
          <w:rFonts w:hint="eastAsia" w:ascii="仿宋" w:hAnsi="仿宋" w:eastAsia="仿宋" w:cs="仿宋"/>
          <w:szCs w:val="24"/>
        </w:rPr>
        <w:drawing>
          <wp:anchor distT="180340" distB="180340" distL="114300" distR="114300" simplePos="0" relativeHeight="251832320" behindDoc="0" locked="0" layoutInCell="1" allowOverlap="1">
            <wp:simplePos x="0" y="0"/>
            <wp:positionH relativeFrom="column">
              <wp:posOffset>102235</wp:posOffset>
            </wp:positionH>
            <wp:positionV relativeFrom="paragraph">
              <wp:posOffset>737870</wp:posOffset>
            </wp:positionV>
            <wp:extent cx="5276215" cy="1962150"/>
            <wp:effectExtent l="0" t="0" r="635" b="0"/>
            <wp:wrapTopAndBottom/>
            <wp:docPr id="556" name="Picture 18" descr="Generated"/>
            <wp:cNvGraphicFramePr/>
            <a:graphic xmlns:a="http://schemas.openxmlformats.org/drawingml/2006/main">
              <a:graphicData uri="http://schemas.openxmlformats.org/drawingml/2006/picture">
                <pic:pic xmlns:pic="http://schemas.openxmlformats.org/drawingml/2006/picture">
                  <pic:nvPicPr>
                    <pic:cNvPr id="556" name="Picture 18" descr="Generated"/>
                    <pic:cNvPicPr/>
                  </pic:nvPicPr>
                  <pic:blipFill>
                    <a:blip r:embed="rId247"/>
                    <a:srcRect t="19077" b="9479"/>
                    <a:stretch>
                      <a:fillRect/>
                    </a:stretch>
                  </pic:blipFill>
                  <pic:spPr>
                    <a:xfrm>
                      <a:off x="0" y="0"/>
                      <a:ext cx="5276215" cy="1962150"/>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蓝色金属、</w:t>
      </w:r>
      <w:r>
        <w:rPr>
          <w:rFonts w:hint="eastAsia" w:ascii="仿宋" w:hAnsi="仿宋" w:eastAsia="仿宋" w:cs="仿宋"/>
          <w:color w:val="000000"/>
          <w:sz w:val="24"/>
        </w:rPr>
        <w:t>黑色铆钉</w:t>
      </w:r>
    </w:p>
    <w:p>
      <w:pPr>
        <w:pStyle w:val="32"/>
        <w:spacing w:after="156" w:afterLines="50" w:line="360" w:lineRule="auto"/>
        <w:ind w:firstLine="0"/>
        <w:jc w:val="center"/>
        <w:rPr>
          <w:rFonts w:ascii="仿宋" w:hAnsi="仿宋" w:eastAsia="仿宋" w:cs="仿宋"/>
          <w:bCs/>
          <w:color w:val="auto"/>
          <w:szCs w:val="24"/>
        </w:rPr>
      </w:pPr>
    </w:p>
    <w:p>
      <w:pPr>
        <w:pStyle w:val="32"/>
        <w:spacing w:after="156" w:afterLines="50" w:line="360" w:lineRule="auto"/>
        <w:ind w:firstLine="0"/>
        <w:jc w:val="center"/>
        <w:rPr>
          <w:rFonts w:ascii="仿宋" w:hAnsi="仿宋" w:eastAsia="仿宋" w:cs="仿宋"/>
          <w:color w:val="auto"/>
          <w:szCs w:val="24"/>
        </w:rPr>
      </w:pPr>
      <w:r>
        <w:rPr>
          <w:rFonts w:hint="eastAsia" w:ascii="仿宋" w:hAnsi="仿宋" w:eastAsia="仿宋" w:cs="仿宋"/>
          <w:color w:val="auto"/>
          <w:szCs w:val="24"/>
        </w:rPr>
        <w:drawing>
          <wp:anchor distT="0" distB="0" distL="114300" distR="114300" simplePos="0" relativeHeight="251859968" behindDoc="0" locked="0" layoutInCell="1" allowOverlap="1">
            <wp:simplePos x="0" y="0"/>
            <wp:positionH relativeFrom="margin">
              <wp:posOffset>314325</wp:posOffset>
            </wp:positionH>
            <wp:positionV relativeFrom="paragraph">
              <wp:posOffset>101600</wp:posOffset>
            </wp:positionV>
            <wp:extent cx="4325620" cy="1357630"/>
            <wp:effectExtent l="0" t="0" r="17780" b="13970"/>
            <wp:wrapTopAndBottom/>
            <wp:docPr id="557" name="图片 2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7" name="图片 262"/>
                    <pic:cNvPicPr>
                      <a:picLocks noChangeAspect="true"/>
                    </pic:cNvPicPr>
                  </pic:nvPicPr>
                  <pic:blipFill>
                    <a:blip r:embed="rId248"/>
                    <a:stretch>
                      <a:fillRect/>
                    </a:stretch>
                  </pic:blipFill>
                  <pic:spPr>
                    <a:xfrm>
                      <a:off x="0" y="0"/>
                      <a:ext cx="4325620" cy="135763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.3-7育种架示意图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道具名称：仓库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吸塑球筐与金属结构的异形结构体</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吸塑球筐内径长65mm、宽65mm、高56mm，蓝色金属架高90mm</w:t>
      </w:r>
    </w:p>
    <w:p>
      <w:pPr>
        <w:spacing w:line="360" w:lineRule="auto"/>
        <w:ind w:firstLine="480" w:firstLineChars="200"/>
        <w:jc w:val="left"/>
        <w:rPr>
          <w:rFonts w:ascii="仿宋" w:hAnsi="仿宋" w:eastAsia="仿宋" w:cs="仿宋"/>
          <w:b/>
          <w:sz w:val="24"/>
        </w:rPr>
      </w:pPr>
      <w:r>
        <w:rPr>
          <w:rFonts w:hint="eastAsia" w:ascii="仿宋" w:hAnsi="仿宋" w:eastAsia="仿宋" w:cs="仿宋"/>
          <w:sz w:val="24"/>
        </w:rPr>
        <w:drawing>
          <wp:anchor distT="180340" distB="180340" distL="114300" distR="114300" simplePos="0" relativeHeight="251833344" behindDoc="0" locked="0" layoutInCell="1" allowOverlap="1">
            <wp:simplePos x="0" y="0"/>
            <wp:positionH relativeFrom="margin">
              <wp:posOffset>1715770</wp:posOffset>
            </wp:positionH>
            <wp:positionV relativeFrom="paragraph">
              <wp:posOffset>238760</wp:posOffset>
            </wp:positionV>
            <wp:extent cx="1904365" cy="1674495"/>
            <wp:effectExtent l="0" t="0" r="635" b="1905"/>
            <wp:wrapTopAndBottom/>
            <wp:docPr id="558" name="Picture 20" descr="Generated"/>
            <wp:cNvGraphicFramePr/>
            <a:graphic xmlns:a="http://schemas.openxmlformats.org/drawingml/2006/main">
              <a:graphicData uri="http://schemas.openxmlformats.org/drawingml/2006/picture">
                <pic:pic xmlns:pic="http://schemas.openxmlformats.org/drawingml/2006/picture">
                  <pic:nvPicPr>
                    <pic:cNvPr id="558" name="Picture 20" descr="Generated"/>
                    <pic:cNvPicPr/>
                  </pic:nvPicPr>
                  <pic:blipFill>
                    <a:blip r:embed="rId249"/>
                    <a:stretch>
                      <a:fillRect/>
                    </a:stretch>
                  </pic:blipFill>
                  <pic:spPr>
                    <a:xfrm>
                      <a:off x="0" y="0"/>
                      <a:ext cx="1904365" cy="1674495"/>
                    </a:xfrm>
                    <a:prstGeom prst="rect">
                      <a:avLst/>
                    </a:prstGeom>
                    <a:noFill/>
                    <a:ln>
                      <a:noFill/>
                    </a:ln>
                  </pic:spPr>
                </pic:pic>
              </a:graphicData>
            </a:graphic>
          </wp:anchor>
        </w:drawing>
      </w:r>
      <w:r>
        <w:rPr>
          <w:rFonts w:hint="eastAsia" w:ascii="仿宋" w:hAnsi="仿宋" w:eastAsia="仿宋" w:cs="仿宋"/>
          <w:b/>
          <w:sz w:val="24"/>
        </w:rPr>
        <w:t>颜色与尺寸：</w:t>
      </w:r>
      <w:r>
        <w:rPr>
          <w:rFonts w:hint="eastAsia" w:ascii="仿宋" w:hAnsi="仿宋" w:eastAsia="仿宋" w:cs="仿宋"/>
          <w:sz w:val="24"/>
        </w:rPr>
        <w:t>白色吸塑球筐、蓝色金属</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.3-8仓库示意图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道具名称：林场围挡</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林场区域边缘的黑色围挡板</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 xml:space="preserve">围挡尺寸长500mm、宽500mm、高65mm、厚4mm、中央间隔板长500mm、高65mm、厚4mm </w:t>
      </w:r>
    </w:p>
    <w:p>
      <w:pPr>
        <w:spacing w:line="360" w:lineRule="auto"/>
        <w:ind w:firstLine="480" w:firstLineChars="200"/>
        <w:jc w:val="left"/>
        <w:rPr>
          <w:rFonts w:ascii="仿宋" w:hAnsi="仿宋" w:eastAsia="仿宋" w:cs="仿宋"/>
          <w:sz w:val="24"/>
        </w:rPr>
      </w:pPr>
      <w:r>
        <w:rPr>
          <w:rFonts w:hint="eastAsia" w:ascii="仿宋" w:hAnsi="仿宋" w:eastAsia="仿宋" w:cs="仿宋"/>
          <w:bCs/>
          <w:sz w:val="24"/>
        </w:rPr>
        <w:drawing>
          <wp:anchor distT="180340" distB="180340" distL="114300" distR="114300" simplePos="0" relativeHeight="251835392" behindDoc="0" locked="0" layoutInCell="1" allowOverlap="1">
            <wp:simplePos x="0" y="0"/>
            <wp:positionH relativeFrom="margin">
              <wp:posOffset>2563495</wp:posOffset>
            </wp:positionH>
            <wp:positionV relativeFrom="paragraph">
              <wp:posOffset>725805</wp:posOffset>
            </wp:positionV>
            <wp:extent cx="2105025" cy="1485900"/>
            <wp:effectExtent l="0" t="0" r="9525" b="0"/>
            <wp:wrapTopAndBottom/>
            <wp:docPr id="559" name="Picture 22" descr="Generated"/>
            <wp:cNvGraphicFramePr/>
            <a:graphic xmlns:a="http://schemas.openxmlformats.org/drawingml/2006/main">
              <a:graphicData uri="http://schemas.openxmlformats.org/drawingml/2006/picture">
                <pic:pic xmlns:pic="http://schemas.openxmlformats.org/drawingml/2006/picture">
                  <pic:nvPicPr>
                    <pic:cNvPr id="559" name="Picture 22" descr="Generated"/>
                    <pic:cNvPicPr/>
                  </pic:nvPicPr>
                  <pic:blipFill>
                    <a:blip r:embed="rId250"/>
                    <a:stretch>
                      <a:fillRect/>
                    </a:stretch>
                  </pic:blipFill>
                  <pic:spPr>
                    <a:xfrm>
                      <a:off x="0" y="0"/>
                      <a:ext cx="2105025" cy="1485900"/>
                    </a:xfrm>
                    <a:prstGeom prst="rect">
                      <a:avLst/>
                    </a:prstGeom>
                    <a:noFill/>
                    <a:ln>
                      <a:noFill/>
                    </a:ln>
                  </pic:spPr>
                </pic:pic>
              </a:graphicData>
            </a:graphic>
          </wp:anchor>
        </w:drawing>
      </w:r>
      <w:r>
        <w:rPr>
          <w:rFonts w:hint="eastAsia" w:ascii="仿宋" w:hAnsi="仿宋" w:eastAsia="仿宋" w:cs="仿宋"/>
          <w:bCs/>
          <w:sz w:val="24"/>
        </w:rPr>
        <w:drawing>
          <wp:anchor distT="180340" distB="180340" distL="114300" distR="114300" simplePos="0" relativeHeight="251834368" behindDoc="0" locked="0" layoutInCell="1" allowOverlap="1">
            <wp:simplePos x="0" y="0"/>
            <wp:positionH relativeFrom="margin">
              <wp:posOffset>259080</wp:posOffset>
            </wp:positionH>
            <wp:positionV relativeFrom="paragraph">
              <wp:posOffset>687070</wp:posOffset>
            </wp:positionV>
            <wp:extent cx="2076450" cy="1495425"/>
            <wp:effectExtent l="0" t="0" r="0" b="9525"/>
            <wp:wrapTopAndBottom/>
            <wp:docPr id="560" name="Picture 21" descr="Generated"/>
            <wp:cNvGraphicFramePr/>
            <a:graphic xmlns:a="http://schemas.openxmlformats.org/drawingml/2006/main">
              <a:graphicData uri="http://schemas.openxmlformats.org/drawingml/2006/picture">
                <pic:pic xmlns:pic="http://schemas.openxmlformats.org/drawingml/2006/picture">
                  <pic:nvPicPr>
                    <pic:cNvPr id="560" name="Picture 21" descr="Generated"/>
                    <pic:cNvPicPr/>
                  </pic:nvPicPr>
                  <pic:blipFill>
                    <a:blip r:embed="rId251"/>
                    <a:stretch>
                      <a:fillRect/>
                    </a:stretch>
                  </pic:blipFill>
                  <pic:spPr>
                    <a:xfrm>
                      <a:off x="0" y="0"/>
                      <a:ext cx="2076450" cy="1495425"/>
                    </a:xfrm>
                    <a:prstGeom prst="rect">
                      <a:avLst/>
                    </a:prstGeom>
                    <a:noFill/>
                    <a:ln>
                      <a:noFill/>
                    </a:ln>
                  </pic:spPr>
                </pic:pic>
              </a:graphicData>
            </a:graphic>
          </wp:anchor>
        </w:drawing>
      </w:r>
      <w:r>
        <w:rPr>
          <w:rFonts w:hint="eastAsia" w:ascii="仿宋" w:hAnsi="仿宋" w:eastAsia="仿宋" w:cs="仿宋"/>
          <w:b/>
          <w:sz w:val="24"/>
        </w:rPr>
        <w:t>颜色与尺寸：</w:t>
      </w:r>
      <w:r>
        <w:rPr>
          <w:rFonts w:hint="eastAsia" w:ascii="仿宋" w:hAnsi="仿宋" w:eastAsia="仿宋" w:cs="仿宋"/>
          <w:sz w:val="24"/>
        </w:rPr>
        <w:t>黑色、三胺板</w:t>
      </w:r>
    </w:p>
    <w:p>
      <w:pPr>
        <w:spacing w:line="360" w:lineRule="auto"/>
        <w:ind w:firstLine="480" w:firstLineChars="200"/>
        <w:jc w:val="left"/>
        <w:rPr>
          <w:rFonts w:ascii="仿宋" w:hAnsi="仿宋" w:eastAsia="仿宋" w:cs="仿宋"/>
          <w:sz w:val="24"/>
        </w:rPr>
      </w:pPr>
    </w:p>
    <w:p>
      <w:pPr>
        <w:pStyle w:val="32"/>
        <w:spacing w:after="156" w:afterLines="50" w:line="360" w:lineRule="auto"/>
        <w:ind w:firstLine="0"/>
        <w:jc w:val="center"/>
        <w:rPr>
          <w:rFonts w:ascii="仿宋" w:hAnsi="仿宋" w:eastAsia="仿宋" w:cs="仿宋"/>
          <w:b/>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.3-9林场围挡示意图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道具名称：三角摆球架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黑色三角形片</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 xml:space="preserve">内边长为116mm </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36416" behindDoc="0" locked="0" layoutInCell="1" allowOverlap="1">
            <wp:simplePos x="0" y="0"/>
            <wp:positionH relativeFrom="margin">
              <wp:posOffset>1332230</wp:posOffset>
            </wp:positionH>
            <wp:positionV relativeFrom="paragraph">
              <wp:posOffset>798830</wp:posOffset>
            </wp:positionV>
            <wp:extent cx="2570480" cy="1904365"/>
            <wp:effectExtent l="0" t="0" r="1270" b="635"/>
            <wp:wrapTopAndBottom/>
            <wp:docPr id="561" name="Picture 23" descr="Generated"/>
            <wp:cNvGraphicFramePr/>
            <a:graphic xmlns:a="http://schemas.openxmlformats.org/drawingml/2006/main">
              <a:graphicData uri="http://schemas.openxmlformats.org/drawingml/2006/picture">
                <pic:pic xmlns:pic="http://schemas.openxmlformats.org/drawingml/2006/picture">
                  <pic:nvPicPr>
                    <pic:cNvPr id="561" name="Picture 23" descr="Generated"/>
                    <pic:cNvPicPr/>
                  </pic:nvPicPr>
                  <pic:blipFill>
                    <a:blip r:embed="rId252"/>
                    <a:stretch>
                      <a:fillRect/>
                    </a:stretch>
                  </pic:blipFill>
                  <pic:spPr>
                    <a:xfrm>
                      <a:off x="0" y="0"/>
                      <a:ext cx="2570480" cy="1904365"/>
                    </a:xfrm>
                    <a:prstGeom prst="rect">
                      <a:avLst/>
                    </a:prstGeom>
                    <a:noFill/>
                    <a:ln>
                      <a:noFill/>
                    </a:ln>
                  </pic:spPr>
                </pic:pic>
              </a:graphicData>
            </a:graphic>
          </wp:anchor>
        </w:drawing>
      </w:r>
      <w:r>
        <w:rPr>
          <w:rFonts w:hint="eastAsia" w:ascii="仿宋" w:hAnsi="仿宋" w:eastAsia="仿宋" w:cs="仿宋"/>
          <w:b/>
          <w:sz w:val="24"/>
        </w:rPr>
        <w:t>颜色与材质：</w:t>
      </w:r>
      <w:r>
        <w:rPr>
          <w:rFonts w:hint="eastAsia" w:ascii="仿宋" w:hAnsi="仿宋" w:eastAsia="仿宋" w:cs="仿宋"/>
          <w:sz w:val="24"/>
        </w:rPr>
        <w:t>黑色、亚克力</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.3-10三角摆球架示意图</w:t>
      </w:r>
    </w:p>
    <w:p>
      <w:pPr>
        <w:pStyle w:val="34"/>
        <w:spacing w:line="360" w:lineRule="auto"/>
        <w:ind w:firstLine="481" w:firstLineChars="200"/>
        <w:rPr>
          <w:rFonts w:ascii="仿宋" w:hAnsi="仿宋" w:eastAsia="仿宋" w:cs="仿宋"/>
          <w:color w:val="auto"/>
          <w:szCs w:val="24"/>
        </w:rPr>
      </w:pPr>
      <w:r>
        <w:rPr>
          <w:rFonts w:hint="eastAsia" w:ascii="仿宋" w:hAnsi="仿宋" w:eastAsia="仿宋" w:cs="仿宋"/>
          <w:color w:val="auto"/>
          <w:szCs w:val="24"/>
        </w:rPr>
        <w:t xml:space="preserve">道具名称：战队标记物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道具介绍：</w:t>
      </w:r>
      <w:r>
        <w:rPr>
          <w:rFonts w:hint="eastAsia" w:ascii="仿宋" w:hAnsi="仿宋" w:eastAsia="仿宋" w:cs="仿宋"/>
          <w:sz w:val="24"/>
        </w:rPr>
        <w:t xml:space="preserve">为战队自制道具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道具尺寸：</w:t>
      </w:r>
      <w:r>
        <w:rPr>
          <w:rFonts w:hint="eastAsia" w:ascii="仿宋" w:hAnsi="仿宋" w:eastAsia="仿宋" w:cs="仿宋"/>
          <w:sz w:val="24"/>
        </w:rPr>
        <w:t>高度需要超过120mm，在地面的垂直投影不得超出100mm*100mm的方形区域 。</w:t>
      </w:r>
    </w:p>
    <w:p>
      <w:pPr>
        <w:spacing w:line="360" w:lineRule="auto"/>
        <w:ind w:firstLine="481" w:firstLineChars="200"/>
        <w:jc w:val="left"/>
        <w:rPr>
          <w:rFonts w:ascii="仿宋" w:hAnsi="仿宋" w:eastAsia="仿宋" w:cs="仿宋"/>
          <w:sz w:val="24"/>
        </w:rPr>
      </w:pPr>
      <w:r>
        <w:rPr>
          <w:rFonts w:hint="eastAsia" w:ascii="仿宋" w:hAnsi="仿宋" w:eastAsia="仿宋" w:cs="仿宋"/>
          <w:b/>
          <w:sz w:val="24"/>
        </w:rPr>
        <w:t>颜色与材质：</w:t>
      </w:r>
      <w:r>
        <w:rPr>
          <w:rFonts w:hint="eastAsia" w:ascii="仿宋" w:hAnsi="仿宋" w:eastAsia="仿宋" w:cs="仿宋"/>
          <w:sz w:val="24"/>
        </w:rPr>
        <w:t>不限制颜色与材质，具体制作规范请参考</w:t>
      </w:r>
      <w:r>
        <w:rPr>
          <w:rFonts w:hint="eastAsia" w:ascii="仿宋" w:hAnsi="仿宋" w:eastAsia="仿宋" w:cs="仿宋"/>
          <w:b/>
          <w:bCs/>
          <w:sz w:val="24"/>
        </w:rPr>
        <w:t>“T07、T08战队标记物制作规范”</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*注：所有场地及道具具有一定的合理误差，详情请查阅</w:t>
      </w:r>
      <w:r>
        <w:rPr>
          <w:rFonts w:hint="eastAsia" w:ascii="仿宋" w:hAnsi="仿宋" w:eastAsia="仿宋" w:cs="仿宋"/>
          <w:b/>
          <w:bCs/>
          <w:sz w:val="24"/>
        </w:rPr>
        <w:t>《2022  MakeX Starter 零碳行动场地搭建手册》</w:t>
      </w:r>
      <w:r>
        <w:rPr>
          <w:rFonts w:hint="eastAsia" w:ascii="仿宋" w:hAnsi="仿宋" w:eastAsia="仿宋" w:cs="仿宋"/>
          <w:sz w:val="24"/>
        </w:rPr>
        <w:t>。如现场有其他适配道具，选手可在赛前申请替换。</w:t>
      </w:r>
    </w:p>
    <w:p>
      <w:pPr>
        <w:pStyle w:val="44"/>
        <w:spacing w:before="156" w:line="360" w:lineRule="auto"/>
        <w:rPr>
          <w:rFonts w:ascii="仿宋" w:hAnsi="仿宋" w:eastAsia="仿宋" w:cs="仿宋"/>
          <w:color w:val="auto"/>
          <w:sz w:val="24"/>
          <w:szCs w:val="24"/>
        </w:rPr>
      </w:pPr>
      <w:bookmarkStart w:id="886" w:name="_Toc80725429"/>
      <w:r>
        <w:rPr>
          <w:rFonts w:hint="eastAsia" w:ascii="仿宋" w:hAnsi="仿宋" w:eastAsia="仿宋" w:cs="仿宋"/>
          <w:color w:val="auto"/>
          <w:sz w:val="24"/>
          <w:szCs w:val="24"/>
        </w:rPr>
        <w:t>任务介绍及得分判定</w:t>
      </w:r>
      <w:bookmarkEnd w:id="886"/>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比赛任务分为独立任务、联盟任务以及可能出现的神秘任务。</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独立任务：M01-M04，独立任务所得分数为队伍得分。</w:t>
      </w:r>
    </w:p>
    <w:p>
      <w:pPr>
        <w:pStyle w:val="32"/>
        <w:spacing w:line="360" w:lineRule="auto"/>
        <w:rPr>
          <w:rFonts w:ascii="仿宋" w:hAnsi="仿宋" w:eastAsia="仿宋" w:cs="仿宋"/>
          <w:szCs w:val="24"/>
        </w:rPr>
      </w:pPr>
      <w:r>
        <w:rPr>
          <w:rFonts w:hint="eastAsia" w:ascii="仿宋" w:hAnsi="仿宋" w:eastAsia="仿宋" w:cs="仿宋"/>
          <w:color w:val="auto"/>
          <w:szCs w:val="24"/>
        </w:rPr>
        <w:t>联盟任务：M05-M08，联盟任务所得分数红蓝双方共</w:t>
      </w:r>
      <w:r>
        <w:rPr>
          <w:rFonts w:hint="eastAsia" w:ascii="仿宋" w:hAnsi="仿宋" w:eastAsia="仿宋" w:cs="仿宋"/>
          <w:szCs w:val="24"/>
        </w:rPr>
        <w:t>享。</w:t>
      </w:r>
    </w:p>
    <w:p>
      <w:pPr>
        <w:pStyle w:val="32"/>
        <w:spacing w:line="360" w:lineRule="auto"/>
        <w:rPr>
          <w:rFonts w:ascii="仿宋" w:hAnsi="仿宋" w:eastAsia="仿宋" w:cs="仿宋"/>
          <w:szCs w:val="24"/>
        </w:rPr>
      </w:pPr>
      <w:r>
        <w:drawing>
          <wp:anchor distT="0" distB="0" distL="114300" distR="114300" simplePos="0" relativeHeight="251873280" behindDoc="0" locked="0" layoutInCell="1" allowOverlap="1">
            <wp:simplePos x="0" y="0"/>
            <wp:positionH relativeFrom="margin">
              <wp:posOffset>-57150</wp:posOffset>
            </wp:positionH>
            <wp:positionV relativeFrom="paragraph">
              <wp:posOffset>354965</wp:posOffset>
            </wp:positionV>
            <wp:extent cx="5295900" cy="3968750"/>
            <wp:effectExtent l="0" t="0" r="0" b="0"/>
            <wp:wrapTopAndBottom/>
            <wp:docPr id="562" name="图形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2" name="图形 10"/>
                    <pic:cNvPicPr>
                      <a:picLocks noChangeAspect="true"/>
                    </pic:cNvPicPr>
                  </pic:nvPicPr>
                  <pic:blipFill>
                    <a:blip r:embed="rId253"/>
                    <a:stretch>
                      <a:fillRect/>
                    </a:stretch>
                  </pic:blipFill>
                  <pic:spPr>
                    <a:xfrm>
                      <a:off x="0" y="0"/>
                      <a:ext cx="5295900" cy="3968750"/>
                    </a:xfrm>
                    <a:prstGeom prst="rect">
                      <a:avLst/>
                    </a:prstGeom>
                    <a:noFill/>
                    <a:ln>
                      <a:noFill/>
                    </a:ln>
                  </pic:spPr>
                </pic:pic>
              </a:graphicData>
            </a:graphic>
          </wp:anchor>
        </w:drawing>
      </w:r>
      <w:r>
        <w:rPr>
          <w:rFonts w:hint="eastAsia" w:ascii="仿宋" w:hAnsi="仿宋" w:eastAsia="仿宋" w:cs="仿宋"/>
          <w:szCs w:val="24"/>
        </w:rPr>
        <w:t>神秘任务：大型赛事中，现场或赛前一周公布的比赛任务（本次比赛不设）。</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.4-1自动任务区任务位置示意图</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74304" behindDoc="0" locked="0" layoutInCell="1" allowOverlap="1">
            <wp:simplePos x="0" y="0"/>
            <wp:positionH relativeFrom="margin">
              <wp:posOffset>29845</wp:posOffset>
            </wp:positionH>
            <wp:positionV relativeFrom="paragraph">
              <wp:posOffset>-15240</wp:posOffset>
            </wp:positionV>
            <wp:extent cx="5295900" cy="2838450"/>
            <wp:effectExtent l="0" t="0" r="0" b="0"/>
            <wp:wrapTopAndBottom/>
            <wp:docPr id="563" name="图形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3" name="图形 12"/>
                    <pic:cNvPicPr>
                      <a:picLocks noChangeAspect="true"/>
                    </pic:cNvPicPr>
                  </pic:nvPicPr>
                  <pic:blipFill>
                    <a:blip r:embed="rId254"/>
                    <a:stretch>
                      <a:fillRect/>
                    </a:stretch>
                  </pic:blipFill>
                  <pic:spPr>
                    <a:xfrm>
                      <a:off x="0" y="0"/>
                      <a:ext cx="5295900" cy="283845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.4-2手动任务区任务位置示意图</w:t>
      </w:r>
    </w:p>
    <w:p>
      <w:pPr>
        <w:pStyle w:val="32"/>
        <w:spacing w:after="156" w:afterLines="50" w:line="360" w:lineRule="auto"/>
        <w:rPr>
          <w:rFonts w:ascii="仿宋" w:hAnsi="仿宋" w:eastAsia="仿宋" w:cs="仿宋"/>
          <w:szCs w:val="24"/>
        </w:rPr>
      </w:pPr>
      <w:r>
        <w:rPr>
          <w:rFonts w:hint="eastAsia" w:ascii="仿宋" w:hAnsi="仿宋" w:eastAsia="仿宋" w:cs="仿宋"/>
          <w:szCs w:val="24"/>
        </w:rPr>
        <w:t>单场比赛中，每支战队需完成4个独立任务、4个联盟任务，如下表所示：</w:t>
      </w:r>
    </w:p>
    <w:tbl>
      <w:tblPr>
        <w:tblStyle w:val="16"/>
        <w:tblW w:w="0" w:type="auto"/>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2410"/>
        <w:gridCol w:w="1843"/>
        <w:gridCol w:w="4059"/>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Align w:val="center"/>
          </w:tcPr>
          <w:p>
            <w:pPr>
              <w:pStyle w:val="32"/>
              <w:ind w:firstLine="0"/>
              <w:jc w:val="center"/>
              <w:rPr>
                <w:b/>
                <w:bCs/>
                <w:color w:val="auto"/>
                <w:sz w:val="20"/>
                <w:szCs w:val="20"/>
              </w:rPr>
            </w:pPr>
            <w:r>
              <w:rPr>
                <w:b/>
                <w:bCs/>
                <w:color w:val="auto"/>
                <w:sz w:val="20"/>
                <w:szCs w:val="20"/>
              </w:rPr>
              <w:t>阶段及时间</w:t>
            </w:r>
          </w:p>
        </w:tc>
        <w:tc>
          <w:tcPr>
            <w:tcW w:w="1843" w:type="dxa"/>
            <w:vAlign w:val="center"/>
          </w:tcPr>
          <w:p>
            <w:pPr>
              <w:jc w:val="center"/>
              <w:rPr>
                <w:rFonts w:cs="微软雅黑"/>
                <w:b/>
                <w:bCs/>
                <w:szCs w:val="20"/>
              </w:rPr>
            </w:pPr>
            <w:r>
              <w:rPr>
                <w:rFonts w:cs="微软雅黑"/>
                <w:b/>
                <w:bCs/>
                <w:szCs w:val="20"/>
              </w:rPr>
              <w:t>任务类型</w:t>
            </w:r>
          </w:p>
        </w:tc>
        <w:tc>
          <w:tcPr>
            <w:tcW w:w="4059" w:type="dxa"/>
            <w:vAlign w:val="center"/>
          </w:tcPr>
          <w:p>
            <w:pPr>
              <w:jc w:val="center"/>
              <w:rPr>
                <w:rFonts w:cs="微软雅黑"/>
                <w:b/>
                <w:bCs/>
                <w:szCs w:val="20"/>
              </w:rPr>
            </w:pPr>
            <w:r>
              <w:rPr>
                <w:rFonts w:ascii="Arial" w:hAnsi="Arial" w:cs="Arial"/>
                <w:b/>
                <w:bCs/>
                <w:color w:val="000000"/>
                <w:szCs w:val="20"/>
              </w:rPr>
              <w:t>比赛任务</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restart"/>
            <w:vAlign w:val="center"/>
          </w:tcPr>
          <w:p>
            <w:pPr>
              <w:pStyle w:val="32"/>
              <w:ind w:firstLine="0"/>
              <w:jc w:val="center"/>
              <w:rPr>
                <w:b/>
                <w:bCs/>
                <w:color w:val="auto"/>
                <w:sz w:val="20"/>
                <w:szCs w:val="20"/>
              </w:rPr>
            </w:pPr>
            <w:r>
              <w:rPr>
                <w:b/>
                <w:bCs/>
                <w:color w:val="auto"/>
                <w:sz w:val="20"/>
                <w:szCs w:val="20"/>
              </w:rPr>
              <w:t>自动控制阶段</w:t>
            </w:r>
          </w:p>
          <w:p>
            <w:pPr>
              <w:pStyle w:val="32"/>
              <w:ind w:firstLine="0"/>
              <w:jc w:val="center"/>
              <w:rPr>
                <w:b/>
                <w:bCs/>
                <w:color w:val="auto"/>
                <w:sz w:val="20"/>
                <w:szCs w:val="20"/>
              </w:rPr>
            </w:pPr>
            <w:r>
              <w:rPr>
                <w:b/>
                <w:bCs/>
                <w:color w:val="auto"/>
                <w:sz w:val="20"/>
                <w:szCs w:val="20"/>
              </w:rPr>
              <w:t>（x秒，0&lt;x≤240）</w:t>
            </w:r>
          </w:p>
        </w:tc>
        <w:tc>
          <w:tcPr>
            <w:tcW w:w="1843" w:type="dxa"/>
            <w:vMerge w:val="restart"/>
            <w:vAlign w:val="center"/>
          </w:tcPr>
          <w:p>
            <w:pPr>
              <w:pStyle w:val="32"/>
              <w:ind w:firstLine="0"/>
              <w:jc w:val="center"/>
              <w:rPr>
                <w:color w:val="auto"/>
                <w:sz w:val="20"/>
                <w:szCs w:val="20"/>
              </w:rPr>
            </w:pPr>
            <w:r>
              <w:rPr>
                <w:color w:val="auto"/>
                <w:sz w:val="20"/>
                <w:szCs w:val="20"/>
              </w:rPr>
              <w:t>独立任务</w:t>
            </w:r>
          </w:p>
        </w:tc>
        <w:tc>
          <w:tcPr>
            <w:tcW w:w="4059" w:type="dxa"/>
            <w:vAlign w:val="center"/>
          </w:tcPr>
          <w:p>
            <w:pPr>
              <w:pStyle w:val="32"/>
              <w:ind w:firstLine="0"/>
              <w:jc w:val="center"/>
              <w:rPr>
                <w:color w:val="auto"/>
                <w:sz w:val="20"/>
                <w:szCs w:val="20"/>
              </w:rPr>
            </w:pPr>
            <w:r>
              <w:rPr>
                <w:rFonts w:ascii="Arial" w:hAnsi="Arial" w:cs="Arial"/>
                <w:sz w:val="20"/>
                <w:szCs w:val="20"/>
              </w:rPr>
              <w:t>M01 放置可再生资源箱</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b/>
                <w:bCs/>
                <w:color w:val="auto"/>
                <w:sz w:val="20"/>
                <w:szCs w:val="20"/>
              </w:rPr>
            </w:pPr>
          </w:p>
        </w:tc>
        <w:tc>
          <w:tcPr>
            <w:tcW w:w="1843" w:type="dxa"/>
            <w:vMerge w:val="continue"/>
            <w:vAlign w:val="center"/>
          </w:tcPr>
          <w:p>
            <w:pPr>
              <w:pStyle w:val="32"/>
              <w:ind w:firstLine="0"/>
              <w:jc w:val="center"/>
              <w:rPr>
                <w:color w:val="auto"/>
                <w:sz w:val="20"/>
                <w:szCs w:val="20"/>
              </w:rPr>
            </w:pPr>
          </w:p>
        </w:tc>
        <w:tc>
          <w:tcPr>
            <w:tcW w:w="4059" w:type="dxa"/>
            <w:vAlign w:val="center"/>
          </w:tcPr>
          <w:p>
            <w:pPr>
              <w:pStyle w:val="32"/>
              <w:ind w:firstLine="0"/>
              <w:jc w:val="center"/>
              <w:rPr>
                <w:color w:val="auto"/>
                <w:sz w:val="20"/>
                <w:szCs w:val="20"/>
              </w:rPr>
            </w:pPr>
            <w:r>
              <w:rPr>
                <w:rFonts w:ascii="Arial" w:hAnsi="Arial" w:cs="Arial"/>
                <w:sz w:val="20"/>
                <w:szCs w:val="20"/>
              </w:rPr>
              <w:t>M02 开启储能电站</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b/>
                <w:bCs/>
                <w:color w:val="auto"/>
                <w:sz w:val="20"/>
                <w:szCs w:val="20"/>
              </w:rPr>
            </w:pPr>
          </w:p>
        </w:tc>
        <w:tc>
          <w:tcPr>
            <w:tcW w:w="1843" w:type="dxa"/>
            <w:vMerge w:val="continue"/>
            <w:vAlign w:val="center"/>
          </w:tcPr>
          <w:p>
            <w:pPr>
              <w:pStyle w:val="32"/>
              <w:ind w:firstLine="0"/>
              <w:jc w:val="center"/>
              <w:rPr>
                <w:color w:val="auto"/>
                <w:sz w:val="20"/>
                <w:szCs w:val="20"/>
              </w:rPr>
            </w:pPr>
          </w:p>
        </w:tc>
        <w:tc>
          <w:tcPr>
            <w:tcW w:w="4059" w:type="dxa"/>
            <w:vAlign w:val="center"/>
          </w:tcPr>
          <w:p>
            <w:pPr>
              <w:pStyle w:val="32"/>
              <w:ind w:firstLine="0"/>
              <w:jc w:val="center"/>
              <w:rPr>
                <w:color w:val="auto"/>
                <w:sz w:val="20"/>
                <w:szCs w:val="20"/>
              </w:rPr>
            </w:pPr>
            <w:r>
              <w:rPr>
                <w:rFonts w:ascii="Arial" w:hAnsi="Arial" w:cs="Arial"/>
                <w:sz w:val="20"/>
                <w:szCs w:val="20"/>
              </w:rPr>
              <w:t xml:space="preserve">M03 </w:t>
            </w:r>
            <w:r>
              <w:rPr>
                <w:rFonts w:hint="eastAsia" w:ascii="Arial" w:hAnsi="Arial" w:cs="Arial"/>
                <w:sz w:val="20"/>
                <w:szCs w:val="20"/>
              </w:rPr>
              <w:t>移植</w:t>
            </w:r>
            <w:r>
              <w:rPr>
                <w:rFonts w:ascii="Arial" w:hAnsi="Arial" w:cs="Arial"/>
                <w:sz w:val="20"/>
                <w:szCs w:val="20"/>
              </w:rPr>
              <w:t>树苗</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b/>
                <w:bCs/>
                <w:color w:val="auto"/>
                <w:sz w:val="20"/>
                <w:szCs w:val="20"/>
              </w:rPr>
            </w:pPr>
          </w:p>
        </w:tc>
        <w:tc>
          <w:tcPr>
            <w:tcW w:w="1843" w:type="dxa"/>
            <w:vMerge w:val="continue"/>
            <w:vAlign w:val="center"/>
          </w:tcPr>
          <w:p>
            <w:pPr>
              <w:pStyle w:val="32"/>
              <w:ind w:firstLine="0"/>
              <w:jc w:val="center"/>
              <w:rPr>
                <w:color w:val="auto"/>
                <w:sz w:val="20"/>
                <w:szCs w:val="20"/>
              </w:rPr>
            </w:pPr>
          </w:p>
        </w:tc>
        <w:tc>
          <w:tcPr>
            <w:tcW w:w="4059" w:type="dxa"/>
            <w:vAlign w:val="center"/>
          </w:tcPr>
          <w:p>
            <w:pPr>
              <w:pStyle w:val="32"/>
              <w:ind w:firstLine="0"/>
              <w:jc w:val="center"/>
              <w:rPr>
                <w:color w:val="auto"/>
                <w:sz w:val="20"/>
                <w:szCs w:val="20"/>
              </w:rPr>
            </w:pPr>
            <w:r>
              <w:rPr>
                <w:rFonts w:ascii="Arial" w:hAnsi="Arial" w:cs="Arial"/>
                <w:sz w:val="20"/>
                <w:szCs w:val="20"/>
              </w:rPr>
              <w:t xml:space="preserve">M04 </w:t>
            </w:r>
            <w:r>
              <w:rPr>
                <w:rFonts w:hint="eastAsia" w:ascii="Arial" w:hAnsi="Arial" w:cs="Arial"/>
                <w:sz w:val="20"/>
                <w:szCs w:val="20"/>
              </w:rPr>
              <w:t>回收</w:t>
            </w:r>
            <w:r>
              <w:rPr>
                <w:rFonts w:ascii="Arial" w:hAnsi="Arial" w:cs="Arial"/>
                <w:sz w:val="20"/>
                <w:szCs w:val="20"/>
              </w:rPr>
              <w:t>树苗</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b/>
                <w:bCs/>
                <w:color w:val="auto"/>
                <w:sz w:val="20"/>
                <w:szCs w:val="20"/>
              </w:rPr>
            </w:pPr>
          </w:p>
        </w:tc>
        <w:tc>
          <w:tcPr>
            <w:tcW w:w="1843" w:type="dxa"/>
            <w:vAlign w:val="center"/>
          </w:tcPr>
          <w:p>
            <w:pPr>
              <w:pStyle w:val="32"/>
              <w:ind w:firstLine="0"/>
              <w:jc w:val="center"/>
              <w:rPr>
                <w:color w:val="auto"/>
                <w:sz w:val="20"/>
                <w:szCs w:val="20"/>
              </w:rPr>
            </w:pPr>
            <w:r>
              <w:rPr>
                <w:rFonts w:hint="eastAsia"/>
                <w:color w:val="auto"/>
                <w:sz w:val="20"/>
                <w:szCs w:val="20"/>
              </w:rPr>
              <w:t>联盟任务</w:t>
            </w:r>
          </w:p>
        </w:tc>
        <w:tc>
          <w:tcPr>
            <w:tcW w:w="4059" w:type="dxa"/>
            <w:vAlign w:val="center"/>
          </w:tcPr>
          <w:p>
            <w:pPr>
              <w:pStyle w:val="32"/>
              <w:ind w:firstLine="0"/>
              <w:jc w:val="center"/>
              <w:rPr>
                <w:color w:val="auto"/>
                <w:sz w:val="20"/>
                <w:szCs w:val="20"/>
              </w:rPr>
            </w:pPr>
            <w:r>
              <w:rPr>
                <w:rFonts w:ascii="Arial" w:hAnsi="Arial" w:cs="Arial"/>
                <w:sz w:val="20"/>
                <w:szCs w:val="20"/>
              </w:rPr>
              <w:t>M05 转移自动灌溉装置</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restart"/>
            <w:vAlign w:val="center"/>
          </w:tcPr>
          <w:p>
            <w:pPr>
              <w:pStyle w:val="32"/>
              <w:ind w:firstLine="0"/>
              <w:jc w:val="center"/>
              <w:rPr>
                <w:b/>
                <w:bCs/>
                <w:color w:val="auto"/>
                <w:sz w:val="20"/>
                <w:szCs w:val="20"/>
              </w:rPr>
            </w:pPr>
            <w:r>
              <w:rPr>
                <w:b/>
                <w:bCs/>
                <w:color w:val="auto"/>
                <w:sz w:val="20"/>
                <w:szCs w:val="20"/>
              </w:rPr>
              <w:t xml:space="preserve">手动控制阶段 </w:t>
            </w:r>
          </w:p>
          <w:p>
            <w:pPr>
              <w:pStyle w:val="32"/>
              <w:ind w:firstLine="0"/>
              <w:jc w:val="center"/>
              <w:rPr>
                <w:b/>
                <w:bCs/>
                <w:color w:val="auto"/>
                <w:sz w:val="20"/>
                <w:szCs w:val="20"/>
              </w:rPr>
            </w:pPr>
            <w:r>
              <w:rPr>
                <w:b/>
                <w:bCs/>
                <w:color w:val="auto"/>
                <w:sz w:val="20"/>
                <w:szCs w:val="20"/>
              </w:rPr>
              <w:t>（240-x 秒）</w:t>
            </w:r>
          </w:p>
        </w:tc>
        <w:tc>
          <w:tcPr>
            <w:tcW w:w="1843" w:type="dxa"/>
            <w:vMerge w:val="restart"/>
            <w:vAlign w:val="center"/>
          </w:tcPr>
          <w:p>
            <w:pPr>
              <w:pStyle w:val="32"/>
              <w:ind w:firstLine="0"/>
              <w:jc w:val="center"/>
              <w:rPr>
                <w:color w:val="auto"/>
                <w:sz w:val="20"/>
                <w:szCs w:val="20"/>
              </w:rPr>
            </w:pPr>
            <w:r>
              <w:rPr>
                <w:color w:val="auto"/>
                <w:sz w:val="20"/>
                <w:szCs w:val="20"/>
              </w:rPr>
              <w:t>联盟任务</w:t>
            </w:r>
          </w:p>
        </w:tc>
        <w:tc>
          <w:tcPr>
            <w:tcW w:w="4059" w:type="dxa"/>
            <w:vAlign w:val="center"/>
          </w:tcPr>
          <w:p>
            <w:pPr>
              <w:pStyle w:val="32"/>
              <w:ind w:firstLine="0"/>
              <w:jc w:val="center"/>
              <w:rPr>
                <w:color w:val="auto"/>
                <w:sz w:val="20"/>
                <w:szCs w:val="20"/>
              </w:rPr>
            </w:pPr>
            <w:r>
              <w:rPr>
                <w:rFonts w:ascii="Arial" w:hAnsi="Arial" w:cs="Arial"/>
                <w:sz w:val="20"/>
                <w:szCs w:val="20"/>
              </w:rPr>
              <w:t>M06 植物研究</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color w:val="auto"/>
                <w:sz w:val="20"/>
                <w:szCs w:val="20"/>
              </w:rPr>
            </w:pPr>
          </w:p>
        </w:tc>
        <w:tc>
          <w:tcPr>
            <w:tcW w:w="1843" w:type="dxa"/>
            <w:vMerge w:val="continue"/>
            <w:vAlign w:val="center"/>
          </w:tcPr>
          <w:p>
            <w:pPr>
              <w:pStyle w:val="32"/>
              <w:ind w:firstLine="0"/>
              <w:jc w:val="center"/>
              <w:rPr>
                <w:color w:val="auto"/>
                <w:sz w:val="20"/>
                <w:szCs w:val="20"/>
              </w:rPr>
            </w:pPr>
          </w:p>
        </w:tc>
        <w:tc>
          <w:tcPr>
            <w:tcW w:w="4059" w:type="dxa"/>
            <w:vAlign w:val="center"/>
          </w:tcPr>
          <w:p>
            <w:pPr>
              <w:pStyle w:val="32"/>
              <w:ind w:firstLine="0"/>
              <w:jc w:val="center"/>
              <w:rPr>
                <w:rFonts w:ascii="Arial" w:hAnsi="Arial" w:cs="Arial"/>
                <w:sz w:val="20"/>
                <w:szCs w:val="20"/>
              </w:rPr>
            </w:pPr>
            <w:r>
              <w:rPr>
                <w:rFonts w:ascii="Arial" w:hAnsi="Arial" w:cs="Arial"/>
                <w:sz w:val="20"/>
                <w:szCs w:val="20"/>
              </w:rPr>
              <w:t xml:space="preserve">M07 </w:t>
            </w:r>
            <w:r>
              <w:rPr>
                <w:rFonts w:hint="eastAsia" w:ascii="Arial" w:hAnsi="Arial" w:cs="Arial"/>
                <w:sz w:val="20"/>
                <w:szCs w:val="20"/>
              </w:rPr>
              <w:t>放置自动灌溉装置</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410" w:type="dxa"/>
            <w:vMerge w:val="continue"/>
            <w:vAlign w:val="center"/>
          </w:tcPr>
          <w:p>
            <w:pPr>
              <w:pStyle w:val="32"/>
              <w:ind w:firstLine="0"/>
              <w:jc w:val="center"/>
              <w:rPr>
                <w:color w:val="auto"/>
                <w:sz w:val="20"/>
                <w:szCs w:val="20"/>
              </w:rPr>
            </w:pPr>
          </w:p>
        </w:tc>
        <w:tc>
          <w:tcPr>
            <w:tcW w:w="1843" w:type="dxa"/>
            <w:vMerge w:val="continue"/>
            <w:vAlign w:val="center"/>
          </w:tcPr>
          <w:p>
            <w:pPr>
              <w:pStyle w:val="32"/>
              <w:ind w:firstLine="0"/>
              <w:jc w:val="center"/>
              <w:rPr>
                <w:color w:val="auto"/>
                <w:sz w:val="20"/>
                <w:szCs w:val="20"/>
              </w:rPr>
            </w:pPr>
          </w:p>
        </w:tc>
        <w:tc>
          <w:tcPr>
            <w:tcW w:w="4059" w:type="dxa"/>
            <w:vAlign w:val="center"/>
          </w:tcPr>
          <w:p>
            <w:pPr>
              <w:pStyle w:val="32"/>
              <w:ind w:firstLine="0"/>
              <w:jc w:val="center"/>
              <w:rPr>
                <w:color w:val="auto"/>
                <w:sz w:val="20"/>
                <w:szCs w:val="20"/>
              </w:rPr>
            </w:pPr>
            <w:r>
              <w:rPr>
                <w:rFonts w:ascii="Arial" w:hAnsi="Arial" w:cs="Arial"/>
                <w:sz w:val="20"/>
                <w:szCs w:val="20"/>
              </w:rPr>
              <w:t xml:space="preserve">M08 </w:t>
            </w:r>
            <w:r>
              <w:rPr>
                <w:rFonts w:hint="eastAsia" w:ascii="Arial" w:hAnsi="Arial" w:cs="Arial"/>
                <w:sz w:val="20"/>
                <w:szCs w:val="20"/>
              </w:rPr>
              <w:t>回收</w:t>
            </w:r>
            <w:r>
              <w:rPr>
                <w:rFonts w:ascii="Arial" w:hAnsi="Arial" w:cs="Arial"/>
                <w:sz w:val="20"/>
                <w:szCs w:val="20"/>
              </w:rPr>
              <w:t>标记物</w:t>
            </w:r>
          </w:p>
        </w:tc>
      </w:tr>
    </w:tbl>
    <w:p>
      <w:pPr>
        <w:pStyle w:val="32"/>
        <w:spacing w:after="156" w:afterLines="50" w:line="360" w:lineRule="auto"/>
        <w:ind w:firstLine="0"/>
        <w:rPr>
          <w:rFonts w:ascii="仿宋" w:hAnsi="仿宋" w:eastAsia="仿宋" w:cs="仿宋"/>
          <w:szCs w:val="24"/>
        </w:rPr>
      </w:pPr>
      <w:r>
        <w:rPr>
          <w:rFonts w:hint="eastAsia" w:ascii="仿宋" w:hAnsi="仿宋" w:eastAsia="仿宋" w:cs="仿宋"/>
          <w:szCs w:val="24"/>
        </w:rPr>
        <w:t xml:space="preserve"> </w:t>
      </w:r>
    </w:p>
    <w:p>
      <w:pPr>
        <w:pStyle w:val="34"/>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M01 取出可再生资源箱</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任务类型：</w:t>
      </w:r>
      <w:r>
        <w:rPr>
          <w:rFonts w:hint="eastAsia" w:ascii="仿宋" w:hAnsi="仿宋" w:eastAsia="仿宋" w:cs="仿宋"/>
          <w:color w:val="auto"/>
          <w:szCs w:val="24"/>
        </w:rPr>
        <w:t>独立任务</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任务背景：</w:t>
      </w:r>
      <w:r>
        <w:rPr>
          <w:rFonts w:hint="eastAsia" w:ascii="仿宋" w:hAnsi="仿宋" w:eastAsia="仿宋" w:cs="仿宋"/>
          <w:color w:val="auto"/>
          <w:szCs w:val="24"/>
        </w:rPr>
        <w:t>随着地球资源日益贫乏，实现资源可重复利用愈发重要，机器人需要从资源区中取出这些可再生资源箱，为资源再生打下重要基础。</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任务内容：</w:t>
      </w:r>
      <w:r>
        <w:rPr>
          <w:rFonts w:hint="eastAsia" w:ascii="仿宋" w:hAnsi="仿宋" w:eastAsia="仿宋" w:cs="仿宋"/>
          <w:color w:val="auto"/>
          <w:szCs w:val="24"/>
        </w:rPr>
        <w:t>机器人将代表可再生资源箱的黄色小方块移入资源存放区。</w:t>
      </w:r>
    </w:p>
    <w:p>
      <w:pPr>
        <w:pStyle w:val="32"/>
        <w:spacing w:line="360" w:lineRule="auto"/>
        <w:ind w:firstLine="0"/>
        <w:rPr>
          <w:rFonts w:ascii="仿宋" w:hAnsi="仿宋" w:eastAsia="仿宋" w:cs="仿宋"/>
          <w:color w:val="auto"/>
          <w:szCs w:val="24"/>
        </w:rPr>
      </w:pPr>
      <w:r>
        <w:rPr>
          <w:rFonts w:hint="eastAsia" w:ascii="仿宋" w:hAnsi="仿宋" w:eastAsia="仿宋" w:cs="仿宋"/>
          <w:color w:val="auto"/>
          <w:szCs w:val="24"/>
        </w:rPr>
        <w:t>初始状态：黄色小方块每队均有3个，该道具不进行粘贴固定，摆放关系由现场</w:t>
      </w:r>
    </w:p>
    <w:p>
      <w:pPr>
        <w:pStyle w:val="32"/>
        <w:spacing w:line="360" w:lineRule="auto"/>
        <w:ind w:firstLine="0"/>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37440" behindDoc="0" locked="0" layoutInCell="1" allowOverlap="1">
            <wp:simplePos x="0" y="0"/>
            <wp:positionH relativeFrom="margin">
              <wp:posOffset>-180975</wp:posOffset>
            </wp:positionH>
            <wp:positionV relativeFrom="paragraph">
              <wp:posOffset>626745</wp:posOffset>
            </wp:positionV>
            <wp:extent cx="2840355" cy="2286000"/>
            <wp:effectExtent l="0" t="0" r="17145" b="0"/>
            <wp:wrapTopAndBottom/>
            <wp:docPr id="564" name="Picture 26" descr="Generated"/>
            <wp:cNvGraphicFramePr/>
            <a:graphic xmlns:a="http://schemas.openxmlformats.org/drawingml/2006/main">
              <a:graphicData uri="http://schemas.openxmlformats.org/drawingml/2006/picture">
                <pic:pic xmlns:pic="http://schemas.openxmlformats.org/drawingml/2006/picture">
                  <pic:nvPicPr>
                    <pic:cNvPr id="564" name="Picture 26" descr="Generated"/>
                    <pic:cNvPicPr/>
                  </pic:nvPicPr>
                  <pic:blipFill>
                    <a:blip r:embed="rId255"/>
                    <a:stretch>
                      <a:fillRect/>
                    </a:stretch>
                  </pic:blipFill>
                  <pic:spPr>
                    <a:xfrm>
                      <a:off x="0" y="0"/>
                      <a:ext cx="2840355" cy="2286000"/>
                    </a:xfrm>
                    <a:prstGeom prst="rect">
                      <a:avLst/>
                    </a:prstGeom>
                    <a:noFill/>
                    <a:ln>
                      <a:noFill/>
                    </a:ln>
                  </pic:spPr>
                </pic:pic>
              </a:graphicData>
            </a:graphic>
          </wp:anchor>
        </w:drawing>
      </w:r>
      <w:r>
        <w:rPr>
          <w:rFonts w:hint="eastAsia" w:ascii="仿宋" w:hAnsi="仿宋" w:eastAsia="仿宋" w:cs="仿宋"/>
          <w:color w:val="auto"/>
          <w:szCs w:val="24"/>
        </w:rPr>
        <w:drawing>
          <wp:anchor distT="180340" distB="180340" distL="114300" distR="114300" simplePos="0" relativeHeight="251838464" behindDoc="0" locked="0" layoutInCell="1" allowOverlap="1">
            <wp:simplePos x="0" y="0"/>
            <wp:positionH relativeFrom="margin">
              <wp:posOffset>2716530</wp:posOffset>
            </wp:positionH>
            <wp:positionV relativeFrom="paragraph">
              <wp:posOffset>617220</wp:posOffset>
            </wp:positionV>
            <wp:extent cx="2840355" cy="2286000"/>
            <wp:effectExtent l="0" t="0" r="17145" b="0"/>
            <wp:wrapTopAndBottom/>
            <wp:docPr id="565" name="Picture 27" descr="Generated"/>
            <wp:cNvGraphicFramePr/>
            <a:graphic xmlns:a="http://schemas.openxmlformats.org/drawingml/2006/main">
              <a:graphicData uri="http://schemas.openxmlformats.org/drawingml/2006/picture">
                <pic:pic xmlns:pic="http://schemas.openxmlformats.org/drawingml/2006/picture">
                  <pic:nvPicPr>
                    <pic:cNvPr id="565" name="Picture 27" descr="Generated"/>
                    <pic:cNvPicPr/>
                  </pic:nvPicPr>
                  <pic:blipFill>
                    <a:blip r:embed="rId256"/>
                    <a:stretch>
                      <a:fillRect/>
                    </a:stretch>
                  </pic:blipFill>
                  <pic:spPr>
                    <a:xfrm>
                      <a:off x="0" y="0"/>
                      <a:ext cx="2840355" cy="2286000"/>
                    </a:xfrm>
                    <a:prstGeom prst="rect">
                      <a:avLst/>
                    </a:prstGeom>
                    <a:noFill/>
                    <a:ln>
                      <a:noFill/>
                    </a:ln>
                  </pic:spPr>
                </pic:pic>
              </a:graphicData>
            </a:graphic>
          </wp:anchor>
        </w:drawing>
      </w:r>
      <w:r>
        <w:rPr>
          <w:rFonts w:hint="eastAsia" w:ascii="仿宋" w:hAnsi="仿宋" w:eastAsia="仿宋" w:cs="仿宋"/>
          <w:color w:val="auto"/>
          <w:szCs w:val="24"/>
        </w:rPr>
        <w:t>抽签或赛前一周公布确定（本次比赛已公布如</w:t>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.4-12）</w:t>
      </w:r>
      <w:r>
        <w:rPr>
          <w:rFonts w:hint="eastAsia" w:ascii="仿宋" w:hAnsi="仿宋" w:eastAsia="仿宋" w:cs="仿宋"/>
          <w:color w:val="auto"/>
          <w:szCs w:val="24"/>
        </w:rPr>
        <w:t>，下图为一种示例。</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.4-3 M01任务位置示意图</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任务分值：</w:t>
      </w:r>
      <w:r>
        <w:rPr>
          <w:rFonts w:hint="eastAsia" w:ascii="仿宋" w:hAnsi="仿宋" w:eastAsia="仿宋" w:cs="仿宋"/>
          <w:color w:val="auto"/>
          <w:szCs w:val="24"/>
        </w:rPr>
        <w:t>每成功移入一个黄色小方块，计 30 分。</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得分判定：</w:t>
      </w:r>
      <w:r>
        <w:rPr>
          <w:rFonts w:hint="eastAsia" w:ascii="仿宋" w:hAnsi="仿宋" w:eastAsia="仿宋" w:cs="仿宋"/>
          <w:color w:val="auto"/>
          <w:szCs w:val="24"/>
        </w:rPr>
        <w:t>自动控制阶段结束后的计分时刻，本方黄色小方块的垂直投影部分进入本方资源放置区。</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a. 计分时刻，黄色小方块需要完全位于场地内。</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b. 计分时刻，黄色小方块不可与机器人直接接触。</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以上判定均满足则该任务得分。</w:t>
      </w:r>
    </w:p>
    <w:p>
      <w:pPr>
        <w:pStyle w:val="32"/>
        <w:spacing w:line="360" w:lineRule="auto"/>
        <w:rPr>
          <w:rFonts w:ascii="仿宋" w:hAnsi="仿宋" w:eastAsia="仿宋" w:cs="仿宋"/>
          <w:color w:val="auto"/>
          <w:szCs w:val="24"/>
        </w:rPr>
      </w:pPr>
      <w:r>
        <w:rPr>
          <w:color w:val="auto"/>
          <w:szCs w:val="24"/>
        </w:rPr>
        <w:drawing>
          <wp:anchor distT="0" distB="0" distL="114300" distR="114300" simplePos="0" relativeHeight="251875328" behindDoc="0" locked="0" layoutInCell="1" allowOverlap="1">
            <wp:simplePos x="0" y="0"/>
            <wp:positionH relativeFrom="margin">
              <wp:posOffset>77470</wp:posOffset>
            </wp:positionH>
            <wp:positionV relativeFrom="paragraph">
              <wp:posOffset>682625</wp:posOffset>
            </wp:positionV>
            <wp:extent cx="5278120" cy="1019175"/>
            <wp:effectExtent l="0" t="0" r="17780" b="0"/>
            <wp:wrapTopAndBottom/>
            <wp:docPr id="566" name="图片 1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6" name="图片 147"/>
                    <pic:cNvPicPr>
                      <a:picLocks noChangeAspect="true"/>
                    </pic:cNvPicPr>
                  </pic:nvPicPr>
                  <pic:blipFill>
                    <a:blip r:embed="rId257"/>
                    <a:stretch>
                      <a:fillRect/>
                    </a:stretch>
                  </pic:blipFill>
                  <pic:spPr>
                    <a:xfrm>
                      <a:off x="0" y="0"/>
                      <a:ext cx="5278120" cy="1019175"/>
                    </a:xfrm>
                    <a:prstGeom prst="rect">
                      <a:avLst/>
                    </a:prstGeom>
                    <a:noFill/>
                    <a:ln>
                      <a:noFill/>
                    </a:ln>
                  </pic:spPr>
                </pic:pic>
              </a:graphicData>
            </a:graphic>
          </wp:anchor>
        </w:drawing>
      </w:r>
      <w:r>
        <w:rPr>
          <w:rFonts w:hint="eastAsia" w:ascii="仿宋" w:hAnsi="仿宋" w:eastAsia="仿宋" w:cs="仿宋"/>
          <w:b/>
          <w:bCs/>
          <w:color w:val="auto"/>
          <w:szCs w:val="24"/>
        </w:rPr>
        <w:t>场地：</w:t>
      </w:r>
      <w:r>
        <w:rPr>
          <w:rFonts w:hint="eastAsia" w:ascii="仿宋" w:hAnsi="仿宋" w:eastAsia="仿宋" w:cs="仿宋"/>
          <w:color w:val="auto"/>
          <w:szCs w:val="24"/>
        </w:rPr>
        <w:t>包括地图以及场地边框内侧和上表面，不包括场地边框外表面、桌面、地面等。</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 xml:space="preserve">.4-4 M01任务得分判定图 </w:t>
      </w:r>
    </w:p>
    <w:p>
      <w:pPr>
        <w:pStyle w:val="34"/>
        <w:spacing w:line="480" w:lineRule="auto"/>
        <w:rPr>
          <w:rFonts w:ascii="仿宋" w:hAnsi="仿宋" w:eastAsia="仿宋" w:cs="仿宋"/>
          <w:color w:val="auto"/>
          <w:szCs w:val="24"/>
        </w:rPr>
      </w:pPr>
      <w:r>
        <w:rPr>
          <w:rFonts w:hint="eastAsia" w:ascii="仿宋" w:hAnsi="仿宋" w:eastAsia="仿宋" w:cs="仿宋"/>
          <w:color w:val="auto"/>
          <w:szCs w:val="24"/>
        </w:rPr>
        <w:t>M02 开启储能电站</w:t>
      </w:r>
    </w:p>
    <w:p>
      <w:pPr>
        <w:pStyle w:val="32"/>
        <w:spacing w:line="480" w:lineRule="auto"/>
        <w:rPr>
          <w:rFonts w:ascii="仿宋" w:hAnsi="仿宋" w:eastAsia="仿宋" w:cs="仿宋"/>
          <w:color w:val="auto"/>
          <w:szCs w:val="24"/>
        </w:rPr>
      </w:pPr>
      <w:r>
        <w:rPr>
          <w:rFonts w:hint="eastAsia" w:ascii="仿宋" w:hAnsi="仿宋" w:eastAsia="仿宋" w:cs="仿宋"/>
          <w:b/>
          <w:color w:val="auto"/>
          <w:szCs w:val="24"/>
        </w:rPr>
        <w:t>任务类型：</w:t>
      </w:r>
      <w:r>
        <w:rPr>
          <w:rFonts w:hint="eastAsia" w:ascii="仿宋" w:hAnsi="仿宋" w:eastAsia="仿宋" w:cs="仿宋"/>
          <w:color w:val="auto"/>
          <w:szCs w:val="24"/>
        </w:rPr>
        <w:t>独立任务</w:t>
      </w:r>
    </w:p>
    <w:p>
      <w:pPr>
        <w:pStyle w:val="32"/>
        <w:spacing w:line="480" w:lineRule="auto"/>
        <w:rPr>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智能设备制造站正在生产自动灌溉装置，机器人需要开启储能电站，释放储备的能源，以供应制造站生产更多的自动灌溉装置。</w:t>
      </w:r>
    </w:p>
    <w:p>
      <w:pPr>
        <w:pStyle w:val="32"/>
        <w:spacing w:line="360" w:lineRule="auto"/>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机器人转动储能电站的蓝色金属杆使代表储备能源的黄色大球从储能电站上掉落至下方黄色区域内。</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初始状态：</w:t>
      </w:r>
      <w:r>
        <w:rPr>
          <w:rFonts w:hint="eastAsia" w:ascii="仿宋" w:hAnsi="仿宋" w:eastAsia="仿宋" w:cs="仿宋"/>
          <w:bCs/>
          <w:color w:val="auto"/>
          <w:szCs w:val="24"/>
        </w:rPr>
        <w:t>储能电站中央的齿轮装置处于闭合状态，蓝色金属杆位于圆盘装置凸起的木制垫片旁（顺时针方向的一侧），且凸起的木制垫片指向黄色巡线标识的中间位置，黄色大球位于储能电站中央，储能电站的四根蓝色金属支架使用磁吸固定在地图上。</w:t>
      </w:r>
    </w:p>
    <w:p>
      <w:pPr>
        <w:pStyle w:val="32"/>
        <w:spacing w:after="156" w:afterLines="50" w:line="360" w:lineRule="auto"/>
        <w:ind w:firstLine="0"/>
        <w:jc w:val="center"/>
        <w:rPr>
          <w:rFonts w:ascii="仿宋" w:hAnsi="仿宋" w:eastAsia="仿宋" w:cs="仿宋"/>
          <w:bCs/>
          <w:color w:val="auto"/>
          <w:szCs w:val="24"/>
        </w:rPr>
      </w:pPr>
      <w:r>
        <w:rPr>
          <w:rFonts w:hint="eastAsia"/>
        </w:rPr>
        <w:drawing>
          <wp:anchor distT="0" distB="0" distL="114300" distR="114300" simplePos="0" relativeHeight="251876352" behindDoc="0" locked="0" layoutInCell="1" allowOverlap="1">
            <wp:simplePos x="0" y="0"/>
            <wp:positionH relativeFrom="margin">
              <wp:posOffset>363220</wp:posOffset>
            </wp:positionH>
            <wp:positionV relativeFrom="paragraph">
              <wp:posOffset>113030</wp:posOffset>
            </wp:positionV>
            <wp:extent cx="4712970" cy="1828800"/>
            <wp:effectExtent l="0" t="0" r="11430" b="0"/>
            <wp:wrapTopAndBottom/>
            <wp:docPr id="567"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7" name="图片 53"/>
                    <pic:cNvPicPr>
                      <a:picLocks noChangeAspect="true"/>
                    </pic:cNvPicPr>
                  </pic:nvPicPr>
                  <pic:blipFill>
                    <a:blip r:embed="rId258"/>
                    <a:stretch>
                      <a:fillRect/>
                    </a:stretch>
                  </pic:blipFill>
                  <pic:spPr>
                    <a:xfrm>
                      <a:off x="0" y="0"/>
                      <a:ext cx="4712970" cy="182880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.4-5 M02任务位置示意图</w:t>
      </w:r>
    </w:p>
    <w:p>
      <w:pPr>
        <w:pStyle w:val="32"/>
        <w:spacing w:line="480" w:lineRule="auto"/>
        <w:rPr>
          <w:rFonts w:ascii="仿宋" w:hAnsi="仿宋" w:eastAsia="仿宋" w:cs="仿宋"/>
          <w:color w:val="auto"/>
          <w:szCs w:val="24"/>
        </w:rPr>
      </w:pPr>
      <w:r>
        <w:rPr>
          <w:rFonts w:hint="eastAsia" w:ascii="仿宋" w:hAnsi="仿宋" w:eastAsia="仿宋" w:cs="仿宋"/>
          <w:b/>
          <w:color w:val="auto"/>
          <w:szCs w:val="24"/>
        </w:rPr>
        <w:t>任务分值：</w:t>
      </w:r>
      <w:r>
        <w:rPr>
          <w:rFonts w:hint="eastAsia" w:ascii="仿宋" w:hAnsi="仿宋" w:eastAsia="仿宋" w:cs="仿宋"/>
          <w:color w:val="auto"/>
          <w:szCs w:val="24"/>
        </w:rPr>
        <w:t>黄色大球成功掉落至黄色区域内，计50分。</w:t>
      </w:r>
    </w:p>
    <w:p>
      <w:pPr>
        <w:pStyle w:val="32"/>
        <w:spacing w:line="480" w:lineRule="auto"/>
        <w:rPr>
          <w:color w:val="auto"/>
          <w:szCs w:val="24"/>
        </w:rPr>
      </w:pPr>
      <w:r>
        <w:rPr>
          <w:rFonts w:hint="eastAsia" w:ascii="仿宋" w:hAnsi="仿宋" w:eastAsia="仿宋" w:cs="仿宋"/>
          <w:b/>
          <w:color w:val="auto"/>
          <w:szCs w:val="24"/>
        </w:rPr>
        <w:t>得分判定：</w:t>
      </w:r>
      <w:r>
        <w:rPr>
          <w:rFonts w:hint="eastAsia" w:ascii="仿宋" w:hAnsi="仿宋" w:eastAsia="仿宋" w:cs="仿宋"/>
          <w:color w:val="auto"/>
          <w:szCs w:val="24"/>
        </w:rPr>
        <w:t>自动控制阶段结束后的计分时刻，黄色大球与场地直接接触。</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a. 计分时刻，黄色大球与机器人无直接接触。</w:t>
      </w:r>
    </w:p>
    <w:p>
      <w:pPr>
        <w:pStyle w:val="32"/>
        <w:spacing w:line="480" w:lineRule="auto"/>
        <w:rPr>
          <w:color w:val="auto"/>
          <w:szCs w:val="24"/>
        </w:rPr>
      </w:pPr>
      <w:r>
        <w:rPr>
          <w:rFonts w:hint="eastAsia" w:ascii="仿宋" w:hAnsi="仿宋" w:eastAsia="仿宋" w:cs="仿宋"/>
          <w:color w:val="auto"/>
          <w:szCs w:val="24"/>
        </w:rPr>
        <w:t>b. 计分时刻，黄色大球完全位于圆形球架下方黄色区域中。</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以上判定均满足则该任务得分。</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M03 移植树苗</w:t>
      </w:r>
    </w:p>
    <w:p>
      <w:pPr>
        <w:pStyle w:val="32"/>
        <w:spacing w:line="360" w:lineRule="auto"/>
        <w:rPr>
          <w:rFonts w:ascii="仿宋" w:hAnsi="仿宋" w:eastAsia="仿宋" w:cs="仿宋"/>
          <w:bCs/>
          <w:color w:val="auto"/>
          <w:szCs w:val="24"/>
        </w:rPr>
      </w:pPr>
      <w:r>
        <w:rPr>
          <w:rFonts w:hint="eastAsia" w:ascii="仿宋" w:hAnsi="仿宋" w:eastAsia="仿宋" w:cs="仿宋"/>
          <w:b/>
          <w:color w:val="auto"/>
          <w:szCs w:val="24"/>
        </w:rPr>
        <w:t>任务类型：</w:t>
      </w:r>
      <w:r>
        <w:rPr>
          <w:rFonts w:hint="eastAsia" w:ascii="仿宋" w:hAnsi="仿宋" w:eastAsia="仿宋" w:cs="仿宋"/>
          <w:bCs/>
          <w:color w:val="auto"/>
          <w:szCs w:val="24"/>
        </w:rPr>
        <w:t>独立任务</w:t>
      </w:r>
    </w:p>
    <w:p>
      <w:pPr>
        <w:pStyle w:val="32"/>
        <w:spacing w:line="360" w:lineRule="auto"/>
        <w:rPr>
          <w:rFonts w:ascii="仿宋" w:hAnsi="仿宋" w:eastAsia="仿宋" w:cs="仿宋"/>
          <w:bCs/>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城市中的植物研究所最新研发了具有高效固碳能力的新型植物品种，有耐寒树苗（蓝色小球）、耐旱树苗（红色小球）及长青树苗（绿色小球），机器人需要前往城市中的育种架，移植合适的新品种树苗。</w:t>
      </w:r>
    </w:p>
    <w:p>
      <w:pPr>
        <w:pStyle w:val="32"/>
        <w:spacing w:line="360" w:lineRule="auto"/>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机器人需将位于育种架上的红色或蓝色小球掉落在场地中。</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初始状态：</w:t>
      </w:r>
      <w:r>
        <w:rPr>
          <w:rFonts w:hint="eastAsia" w:ascii="仿宋" w:hAnsi="仿宋" w:eastAsia="仿宋" w:cs="仿宋"/>
          <w:bCs/>
          <w:color w:val="auto"/>
          <w:szCs w:val="24"/>
        </w:rPr>
        <w:t>每个育种架摆放8个小球，分别是3个绿色小球和5个红色或蓝色小球，摆放顺序由赛前抽签道具卡决定</w:t>
      </w:r>
      <w:r>
        <w:rPr>
          <w:rFonts w:hint="eastAsia" w:ascii="仿宋" w:hAnsi="仿宋" w:eastAsia="仿宋" w:cs="仿宋"/>
          <w:b/>
          <w:color w:val="auto"/>
          <w:szCs w:val="24"/>
        </w:rPr>
        <w:t>（考虑到本次比赛时间因素，本次比赛道具摆放位置已公布在此次比赛规则中，如图</w:t>
      </w:r>
      <w:r>
        <w:rPr>
          <w:rFonts w:ascii="仿宋" w:hAnsi="仿宋" w:eastAsia="仿宋" w:cs="仿宋"/>
          <w:b/>
          <w:color w:val="auto"/>
          <w:szCs w:val="24"/>
        </w:rPr>
        <w:t>2</w:t>
      </w:r>
      <w:r>
        <w:rPr>
          <w:rFonts w:hint="eastAsia" w:ascii="仿宋" w:hAnsi="仿宋" w:eastAsia="仿宋" w:cs="仿宋"/>
          <w:b/>
          <w:color w:val="auto"/>
          <w:szCs w:val="24"/>
        </w:rPr>
        <w:t>.4-12）</w:t>
      </w:r>
      <w:r>
        <w:rPr>
          <w:rFonts w:hint="eastAsia" w:ascii="仿宋" w:hAnsi="仿宋" w:eastAsia="仿宋" w:cs="仿宋"/>
          <w:bCs/>
          <w:color w:val="auto"/>
          <w:szCs w:val="24"/>
        </w:rPr>
        <w:t>，育种架使用磁吸固定在地图上，育种</w:t>
      </w:r>
      <w:r>
        <w:drawing>
          <wp:anchor distT="0" distB="0" distL="114300" distR="114300" simplePos="0" relativeHeight="251877376" behindDoc="0" locked="0" layoutInCell="1" allowOverlap="1">
            <wp:simplePos x="0" y="0"/>
            <wp:positionH relativeFrom="margin">
              <wp:posOffset>314960</wp:posOffset>
            </wp:positionH>
            <wp:positionV relativeFrom="paragraph">
              <wp:posOffset>343535</wp:posOffset>
            </wp:positionV>
            <wp:extent cx="4905375" cy="1520825"/>
            <wp:effectExtent l="0" t="0" r="9525" b="3175"/>
            <wp:wrapTopAndBottom/>
            <wp:docPr id="568"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8" name="图片 52"/>
                    <pic:cNvPicPr>
                      <a:picLocks noChangeAspect="true"/>
                    </pic:cNvPicPr>
                  </pic:nvPicPr>
                  <pic:blipFill>
                    <a:blip r:embed="rId259"/>
                    <a:stretch>
                      <a:fillRect/>
                    </a:stretch>
                  </pic:blipFill>
                  <pic:spPr>
                    <a:xfrm>
                      <a:off x="0" y="0"/>
                      <a:ext cx="4905375" cy="1520825"/>
                    </a:xfrm>
                    <a:prstGeom prst="rect">
                      <a:avLst/>
                    </a:prstGeom>
                    <a:noFill/>
                    <a:ln>
                      <a:noFill/>
                    </a:ln>
                  </pic:spPr>
                </pic:pic>
              </a:graphicData>
            </a:graphic>
          </wp:anchor>
        </w:drawing>
      </w:r>
      <w:r>
        <w:rPr>
          <w:rFonts w:hint="eastAsia" w:ascii="仿宋" w:hAnsi="仿宋" w:eastAsia="仿宋" w:cs="仿宋"/>
          <w:bCs/>
          <w:color w:val="auto"/>
          <w:szCs w:val="24"/>
        </w:rPr>
        <w:t>架紧贴中央边框。</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.4-6 M03任务位置示意图</w:t>
      </w:r>
    </w:p>
    <w:p>
      <w:pPr>
        <w:pStyle w:val="32"/>
        <w:spacing w:line="360" w:lineRule="auto"/>
        <w:rPr>
          <w:rFonts w:cs="宋体"/>
          <w:kern w:val="0"/>
          <w:szCs w:val="18"/>
        </w:rPr>
      </w:pPr>
      <w:r>
        <w:rPr>
          <w:rFonts w:hint="eastAsia" w:ascii="仿宋" w:hAnsi="仿宋" w:eastAsia="仿宋" w:cs="仿宋"/>
          <w:b/>
          <w:color w:val="auto"/>
          <w:szCs w:val="24"/>
        </w:rPr>
        <w:t>任务分值：</w:t>
      </w:r>
      <w:r>
        <w:rPr>
          <w:rFonts w:hint="eastAsia" w:ascii="仿宋" w:hAnsi="仿宋" w:eastAsia="仿宋" w:cs="仿宋"/>
          <w:color w:val="auto"/>
          <w:szCs w:val="24"/>
        </w:rPr>
        <w:t>每成功移出一个红色或蓝色小球，计30分。</w:t>
      </w:r>
    </w:p>
    <w:p>
      <w:pPr>
        <w:widowControl/>
        <w:spacing w:line="420" w:lineRule="exact"/>
        <w:ind w:firstLine="421" w:firstLineChars="200"/>
        <w:rPr>
          <w:rFonts w:ascii="仿宋" w:hAnsi="仿宋" w:eastAsia="仿宋" w:cs="仿宋"/>
          <w:sz w:val="24"/>
          <w:szCs w:val="24"/>
        </w:rPr>
      </w:pPr>
      <w:r>
        <w:rPr>
          <w:rFonts w:hint="eastAsia" w:ascii="仿宋" w:hAnsi="仿宋" w:eastAsia="仿宋" w:cs="仿宋"/>
          <w:b/>
          <w:szCs w:val="24"/>
        </w:rPr>
        <w:t>得分判定：</w:t>
      </w:r>
      <w:r>
        <w:rPr>
          <w:rFonts w:hint="eastAsia" w:ascii="仿宋" w:hAnsi="仿宋" w:eastAsia="仿宋" w:cs="仿宋"/>
          <w:sz w:val="24"/>
          <w:szCs w:val="24"/>
        </w:rPr>
        <w:t>自动控制阶段结束后的计分时刻，红色或蓝色小球掉落在场地中。</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a. 计分时刻，红色或蓝色小球与场地直接接触。</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b. 计分时刻，红色或蓝色小球与机器人无接触。</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以上判定均满足则该任务得分。</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M04 回收树苗</w:t>
      </w:r>
    </w:p>
    <w:p>
      <w:pPr>
        <w:pStyle w:val="32"/>
        <w:spacing w:line="360" w:lineRule="auto"/>
        <w:rPr>
          <w:rFonts w:ascii="仿宋" w:hAnsi="仿宋" w:eastAsia="仿宋" w:cs="仿宋"/>
          <w:color w:val="auto"/>
          <w:szCs w:val="24"/>
        </w:rPr>
      </w:pPr>
      <w:r>
        <w:rPr>
          <w:rFonts w:hint="eastAsia" w:ascii="仿宋" w:hAnsi="仿宋" w:eastAsia="仿宋" w:cs="仿宋"/>
          <w:b/>
          <w:color w:val="auto"/>
          <w:szCs w:val="24"/>
        </w:rPr>
        <w:t>任务类型：</w:t>
      </w:r>
      <w:r>
        <w:rPr>
          <w:rFonts w:hint="eastAsia" w:ascii="仿宋" w:hAnsi="仿宋" w:eastAsia="仿宋" w:cs="仿宋"/>
          <w:color w:val="auto"/>
          <w:szCs w:val="24"/>
        </w:rPr>
        <w:t>独立任务</w:t>
      </w:r>
    </w:p>
    <w:p>
      <w:pPr>
        <w:pStyle w:val="32"/>
        <w:spacing w:line="360" w:lineRule="auto"/>
        <w:rPr>
          <w:rFonts w:ascii="仿宋" w:hAnsi="仿宋" w:eastAsia="仿宋" w:cs="仿宋"/>
          <w:color w:val="auto"/>
          <w:szCs w:val="24"/>
        </w:rPr>
      </w:pPr>
      <w:r>
        <w:rPr>
          <w:rFonts w:hint="eastAsia" w:ascii="仿宋" w:hAnsi="仿宋" w:eastAsia="仿宋" w:cs="仿宋"/>
          <w:b/>
          <w:bCs/>
          <w:color w:val="auto"/>
          <w:szCs w:val="24"/>
        </w:rPr>
        <w:t>任务背景：</w:t>
      </w:r>
      <w:r>
        <w:rPr>
          <w:rFonts w:hint="eastAsia" w:ascii="仿宋" w:hAnsi="仿宋" w:eastAsia="仿宋" w:cs="仿宋"/>
          <w:color w:val="auto"/>
          <w:szCs w:val="24"/>
        </w:rPr>
        <w:t>城市中的育种架，存放着长青树苗（绿色小球），机器人需前往育种架，将长青树苗回收至植物研究所的仓库中。</w:t>
      </w:r>
    </w:p>
    <w:p>
      <w:pPr>
        <w:pStyle w:val="32"/>
        <w:spacing w:line="360" w:lineRule="auto"/>
        <w:rPr>
          <w:rFonts w:ascii="仿宋" w:hAnsi="仿宋" w:eastAsia="仿宋" w:cs="仿宋"/>
          <w:color w:val="auto"/>
          <w:szCs w:val="24"/>
        </w:rPr>
      </w:pPr>
      <w:r>
        <w:rPr>
          <w:rFonts w:hint="eastAsia" w:ascii="仿宋" w:hAnsi="仿宋" w:eastAsia="仿宋" w:cs="仿宋"/>
          <w:b/>
          <w:bCs/>
          <w:color w:val="auto"/>
          <w:szCs w:val="24"/>
        </w:rPr>
        <w:t>任务内容：</w:t>
      </w:r>
      <w:r>
        <w:rPr>
          <w:rFonts w:hint="eastAsia" w:ascii="仿宋" w:hAnsi="仿宋" w:eastAsia="仿宋" w:cs="仿宋"/>
          <w:color w:val="auto"/>
          <w:szCs w:val="24"/>
        </w:rPr>
        <w:t>机器人需将位于育种架上的绿色小球移入位于红蓝自动场地中各放置一个的仓库中。</w:t>
      </w:r>
    </w:p>
    <w:p>
      <w:pPr>
        <w:pStyle w:val="32"/>
        <w:spacing w:line="360" w:lineRule="auto"/>
        <w:rPr>
          <w:rFonts w:ascii="仿宋" w:hAnsi="仿宋" w:eastAsia="仿宋" w:cs="仿宋"/>
          <w:color w:val="auto"/>
          <w:szCs w:val="24"/>
        </w:rPr>
      </w:pPr>
      <w:r>
        <w:drawing>
          <wp:anchor distT="0" distB="0" distL="114300" distR="114300" simplePos="0" relativeHeight="251878400" behindDoc="0" locked="0" layoutInCell="1" allowOverlap="1">
            <wp:simplePos x="0" y="0"/>
            <wp:positionH relativeFrom="margin">
              <wp:posOffset>153035</wp:posOffset>
            </wp:positionH>
            <wp:positionV relativeFrom="paragraph">
              <wp:posOffset>1268730</wp:posOffset>
            </wp:positionV>
            <wp:extent cx="5133975" cy="1513205"/>
            <wp:effectExtent l="0" t="0" r="9525" b="10795"/>
            <wp:wrapTopAndBottom/>
            <wp:docPr id="569"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9" name="图片 57"/>
                    <pic:cNvPicPr>
                      <a:picLocks noChangeAspect="true"/>
                    </pic:cNvPicPr>
                  </pic:nvPicPr>
                  <pic:blipFill>
                    <a:blip r:embed="rId260"/>
                    <a:stretch>
                      <a:fillRect/>
                    </a:stretch>
                  </pic:blipFill>
                  <pic:spPr>
                    <a:xfrm>
                      <a:off x="0" y="0"/>
                      <a:ext cx="5133975" cy="1513205"/>
                    </a:xfrm>
                    <a:prstGeom prst="rect">
                      <a:avLst/>
                    </a:prstGeom>
                    <a:noFill/>
                    <a:ln>
                      <a:noFill/>
                    </a:ln>
                  </pic:spPr>
                </pic:pic>
              </a:graphicData>
            </a:graphic>
          </wp:anchor>
        </w:drawing>
      </w:r>
      <w:r>
        <w:rPr>
          <w:rFonts w:hint="eastAsia" w:ascii="仿宋" w:hAnsi="仿宋" w:eastAsia="仿宋" w:cs="仿宋"/>
          <w:b/>
          <w:bCs/>
          <w:color w:val="auto"/>
          <w:szCs w:val="24"/>
        </w:rPr>
        <w:t>初始状态：</w:t>
      </w:r>
      <w:r>
        <w:rPr>
          <w:rFonts w:hint="eastAsia" w:ascii="仿宋" w:hAnsi="仿宋" w:eastAsia="仿宋" w:cs="仿宋"/>
          <w:color w:val="auto"/>
          <w:szCs w:val="24"/>
        </w:rPr>
        <w:t>每个育种架摆放8个小球，分别是3个绿色小球和5个红色或蓝色小球，摆放顺序由赛前抽签道具卡决定</w:t>
      </w:r>
      <w:r>
        <w:rPr>
          <w:rFonts w:hint="eastAsia" w:ascii="仿宋" w:hAnsi="仿宋" w:eastAsia="仿宋" w:cs="仿宋"/>
          <w:b/>
          <w:color w:val="auto"/>
          <w:szCs w:val="24"/>
        </w:rPr>
        <w:t>（考虑到本次比赛时间因素，本次比赛道具摆放位置已公布在此次比赛规则中，如图</w:t>
      </w:r>
      <w:r>
        <w:rPr>
          <w:rFonts w:ascii="仿宋" w:hAnsi="仿宋" w:eastAsia="仿宋" w:cs="仿宋"/>
          <w:b/>
          <w:color w:val="auto"/>
          <w:szCs w:val="24"/>
        </w:rPr>
        <w:t>2</w:t>
      </w:r>
      <w:r>
        <w:rPr>
          <w:rFonts w:hint="eastAsia" w:ascii="仿宋" w:hAnsi="仿宋" w:eastAsia="仿宋" w:cs="仿宋"/>
          <w:b/>
          <w:color w:val="auto"/>
          <w:szCs w:val="24"/>
        </w:rPr>
        <w:t>.4-12）</w:t>
      </w:r>
      <w:r>
        <w:rPr>
          <w:rFonts w:hint="eastAsia" w:ascii="仿宋" w:hAnsi="仿宋" w:eastAsia="仿宋" w:cs="仿宋"/>
          <w:color w:val="auto"/>
          <w:szCs w:val="24"/>
        </w:rPr>
        <w:t>，育种架使用磁吸固定在地图上，育种架紧贴中央边框；仓库整体磁吸固定在地图上。仓库的蓝色立柱部分紧贴中央边框。</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.4-7 M04任务位置示意图</w:t>
      </w:r>
    </w:p>
    <w:p>
      <w:pPr>
        <w:pStyle w:val="32"/>
        <w:spacing w:line="360" w:lineRule="auto"/>
        <w:jc w:val="left"/>
        <w:rPr>
          <w:rStyle w:val="45"/>
          <w:rFonts w:ascii="仿宋" w:hAnsi="仿宋" w:eastAsia="仿宋" w:cs="仿宋"/>
          <w:color w:val="auto"/>
          <w:szCs w:val="24"/>
        </w:rPr>
      </w:pPr>
      <w:bookmarkStart w:id="887" w:name="_Hlk80288297"/>
      <w:r>
        <w:rPr>
          <w:rStyle w:val="45"/>
          <w:rFonts w:hint="eastAsia" w:ascii="仿宋" w:hAnsi="仿宋" w:eastAsia="仿宋" w:cs="仿宋"/>
          <w:b/>
          <w:bCs/>
          <w:color w:val="auto"/>
          <w:szCs w:val="24"/>
        </w:rPr>
        <w:t>任务分值：</w:t>
      </w:r>
      <w:bookmarkEnd w:id="887"/>
      <w:r>
        <w:rPr>
          <w:rStyle w:val="45"/>
          <w:rFonts w:hint="eastAsia" w:ascii="仿宋" w:hAnsi="仿宋" w:eastAsia="仿宋" w:cs="仿宋"/>
          <w:color w:val="auto"/>
          <w:szCs w:val="24"/>
        </w:rPr>
        <w:t>每移入仓库一个绿色小球，计50分。</w:t>
      </w:r>
    </w:p>
    <w:p>
      <w:pPr>
        <w:pStyle w:val="32"/>
        <w:spacing w:line="360" w:lineRule="auto"/>
        <w:jc w:val="left"/>
        <w:rPr>
          <w:rStyle w:val="45"/>
          <w:rFonts w:ascii="仿宋" w:hAnsi="仿宋" w:eastAsia="仿宋" w:cs="仿宋"/>
          <w:color w:val="auto"/>
          <w:szCs w:val="24"/>
        </w:rPr>
      </w:pPr>
      <w:r>
        <w:rPr>
          <w:rStyle w:val="45"/>
          <w:rFonts w:hint="eastAsia" w:ascii="仿宋" w:hAnsi="仿宋" w:eastAsia="仿宋" w:cs="仿宋"/>
          <w:b/>
          <w:bCs/>
          <w:color w:val="auto"/>
          <w:szCs w:val="24"/>
        </w:rPr>
        <w:t>得分判定：</w:t>
      </w:r>
      <w:r>
        <w:rPr>
          <w:rStyle w:val="45"/>
          <w:rFonts w:hint="eastAsia" w:ascii="仿宋" w:hAnsi="仿宋" w:eastAsia="仿宋" w:cs="仿宋"/>
          <w:color w:val="auto"/>
          <w:szCs w:val="24"/>
        </w:rPr>
        <w:t>自动控制阶段结束后的计分时刻，绿色小球的垂直投影完全进入仓库的吸塑球筐中。</w:t>
      </w:r>
    </w:p>
    <w:p>
      <w:pPr>
        <w:pStyle w:val="32"/>
        <w:spacing w:line="360" w:lineRule="auto"/>
        <w:jc w:val="left"/>
        <w:rPr>
          <w:rStyle w:val="45"/>
          <w:rFonts w:ascii="仿宋" w:hAnsi="仿宋" w:eastAsia="仿宋" w:cs="仿宋"/>
          <w:color w:val="auto"/>
          <w:szCs w:val="24"/>
        </w:rPr>
      </w:pPr>
      <w:r>
        <w:rPr>
          <w:rStyle w:val="45"/>
          <w:rFonts w:hint="eastAsia" w:ascii="仿宋" w:hAnsi="仿宋" w:eastAsia="仿宋" w:cs="仿宋"/>
          <w:color w:val="auto"/>
          <w:szCs w:val="24"/>
        </w:rPr>
        <w:t>a.计分时刻，绿色小球与机器人无接触。</w:t>
      </w:r>
    </w:p>
    <w:p>
      <w:pPr>
        <w:pStyle w:val="32"/>
        <w:spacing w:line="360" w:lineRule="auto"/>
        <w:jc w:val="left"/>
        <w:rPr>
          <w:rStyle w:val="45"/>
          <w:rFonts w:ascii="仿宋" w:hAnsi="仿宋" w:eastAsia="仿宋" w:cs="仿宋"/>
          <w:color w:val="auto"/>
          <w:szCs w:val="24"/>
        </w:rPr>
      </w:pPr>
      <w:r>
        <w:rPr>
          <w:rStyle w:val="45"/>
          <w:rFonts w:hint="eastAsia" w:ascii="仿宋" w:hAnsi="仿宋" w:eastAsia="仿宋" w:cs="仿宋"/>
          <w:color w:val="auto"/>
          <w:szCs w:val="24"/>
        </w:rPr>
        <w:t>b.计分时刻，机器人与仓库的吸塑球筐无接触。</w:t>
      </w:r>
    </w:p>
    <w:p>
      <w:pPr>
        <w:pStyle w:val="32"/>
        <w:spacing w:line="360" w:lineRule="auto"/>
        <w:jc w:val="left"/>
        <w:rPr>
          <w:rStyle w:val="45"/>
          <w:rFonts w:ascii="仿宋" w:hAnsi="仿宋" w:eastAsia="仿宋" w:cs="仿宋"/>
          <w:color w:val="auto"/>
          <w:szCs w:val="24"/>
        </w:rPr>
      </w:pPr>
      <w:r>
        <w:rPr>
          <w:rStyle w:val="45"/>
          <w:rFonts w:hint="eastAsia" w:ascii="仿宋" w:hAnsi="仿宋" w:eastAsia="仿宋" w:cs="仿宋"/>
          <w:color w:val="auto"/>
          <w:szCs w:val="24"/>
        </w:rPr>
        <w:t>以上判定均满足，则对应的小绿球得分。</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79424" behindDoc="0" locked="0" layoutInCell="1" allowOverlap="1">
            <wp:simplePos x="0" y="0"/>
            <wp:positionH relativeFrom="margin">
              <wp:posOffset>1797685</wp:posOffset>
            </wp:positionH>
            <wp:positionV relativeFrom="paragraph">
              <wp:posOffset>259715</wp:posOffset>
            </wp:positionV>
            <wp:extent cx="1666875" cy="1533525"/>
            <wp:effectExtent l="0" t="0" r="9525" b="9525"/>
            <wp:wrapTopAndBottom/>
            <wp:docPr id="570"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0" name="图片 77"/>
                    <pic:cNvPicPr>
                      <a:picLocks noChangeAspect="true"/>
                    </pic:cNvPicPr>
                  </pic:nvPicPr>
                  <pic:blipFill>
                    <a:blip r:embed="rId261"/>
                    <a:stretch>
                      <a:fillRect/>
                    </a:stretch>
                  </pic:blipFill>
                  <pic:spPr>
                    <a:xfrm>
                      <a:off x="0" y="0"/>
                      <a:ext cx="1666875" cy="1533525"/>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.4-8 M04任务得分判定图</w:t>
      </w:r>
    </w:p>
    <w:p>
      <w:pPr>
        <w:pStyle w:val="32"/>
        <w:spacing w:line="360" w:lineRule="auto"/>
        <w:jc w:val="left"/>
        <w:rPr>
          <w:rStyle w:val="45"/>
          <w:rFonts w:ascii="仿宋" w:hAnsi="仿宋" w:eastAsia="仿宋" w:cs="仿宋"/>
          <w:color w:val="auto"/>
          <w:szCs w:val="24"/>
        </w:rPr>
      </w:pP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M05 转移自动灌溉装置</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任务类型：</w:t>
      </w:r>
      <w:r>
        <w:rPr>
          <w:rFonts w:hint="eastAsia" w:ascii="仿宋" w:hAnsi="仿宋" w:eastAsia="仿宋" w:cs="仿宋"/>
          <w:bCs/>
          <w:color w:val="auto"/>
          <w:szCs w:val="24"/>
        </w:rPr>
        <w:t>联盟任务</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为了实现绿植自动化灌溉，新一代的自动灌溉装置放置于回收区方便进行重复利用，机器人需前回收区，取出该装置，放置于任何需灌溉的地方。</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机器人将代表自动灌溉装置的红色或蓝色小方块从回收区完全移出。</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80448" behindDoc="0" locked="0" layoutInCell="1" allowOverlap="1">
            <wp:simplePos x="0" y="0"/>
            <wp:positionH relativeFrom="margin">
              <wp:posOffset>2183130</wp:posOffset>
            </wp:positionH>
            <wp:positionV relativeFrom="paragraph">
              <wp:posOffset>453390</wp:posOffset>
            </wp:positionV>
            <wp:extent cx="972185" cy="1771015"/>
            <wp:effectExtent l="0" t="0" r="18415" b="635"/>
            <wp:wrapTopAndBottom/>
            <wp:docPr id="571"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1" name="图片 66"/>
                    <pic:cNvPicPr>
                      <a:picLocks noChangeAspect="true"/>
                    </pic:cNvPicPr>
                  </pic:nvPicPr>
                  <pic:blipFill>
                    <a:blip r:embed="rId262"/>
                    <a:stretch>
                      <a:fillRect/>
                    </a:stretch>
                  </pic:blipFill>
                  <pic:spPr>
                    <a:xfrm>
                      <a:off x="0" y="0"/>
                      <a:ext cx="972185" cy="1771015"/>
                    </a:xfrm>
                    <a:prstGeom prst="rect">
                      <a:avLst/>
                    </a:prstGeom>
                    <a:noFill/>
                    <a:ln>
                      <a:noFill/>
                    </a:ln>
                  </pic:spPr>
                </pic:pic>
              </a:graphicData>
            </a:graphic>
          </wp:anchor>
        </w:drawing>
      </w:r>
      <w:r>
        <w:rPr>
          <w:rFonts w:hint="eastAsia" w:ascii="仿宋" w:hAnsi="仿宋" w:eastAsia="仿宋" w:cs="仿宋"/>
          <w:b/>
          <w:color w:val="auto"/>
          <w:szCs w:val="24"/>
        </w:rPr>
        <w:t xml:space="preserve">    初始状态：</w:t>
      </w:r>
      <w:r>
        <w:rPr>
          <w:rFonts w:hint="eastAsia" w:ascii="仿宋" w:hAnsi="仿宋" w:eastAsia="仿宋" w:cs="仿宋"/>
          <w:bCs/>
          <w:color w:val="auto"/>
          <w:szCs w:val="24"/>
        </w:rPr>
        <w:t>回收区位于自动任务区中央，由三个绿色矩形区域构成，代表自图</w:t>
      </w:r>
      <w:r>
        <w:rPr>
          <w:rFonts w:ascii="仿宋" w:hAnsi="仿宋" w:eastAsia="仿宋" w:cs="仿宋"/>
          <w:bCs/>
          <w:color w:val="auto"/>
          <w:szCs w:val="24"/>
        </w:rPr>
        <w:t>2</w:t>
      </w:r>
      <w:r>
        <w:rPr>
          <w:rFonts w:hint="eastAsia" w:ascii="仿宋" w:hAnsi="仿宋" w:eastAsia="仿宋" w:cs="仿宋"/>
          <w:bCs/>
          <w:color w:val="auto"/>
          <w:szCs w:val="24"/>
        </w:rPr>
        <w:t>.4-9 M05任务位置示意图</w:t>
      </w:r>
    </w:p>
    <w:p>
      <w:pPr>
        <w:pStyle w:val="32"/>
        <w:spacing w:line="360" w:lineRule="auto"/>
        <w:ind w:firstLine="0"/>
        <w:jc w:val="left"/>
        <w:rPr>
          <w:rFonts w:ascii="仿宋" w:hAnsi="仿宋" w:eastAsia="仿宋" w:cs="仿宋"/>
          <w:bCs/>
          <w:color w:val="auto"/>
          <w:szCs w:val="24"/>
        </w:rPr>
      </w:pPr>
      <w:r>
        <w:rPr>
          <w:rFonts w:hint="eastAsia" w:ascii="仿宋" w:hAnsi="仿宋" w:eastAsia="仿宋" w:cs="仿宋"/>
          <w:bCs/>
          <w:color w:val="auto"/>
          <w:szCs w:val="24"/>
        </w:rPr>
        <w:t>动灌溉装置的红色、蓝色小方块将被完全放置于绿色矩形区域中，其初始位置由赛前抽签道具卡或赛前一周公布决定</w:t>
      </w:r>
      <w:r>
        <w:rPr>
          <w:rFonts w:hint="eastAsia" w:ascii="仿宋" w:hAnsi="仿宋" w:eastAsia="仿宋" w:cs="仿宋"/>
          <w:b/>
          <w:color w:val="auto"/>
          <w:szCs w:val="24"/>
        </w:rPr>
        <w:t>（考虑到本次比赛时间因素，本次比赛的道具摆放位置已公布在此次比赛规则中，如图</w:t>
      </w:r>
      <w:r>
        <w:rPr>
          <w:rFonts w:ascii="仿宋" w:hAnsi="仿宋" w:eastAsia="仿宋" w:cs="仿宋"/>
          <w:b/>
          <w:color w:val="auto"/>
          <w:szCs w:val="24"/>
        </w:rPr>
        <w:t>2</w:t>
      </w:r>
      <w:r>
        <w:rPr>
          <w:rFonts w:hint="eastAsia" w:ascii="仿宋" w:hAnsi="仿宋" w:eastAsia="仿宋" w:cs="仿宋"/>
          <w:b/>
          <w:color w:val="auto"/>
          <w:szCs w:val="24"/>
        </w:rPr>
        <w:t>.4-12）</w:t>
      </w:r>
      <w:r>
        <w:rPr>
          <w:rFonts w:hint="eastAsia" w:ascii="仿宋" w:hAnsi="仿宋" w:eastAsia="仿宋" w:cs="仿宋"/>
          <w:bCs/>
          <w:color w:val="auto"/>
          <w:szCs w:val="24"/>
        </w:rPr>
        <w:t>。（其中一种摆放方式如图，有可能会出现红蓝方块叠在一起的情况，选手可在单场比赛前对红蓝方块的位置进行微调，保持红蓝方块垂直投影完全位于绿色矩形区域即可）。</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任务分值：</w:t>
      </w:r>
      <w:r>
        <w:rPr>
          <w:rFonts w:hint="eastAsia" w:ascii="仿宋" w:hAnsi="仿宋" w:eastAsia="仿宋" w:cs="仿宋"/>
          <w:bCs/>
          <w:color w:val="auto"/>
          <w:szCs w:val="24"/>
        </w:rPr>
        <w:t>每成功移出一个红色或蓝色小方块，计 30 分。</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得分判定：</w:t>
      </w:r>
      <w:r>
        <w:rPr>
          <w:rFonts w:hint="eastAsia" w:ascii="仿宋" w:hAnsi="仿宋" w:eastAsia="仿宋" w:cs="仿宋"/>
          <w:bCs/>
          <w:color w:val="auto"/>
          <w:szCs w:val="24"/>
        </w:rPr>
        <w:t>自动控制阶段结束后的计分时刻，红色或蓝色小方块的垂直投影完全移出初始区域。</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a. 计分时刻，红色或蓝色小方块需要完全位于场地内。</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b. 计分时刻，红色或蓝色小方块与机器人无接触。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以上判定均满足则该任务得分。</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M06 植物研究</w:t>
      </w:r>
    </w:p>
    <w:p>
      <w:pPr>
        <w:pStyle w:val="32"/>
        <w:spacing w:line="360" w:lineRule="auto"/>
        <w:jc w:val="left"/>
        <w:rPr>
          <w:rFonts w:ascii="仿宋" w:hAnsi="仿宋" w:eastAsia="仿宋" w:cs="仿宋"/>
          <w:color w:val="auto"/>
          <w:szCs w:val="24"/>
        </w:rPr>
      </w:pPr>
      <w:r>
        <w:rPr>
          <w:rFonts w:hint="eastAsia" w:ascii="仿宋" w:hAnsi="仿宋" w:eastAsia="仿宋" w:cs="仿宋"/>
          <w:b/>
          <w:color w:val="auto"/>
          <w:szCs w:val="24"/>
        </w:rPr>
        <w:t>任务类型：</w:t>
      </w:r>
      <w:r>
        <w:rPr>
          <w:rFonts w:hint="eastAsia" w:ascii="仿宋" w:hAnsi="仿宋" w:eastAsia="仿宋" w:cs="仿宋"/>
          <w:color w:val="auto"/>
          <w:szCs w:val="24"/>
        </w:rPr>
        <w:t>联盟任务</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由于新型树苗需要在适应的气候下生长，所以植物研究所分别设立了热带林场和寒带林场，机器人需要将树苗分拣至对应林场中，使树苗可以健康生长。</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在手动控制区内，操作手须遥控机器人收集手动任务区的小球，并根据小球的颜色，移入对应颜色的林场区域中。初始状态：两个三角形摆球架内各有10个红蓝小球作为该任务的初始用球，靠近蓝色林场区域的摆球架中放置3个蓝色小球和7个红色小球，靠近红色林场区域的摆球架中放置3个红色小球和7个蓝色小球（摆放位置如图2.4-10所示）；其余红蓝小球取决于红蓝战队自动控制阶段能否将对应道具移到手动任务区。三角摆球架将在比赛开始前由裁判或选手移出场外。</w:t>
      </w:r>
    </w:p>
    <w:p>
      <w:pPr>
        <w:pStyle w:val="32"/>
        <w:spacing w:after="156" w:afterLines="50" w:line="360" w:lineRule="auto"/>
        <w:ind w:firstLine="0"/>
        <w:jc w:val="center"/>
        <w:rPr>
          <w:rFonts w:ascii="仿宋" w:hAnsi="仿宋" w:eastAsia="仿宋" w:cs="仿宋"/>
          <w:bCs/>
          <w:color w:val="auto"/>
          <w:szCs w:val="24"/>
        </w:rPr>
      </w:pPr>
      <w:r>
        <w:drawing>
          <wp:anchor distT="0" distB="0" distL="114300" distR="114300" simplePos="0" relativeHeight="251881472" behindDoc="0" locked="0" layoutInCell="1" allowOverlap="1">
            <wp:simplePos x="0" y="0"/>
            <wp:positionH relativeFrom="margin">
              <wp:posOffset>592455</wp:posOffset>
            </wp:positionH>
            <wp:positionV relativeFrom="paragraph">
              <wp:posOffset>61595</wp:posOffset>
            </wp:positionV>
            <wp:extent cx="4171950" cy="1816100"/>
            <wp:effectExtent l="0" t="0" r="0" b="12700"/>
            <wp:wrapTopAndBottom/>
            <wp:docPr id="572" name="图片 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2" name="图片 71"/>
                    <pic:cNvPicPr>
                      <a:picLocks noChangeAspect="true"/>
                    </pic:cNvPicPr>
                  </pic:nvPicPr>
                  <pic:blipFill>
                    <a:blip r:embed="rId263"/>
                    <a:stretch>
                      <a:fillRect/>
                    </a:stretch>
                  </pic:blipFill>
                  <pic:spPr>
                    <a:xfrm>
                      <a:off x="0" y="0"/>
                      <a:ext cx="4171950" cy="1816100"/>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.4-10 M06任务位置示意图</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任务得分：</w:t>
      </w:r>
      <w:r>
        <w:rPr>
          <w:rFonts w:hint="eastAsia" w:ascii="仿宋" w:hAnsi="仿宋" w:eastAsia="仿宋" w:cs="仿宋"/>
          <w:bCs/>
          <w:color w:val="auto"/>
          <w:szCs w:val="24"/>
        </w:rPr>
        <w:t>每成功分拣一个红蓝小球计10 分。</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得分判定：</w:t>
      </w:r>
      <w:r>
        <w:rPr>
          <w:rFonts w:hint="eastAsia" w:ascii="仿宋" w:hAnsi="仿宋" w:eastAsia="仿宋" w:cs="仿宋"/>
          <w:bCs/>
          <w:color w:val="auto"/>
          <w:szCs w:val="24"/>
        </w:rPr>
        <w:t>手动控制阶段结束后的计分时刻，红蓝小球垂直投影完全进入对应区域内且位于对应的林场围挡内，即视作分拣成功。</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计分时刻，红蓝小球与机器人无接触。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b. 计分时刻，红蓝小球停在林场围挡上表面，不影响判定，以其垂直投影完全进入地图上红、蓝林场区域为准。</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以上判定均满足则该任务得分。</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手动装载：</w:t>
      </w:r>
      <w:r>
        <w:rPr>
          <w:rFonts w:hint="eastAsia" w:ascii="仿宋" w:hAnsi="仿宋" w:eastAsia="仿宋" w:cs="仿宋"/>
          <w:bCs/>
          <w:color w:val="auto"/>
          <w:szCs w:val="24"/>
        </w:rPr>
        <w:t>观察手可以在手动控制阶段手动装载完全进入装载区的红色、蓝色小球。</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a. 机器人、红色小球、蓝色小球的垂直投影完全进入手动装载区。</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b. 手动装载指观察手直接用手移动小球，并允许接触、移动完全进入装载区的机器人。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M07 放置自动灌溉装置</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任务类型：</w:t>
      </w:r>
      <w:r>
        <w:rPr>
          <w:rFonts w:hint="eastAsia" w:ascii="仿宋" w:hAnsi="仿宋" w:eastAsia="仿宋" w:cs="仿宋"/>
          <w:bCs/>
          <w:color w:val="auto"/>
          <w:szCs w:val="24"/>
        </w:rPr>
        <w:t>联盟任务</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植物研究所在林场中设置了制造站，用于放置自动灌溉装置，使新型树苗得到灌溉，更好的成长。</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操作手须遥控机器人将对应颜色的方块，放入对应颜色林场区域的黄色大方块上。</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初始状态：</w:t>
      </w:r>
      <w:r>
        <w:rPr>
          <w:rFonts w:hint="eastAsia" w:ascii="仿宋" w:hAnsi="仿宋" w:eastAsia="仿宋" w:cs="仿宋"/>
          <w:bCs/>
          <w:color w:val="auto"/>
          <w:szCs w:val="24"/>
        </w:rPr>
        <w:t>林场围挡中摆放有边长120mm的黄色大方块，其位置可在单场比赛开始前由选手自行调整，但需保持黄色大方块的面垂直于林场围挡的中央框；红蓝方块取决于红蓝战队自动控制阶段能否将对应道具移到手动任务区。</w:t>
      </w:r>
    </w:p>
    <w:p>
      <w:pPr>
        <w:pStyle w:val="32"/>
        <w:spacing w:line="360" w:lineRule="auto"/>
        <w:jc w:val="left"/>
        <w:rPr>
          <w:rFonts w:ascii="仿宋" w:hAnsi="仿宋" w:eastAsia="仿宋" w:cs="仿宋"/>
          <w:bCs/>
          <w:color w:val="auto"/>
          <w:szCs w:val="24"/>
        </w:rPr>
      </w:pPr>
      <w:bookmarkStart w:id="888" w:name="_Toc32681"/>
      <w:r>
        <w:rPr>
          <w:rFonts w:hint="eastAsia" w:ascii="仿宋" w:hAnsi="仿宋" w:eastAsia="仿宋" w:cs="仿宋"/>
          <w:b/>
          <w:color w:val="auto"/>
          <w:szCs w:val="24"/>
        </w:rPr>
        <w:t>任务得分：</w:t>
      </w:r>
      <w:r>
        <w:rPr>
          <w:rFonts w:hint="eastAsia" w:ascii="仿宋" w:hAnsi="仿宋" w:eastAsia="仿宋" w:cs="仿宋"/>
          <w:bCs/>
          <w:color w:val="auto"/>
          <w:szCs w:val="24"/>
        </w:rPr>
        <w:t>每成功放置一个红蓝方块计30分。</w:t>
      </w:r>
      <w:bookmarkEnd w:id="888"/>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得分判定：</w:t>
      </w:r>
      <w:r>
        <w:rPr>
          <w:rFonts w:hint="eastAsia" w:ascii="仿宋" w:hAnsi="仿宋" w:eastAsia="仿宋" w:cs="仿宋"/>
          <w:bCs/>
          <w:color w:val="auto"/>
          <w:szCs w:val="24"/>
        </w:rPr>
        <w:t>手动控制阶段结束后的计分时刻，红蓝方块的垂直投影部分进入对应林场区域内的黄色大方块内，即视作放置成功。</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a. 计分时刻，红蓝方块与机器人无接触。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b. 计分时刻，红蓝方块的表面仅可与对应区域的黄色大方块的上表面直接接触。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以上判定均满足，则对应的红蓝方块得分。</w:t>
      </w:r>
    </w:p>
    <w:p>
      <w:pPr>
        <w:pStyle w:val="32"/>
        <w:ind w:firstLine="0"/>
        <w:jc w:val="left"/>
        <w:rPr>
          <w:rFonts w:ascii="仿宋" w:hAnsi="仿宋" w:cs="仿宋"/>
          <w:color w:val="auto"/>
          <w:szCs w:val="24"/>
        </w:rPr>
      </w:pPr>
      <w:r>
        <w:rPr>
          <w:rFonts w:hint="eastAsia"/>
          <w:b/>
          <w:bCs/>
        </w:rPr>
        <w:t>注：</w:t>
      </w:r>
      <w:r>
        <w:rPr>
          <w:b/>
          <w:bCs/>
        </w:rPr>
        <w:t>红</w:t>
      </w:r>
      <w:r>
        <w:rPr>
          <w:rFonts w:hint="eastAsia"/>
          <w:b/>
          <w:bCs/>
        </w:rPr>
        <w:t>蓝</w:t>
      </w:r>
      <w:r>
        <w:rPr>
          <w:b/>
          <w:bCs/>
        </w:rPr>
        <w:t>方块不允许进行手动装载、不允许直接或</w:t>
      </w:r>
      <w:r>
        <w:rPr>
          <w:rStyle w:val="45"/>
          <w:b/>
          <w:bCs/>
          <w:color w:val="auto"/>
        </w:rPr>
        <w:t>间接接触</w:t>
      </w:r>
      <w:r>
        <w:rPr>
          <w:rStyle w:val="45"/>
          <w:rFonts w:hint="eastAsia"/>
          <w:b/>
          <w:bCs/>
          <w:color w:val="auto"/>
        </w:rPr>
        <w:t>。</w:t>
      </w:r>
    </w:p>
    <w:p>
      <w:pPr>
        <w:pStyle w:val="34"/>
        <w:spacing w:line="480" w:lineRule="auto"/>
        <w:rPr>
          <w:rFonts w:ascii="仿宋" w:hAnsi="仿宋" w:eastAsia="仿宋" w:cs="仿宋"/>
          <w:color w:val="auto"/>
          <w:szCs w:val="24"/>
        </w:rPr>
      </w:pPr>
      <w:r>
        <w:rPr>
          <w:rFonts w:hint="eastAsia" w:ascii="仿宋" w:hAnsi="仿宋" w:eastAsia="仿宋" w:cs="仿宋"/>
          <w:color w:val="auto"/>
          <w:szCs w:val="24"/>
        </w:rPr>
        <w:t>M08 摆放标记物</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任务类型：</w:t>
      </w:r>
      <w:r>
        <w:rPr>
          <w:rFonts w:hint="eastAsia" w:ascii="仿宋" w:hAnsi="仿宋" w:eastAsia="仿宋" w:cs="仿宋"/>
          <w:bCs/>
          <w:color w:val="auto"/>
          <w:szCs w:val="24"/>
        </w:rPr>
        <w:t>联盟任务</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任务背景：</w:t>
      </w:r>
      <w:r>
        <w:rPr>
          <w:rFonts w:hint="eastAsia" w:ascii="仿宋" w:hAnsi="仿宋" w:eastAsia="仿宋" w:cs="仿宋"/>
          <w:bCs/>
          <w:color w:val="auto"/>
          <w:szCs w:val="24"/>
        </w:rPr>
        <w:t>标记物可以很好地帮助研究人员记录实验数据，机器人需要搬运标记物至启动区进行数据回收研究。</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任务内容：</w:t>
      </w:r>
      <w:r>
        <w:rPr>
          <w:rFonts w:hint="eastAsia" w:ascii="仿宋" w:hAnsi="仿宋" w:eastAsia="仿宋" w:cs="仿宋"/>
          <w:bCs/>
          <w:color w:val="auto"/>
          <w:szCs w:val="24"/>
        </w:rPr>
        <w:t>将摆放在标记区的战队标记物完全移动至手动任务区的启动区内，每个启动区内最多摆放一个战队标记物。</w:t>
      </w:r>
    </w:p>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初始位置：</w:t>
      </w:r>
      <w:r>
        <w:rPr>
          <w:rFonts w:hint="eastAsia" w:ascii="仿宋" w:hAnsi="仿宋" w:eastAsia="仿宋" w:cs="仿宋"/>
          <w:bCs/>
          <w:color w:val="auto"/>
          <w:szCs w:val="24"/>
        </w:rPr>
        <w:t>比赛开始前，选手将战队标记物摆放至手动任务区中线左右两侧的标记区，每个标记区内最多摆放一个标记物(战队标记物垂直投影完全进入标记区），战队标记物为选手自制道具，需符合“自制道具制作规范”。</w:t>
      </w:r>
    </w:p>
    <w:p>
      <w:pPr>
        <w:pStyle w:val="32"/>
        <w:spacing w:after="156" w:afterLines="50" w:line="360" w:lineRule="auto"/>
        <w:ind w:firstLine="0"/>
        <w:jc w:val="center"/>
        <w:rPr>
          <w:rFonts w:ascii="仿宋" w:hAnsi="仿宋" w:eastAsia="仿宋" w:cs="仿宋"/>
          <w:bCs/>
          <w:color w:val="auto"/>
          <w:szCs w:val="24"/>
        </w:rPr>
      </w:pPr>
      <w:r>
        <w:rPr>
          <w:color w:val="auto"/>
        </w:rPr>
        <w:drawing>
          <wp:anchor distT="0" distB="0" distL="114300" distR="114300" simplePos="0" relativeHeight="251888640" behindDoc="0" locked="0" layoutInCell="1" allowOverlap="1">
            <wp:simplePos x="0" y="0"/>
            <wp:positionH relativeFrom="margin">
              <wp:posOffset>1287145</wp:posOffset>
            </wp:positionH>
            <wp:positionV relativeFrom="paragraph">
              <wp:posOffset>7620</wp:posOffset>
            </wp:positionV>
            <wp:extent cx="2897505" cy="1942465"/>
            <wp:effectExtent l="0" t="0" r="0" b="0"/>
            <wp:wrapTopAndBottom/>
            <wp:docPr id="574" name="图片 1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4" name="图片 154"/>
                    <pic:cNvPicPr>
                      <a:picLocks noChangeAspect="true"/>
                    </pic:cNvPicPr>
                  </pic:nvPicPr>
                  <pic:blipFill>
                    <a:blip r:embed="rId264"/>
                    <a:stretch>
                      <a:fillRect/>
                    </a:stretch>
                  </pic:blipFill>
                  <pic:spPr>
                    <a:xfrm>
                      <a:off x="0" y="0"/>
                      <a:ext cx="2897505" cy="1942465"/>
                    </a:xfrm>
                    <a:prstGeom prst="rect">
                      <a:avLst/>
                    </a:prstGeom>
                    <a:noFill/>
                    <a:ln>
                      <a:noFill/>
                    </a:ln>
                  </pic:spPr>
                </pic:pic>
              </a:graphicData>
            </a:graphic>
          </wp:anchor>
        </w:drawing>
      </w: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.4-11 M08任务位置示意图</w:t>
      </w:r>
    </w:p>
    <w:p>
      <w:pPr>
        <w:pStyle w:val="32"/>
        <w:spacing w:line="360" w:lineRule="auto"/>
        <w:jc w:val="left"/>
        <w:rPr>
          <w:rFonts w:ascii="仿宋" w:hAnsi="仿宋" w:eastAsia="仿宋" w:cs="仿宋"/>
          <w:bCs/>
          <w:color w:val="auto"/>
          <w:szCs w:val="24"/>
        </w:rPr>
      </w:pPr>
      <w:bookmarkStart w:id="889" w:name="_Hlk80289092"/>
      <w:r>
        <w:rPr>
          <w:rFonts w:hint="eastAsia" w:ascii="仿宋" w:hAnsi="仿宋" w:eastAsia="仿宋" w:cs="仿宋"/>
          <w:b/>
          <w:color w:val="auto"/>
          <w:szCs w:val="24"/>
        </w:rPr>
        <w:t>任务得分：</w:t>
      </w:r>
      <w:r>
        <w:rPr>
          <w:rFonts w:hint="eastAsia" w:ascii="仿宋" w:hAnsi="仿宋" w:eastAsia="仿宋" w:cs="仿宋"/>
          <w:bCs/>
          <w:color w:val="auto"/>
          <w:szCs w:val="24"/>
        </w:rPr>
        <w:t>成功摆放一个战队标记物，计 30 分。</w:t>
      </w:r>
    </w:p>
    <w:bookmarkEnd w:id="889"/>
    <w:p>
      <w:pPr>
        <w:pStyle w:val="32"/>
        <w:spacing w:line="360" w:lineRule="auto"/>
        <w:jc w:val="left"/>
        <w:rPr>
          <w:rFonts w:ascii="仿宋" w:hAnsi="仿宋" w:eastAsia="仿宋" w:cs="仿宋"/>
          <w:bCs/>
          <w:color w:val="auto"/>
          <w:szCs w:val="24"/>
        </w:rPr>
      </w:pPr>
      <w:r>
        <w:rPr>
          <w:rFonts w:hint="eastAsia" w:ascii="仿宋" w:hAnsi="仿宋" w:eastAsia="仿宋" w:cs="仿宋"/>
          <w:b/>
          <w:color w:val="auto"/>
          <w:szCs w:val="24"/>
        </w:rPr>
        <w:t>得分判定：</w:t>
      </w:r>
      <w:r>
        <w:rPr>
          <w:rFonts w:hint="eastAsia" w:ascii="仿宋" w:hAnsi="仿宋" w:eastAsia="仿宋" w:cs="仿宋"/>
          <w:bCs/>
          <w:color w:val="auto"/>
          <w:szCs w:val="24"/>
        </w:rPr>
        <w:t>手动控制阶段结束后的计分时刻，战队标记物完全进入手动任务区的启动区内。</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a. 计分时刻，战队标记物保持直立状态，与机器人、蓝牙手柄无接触。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b. 计分时刻，战队标记物与场地直接接触。</w:t>
      </w:r>
    </w:p>
    <w:p>
      <w:pPr>
        <w:pStyle w:val="32"/>
        <w:spacing w:line="360" w:lineRule="auto"/>
        <w:jc w:val="left"/>
        <w:rPr>
          <w:rFonts w:ascii="仿宋" w:hAnsi="仿宋" w:eastAsia="仿宋" w:cs="仿宋"/>
          <w:bCs/>
          <w:color w:val="auto"/>
          <w:szCs w:val="24"/>
        </w:rPr>
      </w:pPr>
      <w:r>
        <w:rPr>
          <w:rFonts w:hint="eastAsia" w:ascii="仿宋" w:hAnsi="仿宋" w:eastAsia="仿宋" w:cs="仿宋"/>
          <w:bCs/>
          <w:color w:val="auto"/>
          <w:szCs w:val="24"/>
        </w:rPr>
        <w:t>以上判定均满足则该任务得分。</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drawing>
          <wp:inline distT="0" distB="0" distL="114300" distR="114300">
            <wp:extent cx="2717800" cy="1814195"/>
            <wp:effectExtent l="0" t="0" r="6350" b="14605"/>
            <wp:docPr id="575" name="图片 215" descr="98eb64334a8247e91e100c5e5c3c06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5" name="图片 215" descr="98eb64334a8247e91e100c5e5c3c06c"/>
                    <pic:cNvPicPr>
                      <a:picLocks noChangeAspect="true"/>
                    </pic:cNvPicPr>
                  </pic:nvPicPr>
                  <pic:blipFill>
                    <a:blip r:embed="rId265"/>
                    <a:stretch>
                      <a:fillRect/>
                    </a:stretch>
                  </pic:blipFill>
                  <pic:spPr>
                    <a:xfrm>
                      <a:off x="0" y="0"/>
                      <a:ext cx="2717800" cy="1814195"/>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2</w:t>
      </w:r>
      <w:r>
        <w:rPr>
          <w:rFonts w:hint="eastAsia" w:ascii="仿宋" w:hAnsi="仿宋" w:eastAsia="仿宋" w:cs="仿宋"/>
          <w:bCs/>
          <w:color w:val="auto"/>
          <w:szCs w:val="24"/>
        </w:rPr>
        <w:t>.4-12 本次比赛任务摆放位置（道具卡）</w:t>
      </w:r>
    </w:p>
    <w:p>
      <w:pPr>
        <w:pStyle w:val="33"/>
        <w:spacing w:before="156" w:line="360" w:lineRule="auto"/>
        <w:ind w:left="0" w:firstLine="0"/>
        <w:rPr>
          <w:rFonts w:ascii="仿宋" w:hAnsi="仿宋" w:eastAsia="仿宋" w:cs="仿宋"/>
          <w:color w:val="auto"/>
          <w:sz w:val="24"/>
          <w:szCs w:val="24"/>
        </w:rPr>
      </w:pPr>
      <w:bookmarkStart w:id="890" w:name="_Toc80725430"/>
      <w:r>
        <w:rPr>
          <w:rFonts w:hint="eastAsia" w:ascii="仿宋" w:hAnsi="仿宋" w:eastAsia="仿宋" w:cs="仿宋"/>
          <w:color w:val="auto"/>
          <w:sz w:val="24"/>
          <w:szCs w:val="24"/>
        </w:rPr>
        <w:t>计分说明</w:t>
      </w:r>
      <w:bookmarkEnd w:id="890"/>
    </w:p>
    <w:p>
      <w:pPr>
        <w:pStyle w:val="34"/>
        <w:spacing w:line="360" w:lineRule="auto"/>
        <w:ind w:firstLine="480" w:firstLineChars="200"/>
        <w:rPr>
          <w:rFonts w:ascii="仿宋" w:hAnsi="仿宋" w:eastAsia="仿宋" w:cs="仿宋"/>
          <w:b w:val="0"/>
          <w:color w:val="auto"/>
          <w:kern w:val="0"/>
          <w:szCs w:val="24"/>
          <w:lang w:bidi="ar"/>
        </w:rPr>
      </w:pPr>
      <w:r>
        <w:rPr>
          <w:rFonts w:hint="eastAsia" w:ascii="仿宋" w:hAnsi="仿宋" w:eastAsia="仿宋" w:cs="仿宋"/>
          <w:b w:val="0"/>
          <w:color w:val="auto"/>
          <w:kern w:val="0"/>
          <w:szCs w:val="24"/>
          <w:lang w:bidi="ar"/>
        </w:rPr>
        <w:t>全场比赛中，裁判只在两个计分时刻进行计分，分别是自动控制阶段结束后和手动控制阶段结束后。在比赛过程中，裁判会实时监控比赛进程，记录警告与违例的情况。</w:t>
      </w:r>
    </w:p>
    <w:p>
      <w:pPr>
        <w:pStyle w:val="34"/>
        <w:spacing w:after="156" w:afterLines="50" w:line="360" w:lineRule="auto"/>
        <w:rPr>
          <w:rFonts w:ascii="仿宋" w:hAnsi="仿宋" w:eastAsia="仿宋" w:cs="仿宋"/>
          <w:color w:val="auto"/>
          <w:szCs w:val="24"/>
        </w:rPr>
      </w:pPr>
      <w:r>
        <w:rPr>
          <w:rFonts w:hint="eastAsia" w:ascii="仿宋" w:hAnsi="仿宋" w:eastAsia="仿宋" w:cs="仿宋"/>
          <w:color w:val="auto"/>
          <w:szCs w:val="24"/>
        </w:rPr>
        <w:t>独立任务得分</w:t>
      </w:r>
    </w:p>
    <w:tbl>
      <w:tblPr>
        <w:tblStyle w:val="16"/>
        <w:tblW w:w="0" w:type="auto"/>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2694"/>
        <w:gridCol w:w="2268"/>
        <w:gridCol w:w="1559"/>
        <w:gridCol w:w="1791"/>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jc w:val="center"/>
        </w:trPr>
        <w:tc>
          <w:tcPr>
            <w:tcW w:w="2694" w:type="dxa"/>
            <w:vAlign w:val="center"/>
          </w:tcPr>
          <w:p>
            <w:pPr>
              <w:pStyle w:val="32"/>
              <w:ind w:firstLine="0"/>
              <w:jc w:val="center"/>
              <w:rPr>
                <w:b/>
                <w:bCs/>
                <w:color w:val="auto"/>
                <w:sz w:val="20"/>
                <w:szCs w:val="20"/>
              </w:rPr>
            </w:pPr>
            <w:r>
              <w:rPr>
                <w:b/>
                <w:bCs/>
                <w:color w:val="auto"/>
                <w:sz w:val="20"/>
                <w:szCs w:val="20"/>
              </w:rPr>
              <w:t>比赛任务</w:t>
            </w:r>
          </w:p>
        </w:tc>
        <w:tc>
          <w:tcPr>
            <w:tcW w:w="2268" w:type="dxa"/>
            <w:vAlign w:val="center"/>
          </w:tcPr>
          <w:p>
            <w:pPr>
              <w:pStyle w:val="32"/>
              <w:ind w:firstLine="0"/>
              <w:jc w:val="center"/>
              <w:rPr>
                <w:b/>
                <w:bCs/>
                <w:color w:val="auto"/>
                <w:sz w:val="20"/>
                <w:szCs w:val="20"/>
              </w:rPr>
            </w:pPr>
            <w:r>
              <w:rPr>
                <w:b/>
                <w:bCs/>
                <w:color w:val="auto"/>
                <w:sz w:val="20"/>
                <w:szCs w:val="20"/>
              </w:rPr>
              <w:t>得分道具</w:t>
            </w:r>
          </w:p>
        </w:tc>
        <w:tc>
          <w:tcPr>
            <w:tcW w:w="1559" w:type="dxa"/>
            <w:vAlign w:val="center"/>
          </w:tcPr>
          <w:p>
            <w:pPr>
              <w:pStyle w:val="32"/>
              <w:ind w:firstLine="0"/>
              <w:jc w:val="center"/>
              <w:rPr>
                <w:b/>
                <w:bCs/>
                <w:color w:val="auto"/>
                <w:sz w:val="20"/>
                <w:szCs w:val="20"/>
              </w:rPr>
            </w:pPr>
            <w:r>
              <w:rPr>
                <w:b/>
                <w:bCs/>
                <w:color w:val="auto"/>
                <w:sz w:val="20"/>
                <w:szCs w:val="20"/>
              </w:rPr>
              <w:t>单个道具得分</w:t>
            </w:r>
          </w:p>
        </w:tc>
        <w:tc>
          <w:tcPr>
            <w:tcW w:w="1791" w:type="dxa"/>
            <w:vAlign w:val="center"/>
          </w:tcPr>
          <w:p>
            <w:pPr>
              <w:pStyle w:val="32"/>
              <w:ind w:firstLine="0"/>
              <w:jc w:val="center"/>
              <w:rPr>
                <w:b/>
                <w:bCs/>
                <w:color w:val="auto"/>
                <w:sz w:val="20"/>
                <w:szCs w:val="20"/>
              </w:rPr>
            </w:pPr>
            <w:r>
              <w:rPr>
                <w:b/>
                <w:bCs/>
                <w:color w:val="auto"/>
                <w:sz w:val="20"/>
                <w:szCs w:val="20"/>
              </w:rPr>
              <w:t>理论最高分值</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jc w:val="center"/>
        </w:trPr>
        <w:tc>
          <w:tcPr>
            <w:tcW w:w="2694" w:type="dxa"/>
            <w:shd w:val="clear" w:color="auto" w:fill="FFFFFF"/>
            <w:vAlign w:val="center"/>
          </w:tcPr>
          <w:p>
            <w:pPr>
              <w:pStyle w:val="32"/>
              <w:ind w:firstLine="0"/>
              <w:jc w:val="center"/>
              <w:rPr>
                <w:b/>
                <w:bCs/>
                <w:color w:val="auto"/>
                <w:sz w:val="20"/>
                <w:szCs w:val="20"/>
              </w:rPr>
            </w:pPr>
            <w:r>
              <w:rPr>
                <w:b/>
                <w:bCs/>
                <w:color w:val="auto"/>
                <w:sz w:val="20"/>
                <w:szCs w:val="20"/>
              </w:rPr>
              <w:t>M01 放置可再生资源箱</w:t>
            </w:r>
          </w:p>
        </w:tc>
        <w:tc>
          <w:tcPr>
            <w:tcW w:w="2268" w:type="dxa"/>
            <w:vAlign w:val="center"/>
          </w:tcPr>
          <w:p>
            <w:pPr>
              <w:pStyle w:val="32"/>
              <w:ind w:firstLine="0"/>
              <w:jc w:val="center"/>
              <w:rPr>
                <w:color w:val="auto"/>
                <w:sz w:val="20"/>
                <w:szCs w:val="20"/>
              </w:rPr>
            </w:pPr>
            <w:r>
              <w:rPr>
                <w:color w:val="auto"/>
                <w:sz w:val="20"/>
                <w:szCs w:val="20"/>
              </w:rPr>
              <w:t>黄色小方块</w:t>
            </w:r>
          </w:p>
        </w:tc>
        <w:tc>
          <w:tcPr>
            <w:tcW w:w="1559" w:type="dxa"/>
            <w:vAlign w:val="center"/>
          </w:tcPr>
          <w:p>
            <w:pPr>
              <w:pStyle w:val="32"/>
              <w:ind w:firstLine="0"/>
              <w:jc w:val="center"/>
              <w:rPr>
                <w:color w:val="auto"/>
                <w:sz w:val="20"/>
                <w:szCs w:val="20"/>
              </w:rPr>
            </w:pPr>
            <w:r>
              <w:rPr>
                <w:color w:val="auto"/>
                <w:sz w:val="20"/>
                <w:szCs w:val="20"/>
              </w:rPr>
              <w:t>30分/个</w:t>
            </w:r>
          </w:p>
        </w:tc>
        <w:tc>
          <w:tcPr>
            <w:tcW w:w="1791" w:type="dxa"/>
            <w:vAlign w:val="center"/>
          </w:tcPr>
          <w:p>
            <w:pPr>
              <w:pStyle w:val="32"/>
              <w:ind w:firstLine="0"/>
              <w:jc w:val="center"/>
              <w:rPr>
                <w:color w:val="auto"/>
                <w:sz w:val="20"/>
                <w:szCs w:val="20"/>
              </w:rPr>
            </w:pPr>
            <w:r>
              <w:rPr>
                <w:color w:val="auto"/>
                <w:sz w:val="20"/>
                <w:szCs w:val="20"/>
              </w:rPr>
              <w:t>90分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jc w:val="center"/>
        </w:trPr>
        <w:tc>
          <w:tcPr>
            <w:tcW w:w="2694" w:type="dxa"/>
            <w:shd w:val="clear" w:color="auto" w:fill="auto"/>
            <w:vAlign w:val="center"/>
          </w:tcPr>
          <w:p>
            <w:pPr>
              <w:pStyle w:val="32"/>
              <w:ind w:firstLine="0"/>
              <w:jc w:val="center"/>
              <w:rPr>
                <w:b/>
                <w:bCs/>
                <w:color w:val="auto"/>
                <w:sz w:val="20"/>
                <w:szCs w:val="20"/>
              </w:rPr>
            </w:pPr>
            <w:r>
              <w:rPr>
                <w:b/>
                <w:bCs/>
                <w:color w:val="auto"/>
                <w:sz w:val="20"/>
                <w:szCs w:val="20"/>
              </w:rPr>
              <w:t>M02 开启储能电站</w:t>
            </w:r>
          </w:p>
        </w:tc>
        <w:tc>
          <w:tcPr>
            <w:tcW w:w="2268" w:type="dxa"/>
            <w:shd w:val="clear" w:color="auto" w:fill="auto"/>
            <w:vAlign w:val="center"/>
          </w:tcPr>
          <w:p>
            <w:pPr>
              <w:pStyle w:val="32"/>
              <w:ind w:firstLine="0"/>
              <w:jc w:val="center"/>
              <w:rPr>
                <w:color w:val="auto"/>
                <w:sz w:val="20"/>
                <w:szCs w:val="20"/>
              </w:rPr>
            </w:pPr>
            <w:r>
              <w:rPr>
                <w:color w:val="auto"/>
                <w:sz w:val="20"/>
                <w:szCs w:val="20"/>
              </w:rPr>
              <w:t>黄色大球</w:t>
            </w:r>
          </w:p>
        </w:tc>
        <w:tc>
          <w:tcPr>
            <w:tcW w:w="1559" w:type="dxa"/>
            <w:shd w:val="clear" w:color="auto" w:fill="FFFFFF"/>
            <w:vAlign w:val="center"/>
          </w:tcPr>
          <w:p>
            <w:pPr>
              <w:pStyle w:val="32"/>
              <w:ind w:firstLine="0"/>
              <w:jc w:val="center"/>
              <w:rPr>
                <w:color w:val="auto"/>
                <w:sz w:val="20"/>
                <w:szCs w:val="20"/>
              </w:rPr>
            </w:pPr>
            <w:r>
              <w:rPr>
                <w:color w:val="auto"/>
                <w:sz w:val="20"/>
                <w:szCs w:val="20"/>
              </w:rPr>
              <w:t>50分/个</w:t>
            </w:r>
          </w:p>
        </w:tc>
        <w:tc>
          <w:tcPr>
            <w:tcW w:w="1791" w:type="dxa"/>
            <w:shd w:val="clear" w:color="auto" w:fill="FFFFFF"/>
            <w:vAlign w:val="center"/>
          </w:tcPr>
          <w:p>
            <w:pPr>
              <w:pStyle w:val="32"/>
              <w:ind w:firstLine="0"/>
              <w:jc w:val="center"/>
              <w:rPr>
                <w:color w:val="auto"/>
                <w:sz w:val="20"/>
                <w:szCs w:val="20"/>
              </w:rPr>
            </w:pPr>
            <w:r>
              <w:rPr>
                <w:color w:val="auto"/>
                <w:sz w:val="20"/>
                <w:szCs w:val="20"/>
              </w:rPr>
              <w:t>50分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jc w:val="center"/>
        </w:trPr>
        <w:tc>
          <w:tcPr>
            <w:tcW w:w="2694" w:type="dxa"/>
            <w:vAlign w:val="center"/>
          </w:tcPr>
          <w:p>
            <w:pPr>
              <w:pStyle w:val="32"/>
              <w:ind w:firstLine="0"/>
              <w:jc w:val="center"/>
              <w:rPr>
                <w:b/>
                <w:bCs/>
                <w:color w:val="auto"/>
                <w:sz w:val="20"/>
                <w:szCs w:val="20"/>
              </w:rPr>
            </w:pPr>
            <w:r>
              <w:rPr>
                <w:b/>
                <w:bCs/>
                <w:color w:val="auto"/>
                <w:sz w:val="20"/>
                <w:szCs w:val="20"/>
              </w:rPr>
              <w:t>M03 分拣树苗</w:t>
            </w:r>
          </w:p>
        </w:tc>
        <w:tc>
          <w:tcPr>
            <w:tcW w:w="2268" w:type="dxa"/>
            <w:vAlign w:val="center"/>
          </w:tcPr>
          <w:p>
            <w:pPr>
              <w:pStyle w:val="32"/>
              <w:ind w:firstLine="0"/>
              <w:jc w:val="center"/>
              <w:rPr>
                <w:color w:val="auto"/>
                <w:sz w:val="20"/>
                <w:szCs w:val="20"/>
              </w:rPr>
            </w:pPr>
            <w:r>
              <w:rPr>
                <w:color w:val="auto"/>
                <w:sz w:val="20"/>
                <w:szCs w:val="20"/>
              </w:rPr>
              <w:t>红色/蓝色小球</w:t>
            </w:r>
          </w:p>
        </w:tc>
        <w:tc>
          <w:tcPr>
            <w:tcW w:w="1559" w:type="dxa"/>
            <w:vAlign w:val="center"/>
          </w:tcPr>
          <w:p>
            <w:pPr>
              <w:pStyle w:val="32"/>
              <w:ind w:firstLine="0"/>
              <w:jc w:val="center"/>
              <w:rPr>
                <w:color w:val="auto"/>
                <w:sz w:val="20"/>
                <w:szCs w:val="20"/>
              </w:rPr>
            </w:pPr>
            <w:r>
              <w:rPr>
                <w:color w:val="auto"/>
                <w:sz w:val="20"/>
                <w:szCs w:val="20"/>
              </w:rPr>
              <w:t>30分/个</w:t>
            </w:r>
          </w:p>
        </w:tc>
        <w:tc>
          <w:tcPr>
            <w:tcW w:w="1791" w:type="dxa"/>
            <w:vAlign w:val="center"/>
          </w:tcPr>
          <w:p>
            <w:pPr>
              <w:pStyle w:val="32"/>
              <w:ind w:firstLine="0"/>
              <w:jc w:val="center"/>
              <w:rPr>
                <w:color w:val="auto"/>
                <w:sz w:val="20"/>
                <w:szCs w:val="20"/>
              </w:rPr>
            </w:pPr>
            <w:r>
              <w:rPr>
                <w:color w:val="auto"/>
                <w:sz w:val="20"/>
                <w:szCs w:val="20"/>
              </w:rPr>
              <w:t>150分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jc w:val="center"/>
        </w:trPr>
        <w:tc>
          <w:tcPr>
            <w:tcW w:w="2694" w:type="dxa"/>
            <w:vAlign w:val="center"/>
          </w:tcPr>
          <w:p>
            <w:pPr>
              <w:pStyle w:val="32"/>
              <w:ind w:firstLine="0"/>
              <w:jc w:val="center"/>
              <w:rPr>
                <w:b/>
                <w:bCs/>
                <w:color w:val="auto"/>
                <w:sz w:val="20"/>
                <w:szCs w:val="20"/>
              </w:rPr>
            </w:pPr>
            <w:r>
              <w:rPr>
                <w:b/>
                <w:bCs/>
                <w:color w:val="auto"/>
                <w:sz w:val="20"/>
                <w:szCs w:val="20"/>
              </w:rPr>
              <w:t xml:space="preserve">M04 </w:t>
            </w:r>
            <w:r>
              <w:rPr>
                <w:rFonts w:hint="eastAsia"/>
                <w:b/>
                <w:bCs/>
                <w:color w:val="auto"/>
                <w:sz w:val="20"/>
                <w:szCs w:val="20"/>
              </w:rPr>
              <w:t>回收</w:t>
            </w:r>
            <w:r>
              <w:rPr>
                <w:b/>
                <w:bCs/>
                <w:color w:val="auto"/>
                <w:sz w:val="20"/>
                <w:szCs w:val="20"/>
              </w:rPr>
              <w:t>树苗</w:t>
            </w:r>
          </w:p>
        </w:tc>
        <w:tc>
          <w:tcPr>
            <w:tcW w:w="2268" w:type="dxa"/>
            <w:vAlign w:val="center"/>
          </w:tcPr>
          <w:p>
            <w:pPr>
              <w:pStyle w:val="32"/>
              <w:ind w:firstLine="0"/>
              <w:jc w:val="center"/>
              <w:rPr>
                <w:color w:val="auto"/>
                <w:sz w:val="20"/>
                <w:szCs w:val="20"/>
              </w:rPr>
            </w:pPr>
            <w:r>
              <w:rPr>
                <w:rFonts w:hint="eastAsia"/>
                <w:color w:val="auto"/>
                <w:sz w:val="20"/>
                <w:szCs w:val="20"/>
              </w:rPr>
              <w:t>绿色</w:t>
            </w:r>
            <w:r>
              <w:rPr>
                <w:color w:val="auto"/>
                <w:sz w:val="20"/>
                <w:szCs w:val="20"/>
              </w:rPr>
              <w:t>小球</w:t>
            </w:r>
          </w:p>
        </w:tc>
        <w:tc>
          <w:tcPr>
            <w:tcW w:w="1559" w:type="dxa"/>
            <w:vAlign w:val="center"/>
          </w:tcPr>
          <w:p>
            <w:pPr>
              <w:pStyle w:val="32"/>
              <w:ind w:firstLine="0"/>
              <w:jc w:val="center"/>
              <w:rPr>
                <w:color w:val="auto"/>
                <w:sz w:val="20"/>
                <w:szCs w:val="20"/>
              </w:rPr>
            </w:pPr>
            <w:r>
              <w:rPr>
                <w:color w:val="auto"/>
                <w:sz w:val="20"/>
                <w:szCs w:val="20"/>
              </w:rPr>
              <w:t>50分/个</w:t>
            </w:r>
          </w:p>
        </w:tc>
        <w:tc>
          <w:tcPr>
            <w:tcW w:w="1791" w:type="dxa"/>
            <w:vAlign w:val="center"/>
          </w:tcPr>
          <w:p>
            <w:pPr>
              <w:pStyle w:val="32"/>
              <w:ind w:firstLine="0"/>
              <w:jc w:val="center"/>
              <w:rPr>
                <w:color w:val="auto"/>
                <w:sz w:val="20"/>
                <w:szCs w:val="20"/>
              </w:rPr>
            </w:pPr>
            <w:r>
              <w:rPr>
                <w:color w:val="auto"/>
                <w:sz w:val="20"/>
                <w:szCs w:val="20"/>
              </w:rPr>
              <w:t>150分</w:t>
            </w:r>
          </w:p>
        </w:tc>
      </w:tr>
    </w:tbl>
    <w:p>
      <w:pPr>
        <w:pStyle w:val="34"/>
        <w:spacing w:after="156" w:afterLines="50" w:line="360" w:lineRule="auto"/>
        <w:rPr>
          <w:rFonts w:ascii="仿宋" w:hAnsi="仿宋" w:eastAsia="仿宋" w:cs="仿宋"/>
          <w:color w:val="auto"/>
          <w:szCs w:val="24"/>
        </w:rPr>
      </w:pPr>
    </w:p>
    <w:p>
      <w:pPr>
        <w:pStyle w:val="34"/>
        <w:spacing w:before="156" w:beforeLines="50" w:after="156" w:afterLines="50" w:line="360" w:lineRule="auto"/>
        <w:rPr>
          <w:rFonts w:ascii="仿宋" w:hAnsi="仿宋" w:eastAsia="仿宋" w:cs="仿宋"/>
          <w:color w:val="auto"/>
          <w:szCs w:val="24"/>
        </w:rPr>
      </w:pPr>
      <w:r>
        <w:rPr>
          <w:rFonts w:hint="eastAsia" w:ascii="仿宋" w:hAnsi="仿宋" w:eastAsia="仿宋" w:cs="仿宋"/>
          <w:color w:val="auto"/>
          <w:szCs w:val="24"/>
        </w:rPr>
        <w:t>联盟任务得分</w:t>
      </w:r>
    </w:p>
    <w:tbl>
      <w:tblPr>
        <w:tblStyle w:val="16"/>
        <w:tblW w:w="0" w:type="auto"/>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2371"/>
        <w:gridCol w:w="2722"/>
        <w:gridCol w:w="1560"/>
        <w:gridCol w:w="1649"/>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371" w:type="dxa"/>
            <w:vAlign w:val="center"/>
          </w:tcPr>
          <w:p>
            <w:pPr>
              <w:pStyle w:val="32"/>
              <w:ind w:firstLine="0"/>
              <w:jc w:val="center"/>
              <w:rPr>
                <w:b/>
                <w:bCs/>
                <w:color w:val="auto"/>
                <w:sz w:val="20"/>
                <w:szCs w:val="20"/>
              </w:rPr>
            </w:pPr>
            <w:r>
              <w:rPr>
                <w:b/>
                <w:bCs/>
                <w:color w:val="auto"/>
                <w:sz w:val="20"/>
                <w:szCs w:val="20"/>
              </w:rPr>
              <w:t>比赛任务</w:t>
            </w:r>
          </w:p>
        </w:tc>
        <w:tc>
          <w:tcPr>
            <w:tcW w:w="2722" w:type="dxa"/>
            <w:vAlign w:val="center"/>
          </w:tcPr>
          <w:p>
            <w:pPr>
              <w:pStyle w:val="32"/>
              <w:ind w:firstLine="0"/>
              <w:jc w:val="center"/>
              <w:rPr>
                <w:b/>
                <w:bCs/>
                <w:color w:val="auto"/>
                <w:sz w:val="20"/>
                <w:szCs w:val="20"/>
              </w:rPr>
            </w:pPr>
            <w:r>
              <w:rPr>
                <w:b/>
                <w:bCs/>
                <w:color w:val="auto"/>
                <w:sz w:val="20"/>
                <w:szCs w:val="20"/>
              </w:rPr>
              <w:t>得分道具</w:t>
            </w:r>
          </w:p>
        </w:tc>
        <w:tc>
          <w:tcPr>
            <w:tcW w:w="1560" w:type="dxa"/>
            <w:vAlign w:val="center"/>
          </w:tcPr>
          <w:p>
            <w:pPr>
              <w:pStyle w:val="32"/>
              <w:ind w:firstLine="0"/>
              <w:jc w:val="center"/>
              <w:rPr>
                <w:b/>
                <w:bCs/>
                <w:color w:val="auto"/>
                <w:sz w:val="20"/>
                <w:szCs w:val="20"/>
              </w:rPr>
            </w:pPr>
            <w:r>
              <w:rPr>
                <w:b/>
                <w:bCs/>
                <w:color w:val="auto"/>
                <w:sz w:val="20"/>
                <w:szCs w:val="20"/>
              </w:rPr>
              <w:t>单个道具得分</w:t>
            </w:r>
          </w:p>
        </w:tc>
        <w:tc>
          <w:tcPr>
            <w:tcW w:w="1649" w:type="dxa"/>
            <w:vAlign w:val="center"/>
          </w:tcPr>
          <w:p>
            <w:pPr>
              <w:pStyle w:val="32"/>
              <w:ind w:firstLine="0"/>
              <w:jc w:val="center"/>
              <w:rPr>
                <w:b/>
                <w:bCs/>
                <w:color w:val="auto"/>
                <w:sz w:val="20"/>
                <w:szCs w:val="20"/>
              </w:rPr>
            </w:pPr>
            <w:r>
              <w:rPr>
                <w:b/>
                <w:bCs/>
                <w:color w:val="auto"/>
                <w:sz w:val="20"/>
                <w:szCs w:val="20"/>
              </w:rPr>
              <w:t>理论最高分值</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371" w:type="dxa"/>
            <w:vAlign w:val="center"/>
          </w:tcPr>
          <w:p>
            <w:pPr>
              <w:pStyle w:val="32"/>
              <w:ind w:firstLine="0"/>
              <w:jc w:val="center"/>
              <w:rPr>
                <w:b/>
                <w:bCs/>
                <w:color w:val="auto"/>
                <w:sz w:val="20"/>
                <w:szCs w:val="20"/>
              </w:rPr>
            </w:pPr>
            <w:r>
              <w:rPr>
                <w:b/>
                <w:bCs/>
                <w:color w:val="auto"/>
                <w:sz w:val="20"/>
                <w:szCs w:val="20"/>
              </w:rPr>
              <w:t xml:space="preserve">M05 </w:t>
            </w:r>
            <w:r>
              <w:rPr>
                <w:rFonts w:hint="eastAsia"/>
                <w:b/>
                <w:bCs/>
                <w:color w:val="auto"/>
                <w:sz w:val="20"/>
                <w:szCs w:val="20"/>
              </w:rPr>
              <w:t>转移自动灌溉装置</w:t>
            </w:r>
          </w:p>
        </w:tc>
        <w:tc>
          <w:tcPr>
            <w:tcW w:w="2722" w:type="dxa"/>
            <w:vAlign w:val="center"/>
          </w:tcPr>
          <w:p>
            <w:pPr>
              <w:pStyle w:val="32"/>
              <w:ind w:firstLine="0"/>
              <w:jc w:val="center"/>
              <w:rPr>
                <w:b/>
                <w:bCs/>
                <w:color w:val="auto"/>
                <w:sz w:val="20"/>
                <w:szCs w:val="20"/>
              </w:rPr>
            </w:pPr>
            <w:r>
              <w:rPr>
                <w:color w:val="auto"/>
                <w:sz w:val="20"/>
                <w:szCs w:val="20"/>
              </w:rPr>
              <w:t>红色/蓝色</w:t>
            </w:r>
            <w:r>
              <w:rPr>
                <w:rFonts w:hint="eastAsia"/>
                <w:color w:val="auto"/>
                <w:sz w:val="20"/>
                <w:szCs w:val="20"/>
              </w:rPr>
              <w:t>方块</w:t>
            </w:r>
          </w:p>
        </w:tc>
        <w:tc>
          <w:tcPr>
            <w:tcW w:w="1560" w:type="dxa"/>
            <w:vAlign w:val="center"/>
          </w:tcPr>
          <w:p>
            <w:pPr>
              <w:pStyle w:val="32"/>
              <w:ind w:firstLine="0"/>
              <w:jc w:val="center"/>
              <w:rPr>
                <w:color w:val="auto"/>
                <w:sz w:val="20"/>
                <w:szCs w:val="20"/>
              </w:rPr>
            </w:pPr>
            <w:r>
              <w:rPr>
                <w:color w:val="auto"/>
                <w:sz w:val="20"/>
                <w:szCs w:val="20"/>
              </w:rPr>
              <w:t>30分/个</w:t>
            </w:r>
          </w:p>
        </w:tc>
        <w:tc>
          <w:tcPr>
            <w:tcW w:w="1649" w:type="dxa"/>
            <w:vAlign w:val="center"/>
          </w:tcPr>
          <w:p>
            <w:pPr>
              <w:pStyle w:val="32"/>
              <w:ind w:firstLine="0"/>
              <w:jc w:val="center"/>
              <w:rPr>
                <w:color w:val="auto"/>
                <w:sz w:val="20"/>
                <w:szCs w:val="20"/>
              </w:rPr>
            </w:pPr>
            <w:r>
              <w:rPr>
                <w:color w:val="auto"/>
                <w:sz w:val="20"/>
                <w:szCs w:val="20"/>
              </w:rPr>
              <w:t>60分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371" w:type="dxa"/>
            <w:shd w:val="clear" w:color="auto" w:fill="auto"/>
            <w:vAlign w:val="center"/>
          </w:tcPr>
          <w:p>
            <w:pPr>
              <w:pStyle w:val="32"/>
              <w:ind w:firstLine="0"/>
              <w:jc w:val="center"/>
              <w:rPr>
                <w:b/>
                <w:bCs/>
                <w:color w:val="auto"/>
                <w:sz w:val="20"/>
                <w:szCs w:val="20"/>
              </w:rPr>
            </w:pPr>
            <w:r>
              <w:rPr>
                <w:b/>
                <w:bCs/>
                <w:color w:val="auto"/>
                <w:sz w:val="20"/>
                <w:szCs w:val="20"/>
              </w:rPr>
              <w:t>M06 植物研究</w:t>
            </w:r>
          </w:p>
        </w:tc>
        <w:tc>
          <w:tcPr>
            <w:tcW w:w="2722" w:type="dxa"/>
            <w:shd w:val="clear" w:color="auto" w:fill="FFFFFF"/>
            <w:vAlign w:val="center"/>
          </w:tcPr>
          <w:p>
            <w:pPr>
              <w:pStyle w:val="32"/>
              <w:ind w:firstLine="0"/>
              <w:jc w:val="center"/>
              <w:rPr>
                <w:color w:val="auto"/>
                <w:sz w:val="20"/>
                <w:szCs w:val="20"/>
              </w:rPr>
            </w:pPr>
            <w:r>
              <w:rPr>
                <w:color w:val="auto"/>
                <w:sz w:val="20"/>
                <w:szCs w:val="20"/>
              </w:rPr>
              <w:t>红色、蓝色小球</w:t>
            </w:r>
          </w:p>
        </w:tc>
        <w:tc>
          <w:tcPr>
            <w:tcW w:w="1560" w:type="dxa"/>
            <w:vAlign w:val="center"/>
          </w:tcPr>
          <w:p>
            <w:pPr>
              <w:pStyle w:val="32"/>
              <w:ind w:firstLine="0"/>
              <w:jc w:val="center"/>
              <w:rPr>
                <w:color w:val="auto"/>
                <w:sz w:val="20"/>
                <w:szCs w:val="20"/>
              </w:rPr>
            </w:pPr>
            <w:r>
              <w:rPr>
                <w:color w:val="auto"/>
                <w:sz w:val="20"/>
                <w:szCs w:val="20"/>
              </w:rPr>
              <w:t>10分/个</w:t>
            </w:r>
          </w:p>
        </w:tc>
        <w:tc>
          <w:tcPr>
            <w:tcW w:w="1649" w:type="dxa"/>
            <w:vAlign w:val="center"/>
          </w:tcPr>
          <w:p>
            <w:pPr>
              <w:pStyle w:val="32"/>
              <w:ind w:firstLine="0"/>
              <w:jc w:val="center"/>
              <w:rPr>
                <w:color w:val="auto"/>
                <w:sz w:val="20"/>
                <w:szCs w:val="20"/>
              </w:rPr>
            </w:pPr>
            <w:r>
              <w:rPr>
                <w:color w:val="auto"/>
                <w:sz w:val="20"/>
                <w:szCs w:val="20"/>
              </w:rPr>
              <w:t>300分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500" w:hRule="atLeast"/>
        </w:trPr>
        <w:tc>
          <w:tcPr>
            <w:tcW w:w="2371" w:type="dxa"/>
            <w:vAlign w:val="center"/>
          </w:tcPr>
          <w:p>
            <w:pPr>
              <w:pStyle w:val="32"/>
              <w:ind w:firstLine="0"/>
              <w:jc w:val="center"/>
              <w:rPr>
                <w:b/>
                <w:bCs/>
                <w:color w:val="auto"/>
                <w:sz w:val="20"/>
                <w:szCs w:val="20"/>
              </w:rPr>
            </w:pPr>
            <w:r>
              <w:rPr>
                <w:rFonts w:hint="eastAsia"/>
                <w:b/>
                <w:bCs/>
                <w:color w:val="auto"/>
                <w:sz w:val="20"/>
                <w:szCs w:val="20"/>
              </w:rPr>
              <w:t>M</w:t>
            </w:r>
            <w:r>
              <w:rPr>
                <w:b/>
                <w:bCs/>
                <w:color w:val="auto"/>
                <w:sz w:val="20"/>
                <w:szCs w:val="20"/>
              </w:rPr>
              <w:t xml:space="preserve">07 </w:t>
            </w:r>
            <w:r>
              <w:rPr>
                <w:rFonts w:hint="eastAsia"/>
                <w:b/>
                <w:bCs/>
                <w:color w:val="auto"/>
                <w:sz w:val="20"/>
                <w:szCs w:val="20"/>
              </w:rPr>
              <w:t>放置自动灌溉装置</w:t>
            </w:r>
          </w:p>
        </w:tc>
        <w:tc>
          <w:tcPr>
            <w:tcW w:w="2722" w:type="dxa"/>
            <w:vAlign w:val="center"/>
          </w:tcPr>
          <w:p>
            <w:pPr>
              <w:pStyle w:val="32"/>
              <w:ind w:firstLine="0"/>
              <w:jc w:val="center"/>
              <w:rPr>
                <w:color w:val="auto"/>
                <w:sz w:val="20"/>
                <w:szCs w:val="20"/>
              </w:rPr>
            </w:pPr>
            <w:r>
              <w:rPr>
                <w:color w:val="auto"/>
                <w:sz w:val="20"/>
                <w:szCs w:val="20"/>
              </w:rPr>
              <w:t>红色、蓝色方块</w:t>
            </w:r>
          </w:p>
        </w:tc>
        <w:tc>
          <w:tcPr>
            <w:tcW w:w="1560" w:type="dxa"/>
            <w:vAlign w:val="center"/>
          </w:tcPr>
          <w:p>
            <w:pPr>
              <w:pStyle w:val="32"/>
              <w:ind w:firstLine="0"/>
              <w:jc w:val="center"/>
              <w:rPr>
                <w:color w:val="auto"/>
                <w:sz w:val="20"/>
                <w:szCs w:val="20"/>
              </w:rPr>
            </w:pPr>
            <w:r>
              <w:rPr>
                <w:color w:val="auto"/>
                <w:sz w:val="20"/>
                <w:szCs w:val="20"/>
              </w:rPr>
              <w:t>30分/个</w:t>
            </w:r>
          </w:p>
        </w:tc>
        <w:tc>
          <w:tcPr>
            <w:tcW w:w="1649" w:type="dxa"/>
            <w:vAlign w:val="center"/>
          </w:tcPr>
          <w:p>
            <w:pPr>
              <w:pStyle w:val="32"/>
              <w:ind w:firstLine="0"/>
              <w:jc w:val="center"/>
              <w:rPr>
                <w:color w:val="auto"/>
                <w:sz w:val="20"/>
                <w:szCs w:val="20"/>
              </w:rPr>
            </w:pPr>
            <w:r>
              <w:rPr>
                <w:color w:val="auto"/>
                <w:sz w:val="20"/>
                <w:szCs w:val="20"/>
              </w:rPr>
              <w:t>60分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2371" w:type="dxa"/>
            <w:vAlign w:val="center"/>
          </w:tcPr>
          <w:p>
            <w:pPr>
              <w:pStyle w:val="32"/>
              <w:ind w:firstLine="0"/>
              <w:jc w:val="center"/>
              <w:rPr>
                <w:b/>
                <w:bCs/>
                <w:color w:val="auto"/>
                <w:sz w:val="20"/>
                <w:szCs w:val="20"/>
              </w:rPr>
            </w:pPr>
            <w:r>
              <w:rPr>
                <w:b/>
                <w:bCs/>
                <w:color w:val="auto"/>
                <w:sz w:val="20"/>
                <w:szCs w:val="20"/>
              </w:rPr>
              <w:t xml:space="preserve">M08 </w:t>
            </w:r>
            <w:r>
              <w:rPr>
                <w:rFonts w:hint="eastAsia"/>
                <w:b/>
                <w:bCs/>
                <w:color w:val="auto"/>
                <w:sz w:val="20"/>
                <w:szCs w:val="20"/>
              </w:rPr>
              <w:t>回收</w:t>
            </w:r>
            <w:r>
              <w:rPr>
                <w:b/>
                <w:bCs/>
                <w:color w:val="auto"/>
                <w:sz w:val="20"/>
                <w:szCs w:val="20"/>
              </w:rPr>
              <w:t>标记物</w:t>
            </w:r>
          </w:p>
        </w:tc>
        <w:tc>
          <w:tcPr>
            <w:tcW w:w="2722" w:type="dxa"/>
            <w:vAlign w:val="center"/>
          </w:tcPr>
          <w:p>
            <w:pPr>
              <w:pStyle w:val="32"/>
              <w:ind w:firstLine="0"/>
              <w:jc w:val="center"/>
              <w:rPr>
                <w:color w:val="auto"/>
                <w:sz w:val="20"/>
                <w:szCs w:val="20"/>
              </w:rPr>
            </w:pPr>
            <w:r>
              <w:rPr>
                <w:color w:val="auto"/>
                <w:sz w:val="20"/>
                <w:szCs w:val="20"/>
              </w:rPr>
              <w:t>符合规范的自制道具</w:t>
            </w:r>
          </w:p>
        </w:tc>
        <w:tc>
          <w:tcPr>
            <w:tcW w:w="1560" w:type="dxa"/>
            <w:vAlign w:val="center"/>
          </w:tcPr>
          <w:p>
            <w:pPr>
              <w:pStyle w:val="32"/>
              <w:ind w:firstLine="0"/>
              <w:jc w:val="center"/>
              <w:rPr>
                <w:color w:val="auto"/>
                <w:sz w:val="20"/>
                <w:szCs w:val="20"/>
              </w:rPr>
            </w:pPr>
            <w:r>
              <w:rPr>
                <w:color w:val="auto"/>
                <w:sz w:val="20"/>
                <w:szCs w:val="20"/>
              </w:rPr>
              <w:t>30分/个</w:t>
            </w:r>
          </w:p>
        </w:tc>
        <w:tc>
          <w:tcPr>
            <w:tcW w:w="1649" w:type="dxa"/>
            <w:vAlign w:val="center"/>
          </w:tcPr>
          <w:p>
            <w:pPr>
              <w:pStyle w:val="32"/>
              <w:ind w:firstLine="0"/>
              <w:jc w:val="center"/>
              <w:rPr>
                <w:color w:val="auto"/>
                <w:sz w:val="20"/>
                <w:szCs w:val="20"/>
              </w:rPr>
            </w:pPr>
            <w:r>
              <w:rPr>
                <w:color w:val="auto"/>
                <w:sz w:val="20"/>
                <w:szCs w:val="20"/>
              </w:rPr>
              <w:t>60分</w:t>
            </w:r>
          </w:p>
        </w:tc>
      </w:tr>
    </w:tbl>
    <w:p>
      <w:pPr>
        <w:pStyle w:val="34"/>
        <w:spacing w:before="156" w:beforeLines="50" w:after="156" w:afterLines="50" w:line="360" w:lineRule="auto"/>
        <w:rPr>
          <w:rFonts w:ascii="仿宋" w:hAnsi="仿宋" w:eastAsia="仿宋" w:cs="仿宋"/>
          <w:color w:val="auto"/>
          <w:szCs w:val="24"/>
        </w:rPr>
      </w:pPr>
    </w:p>
    <w:p>
      <w:pPr>
        <w:spacing w:before="156" w:beforeLines="50" w:line="360" w:lineRule="auto"/>
        <w:ind w:firstLine="480" w:firstLineChars="200"/>
        <w:rPr>
          <w:rFonts w:ascii="仿宋" w:hAnsi="仿宋" w:eastAsia="仿宋" w:cs="仿宋"/>
          <w:sz w:val="24"/>
        </w:rPr>
      </w:pPr>
      <w:r>
        <w:rPr>
          <w:rFonts w:hint="eastAsia" w:ascii="仿宋" w:hAnsi="仿宋" w:eastAsia="仿宋" w:cs="仿宋"/>
          <w:sz w:val="24"/>
        </w:rPr>
        <w:t>单场比赛结束后，裁判将确认战队单场得分，每支战队单场得分由三部分构成：独立任务得分、联盟任务得分与违例扣分。</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单场比赛计分方式</w:t>
      </w:r>
    </w:p>
    <w:p>
      <w:pPr>
        <w:spacing w:line="360" w:lineRule="auto"/>
        <w:ind w:firstLine="480" w:firstLineChars="200"/>
        <w:rPr>
          <w:rFonts w:ascii="仿宋" w:hAnsi="仿宋" w:eastAsia="仿宋" w:cs="仿宋"/>
          <w:sz w:val="24"/>
        </w:rPr>
      </w:pPr>
      <w:r>
        <w:rPr>
          <w:rFonts w:hint="eastAsia" w:ascii="仿宋" w:hAnsi="仿宋" w:eastAsia="仿宋" w:cs="仿宋"/>
          <w:sz w:val="24"/>
        </w:rPr>
        <w:t>单场得分：本方独立任务得分+联盟任务得分-本方违例扣分</w:t>
      </w:r>
    </w:p>
    <w:p>
      <w:pPr>
        <w:spacing w:line="360" w:lineRule="auto"/>
        <w:ind w:firstLine="480" w:firstLineChars="200"/>
        <w:rPr>
          <w:rFonts w:ascii="仿宋" w:hAnsi="仿宋" w:eastAsia="仿宋" w:cs="仿宋"/>
          <w:sz w:val="24"/>
        </w:rPr>
      </w:pPr>
      <w:r>
        <w:rPr>
          <w:rFonts w:hint="eastAsia" w:ascii="仿宋" w:hAnsi="仿宋" w:eastAsia="仿宋" w:cs="仿宋"/>
          <w:sz w:val="24"/>
        </w:rPr>
        <w:t>单场最高分：</w:t>
      </w:r>
      <w:r>
        <w:rPr>
          <w:sz w:val="24"/>
        </w:rPr>
        <w:t>440分+480分-0分=920分</w:t>
      </w:r>
    </w:p>
    <w:p>
      <w:pPr>
        <w:pStyle w:val="33"/>
        <w:spacing w:before="156" w:line="360" w:lineRule="auto"/>
        <w:rPr>
          <w:rFonts w:ascii="仿宋" w:hAnsi="仿宋" w:eastAsia="仿宋" w:cs="仿宋"/>
          <w:color w:val="auto"/>
          <w:sz w:val="24"/>
          <w:szCs w:val="24"/>
        </w:rPr>
      </w:pPr>
      <w:bookmarkStart w:id="891" w:name="_Toc80725431"/>
      <w:r>
        <w:rPr>
          <w:rFonts w:hint="eastAsia" w:ascii="仿宋" w:hAnsi="仿宋" w:eastAsia="仿宋" w:cs="仿宋"/>
          <w:color w:val="auto"/>
          <w:sz w:val="24"/>
          <w:szCs w:val="24"/>
        </w:rPr>
        <w:t>单场比赛流程</w:t>
      </w:r>
      <w:bookmarkEnd w:id="891"/>
    </w:p>
    <w:p>
      <w:pPr>
        <w:pStyle w:val="32"/>
        <w:spacing w:line="360" w:lineRule="auto"/>
        <w:rPr>
          <w:rFonts w:ascii="仿宋" w:hAnsi="仿宋" w:eastAsia="仿宋" w:cs="仿宋"/>
          <w:color w:val="auto"/>
          <w:szCs w:val="24"/>
          <w:lang w:val="en-GB"/>
        </w:rPr>
      </w:pPr>
      <w:r>
        <w:drawing>
          <wp:anchor distT="0" distB="0" distL="114300" distR="114300" simplePos="0" relativeHeight="251882496" behindDoc="0" locked="0" layoutInCell="1" allowOverlap="1">
            <wp:simplePos x="0" y="0"/>
            <wp:positionH relativeFrom="margin">
              <wp:posOffset>-549275</wp:posOffset>
            </wp:positionH>
            <wp:positionV relativeFrom="paragraph">
              <wp:posOffset>455930</wp:posOffset>
            </wp:positionV>
            <wp:extent cx="6177280" cy="494665"/>
            <wp:effectExtent l="0" t="0" r="13970" b="635"/>
            <wp:wrapTopAndBottom/>
            <wp:docPr id="576" name="Drawing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6" name="Drawing 2"/>
                    <pic:cNvPicPr>
                      <a:picLocks noChangeAspect="true"/>
                    </pic:cNvPicPr>
                  </pic:nvPicPr>
                  <pic:blipFill>
                    <a:blip r:embed="rId266"/>
                    <a:stretch>
                      <a:fillRect/>
                    </a:stretch>
                  </pic:blipFill>
                  <pic:spPr>
                    <a:xfrm>
                      <a:off x="0" y="0"/>
                      <a:ext cx="6177280" cy="494665"/>
                    </a:xfrm>
                    <a:prstGeom prst="rect">
                      <a:avLst/>
                    </a:prstGeom>
                    <a:noFill/>
                    <a:ln>
                      <a:noFill/>
                    </a:ln>
                  </pic:spPr>
                </pic:pic>
              </a:graphicData>
            </a:graphic>
          </wp:anchor>
        </w:drawing>
      </w:r>
      <w:r>
        <w:rPr>
          <w:rFonts w:hint="eastAsia" w:ascii="仿宋" w:hAnsi="仿宋" w:eastAsia="仿宋" w:cs="仿宋"/>
          <w:color w:val="auto"/>
          <w:szCs w:val="24"/>
          <w:lang w:val="en-GB"/>
        </w:rPr>
        <w:t>比赛时间共计 240 秒。对于任意队伍，其比赛阶段及切换时间如下：</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到场准备</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单场比赛开始前，选手应按照赛程时间提前抵达场地，并在裁判的引导下做好以下准备：</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（1）将机器人电源保持开启状态，完全放在本方自动任务区的启动区内，蓝牙手柄保持开启状态，放在手动任务区的启动区内，战队标记物放置于手动任务区的手动装载区内；</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（2）选出一名联盟队长抽取道具卡</w:t>
      </w:r>
      <w:r>
        <w:rPr>
          <w:rFonts w:hint="eastAsia" w:ascii="仿宋" w:hAnsi="仿宋" w:eastAsia="仿宋" w:cs="仿宋"/>
          <w:color w:val="auto"/>
          <w:szCs w:val="24"/>
        </w:rPr>
        <w:t>或根据赛前一周提前公布道具位置</w:t>
      </w:r>
      <w:r>
        <w:rPr>
          <w:rFonts w:hint="eastAsia" w:ascii="仿宋" w:hAnsi="仿宋" w:eastAsia="仿宋" w:cs="仿宋"/>
          <w:b/>
          <w:color w:val="auto"/>
          <w:szCs w:val="24"/>
        </w:rPr>
        <w:t>（考虑到本次比赛时间因素，本次比赛道具摆放位置已公布在此次比赛规则中，如图</w:t>
      </w:r>
      <w:r>
        <w:rPr>
          <w:rFonts w:ascii="仿宋" w:hAnsi="仿宋" w:eastAsia="仿宋" w:cs="仿宋"/>
          <w:b/>
          <w:color w:val="auto"/>
          <w:szCs w:val="24"/>
        </w:rPr>
        <w:t>2</w:t>
      </w:r>
      <w:r>
        <w:rPr>
          <w:rFonts w:hint="eastAsia" w:ascii="仿宋" w:hAnsi="仿宋" w:eastAsia="仿宋" w:cs="仿宋"/>
          <w:b/>
          <w:color w:val="auto"/>
          <w:szCs w:val="24"/>
        </w:rPr>
        <w:t>.4-12）</w:t>
      </w:r>
      <w:r>
        <w:rPr>
          <w:rFonts w:hint="eastAsia" w:ascii="仿宋" w:hAnsi="仿宋" w:eastAsia="仿宋" w:cs="仿宋"/>
          <w:color w:val="auto"/>
          <w:szCs w:val="24"/>
          <w:lang w:val="en-GB"/>
        </w:rPr>
        <w:t>，按照道具卡摆放</w:t>
      </w:r>
      <w:r>
        <w:rPr>
          <w:rFonts w:hint="eastAsia" w:ascii="仿宋" w:hAnsi="仿宋" w:eastAsia="仿宋" w:cs="仿宋"/>
          <w:color w:val="auto"/>
          <w:szCs w:val="24"/>
        </w:rPr>
        <w:t>或检查</w:t>
      </w:r>
      <w:r>
        <w:rPr>
          <w:rFonts w:hint="eastAsia" w:ascii="仿宋" w:hAnsi="仿宋" w:eastAsia="仿宋" w:cs="仿宋"/>
          <w:color w:val="auto"/>
          <w:szCs w:val="24"/>
          <w:lang w:val="en-GB"/>
        </w:rPr>
        <w:t>任务道具位置；</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（3）检查场地和道具摆放是否规范；</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（4）等待裁判指令。</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自动控制阶段</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裁判倒计时5秒后，自动控制阶段计时开始：</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（1）自动阶段开始后，机器人通过运行自动程序在自动任务区内完成相应的任务，期间选手可以向裁判发起重启请求。</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2）自动阶段开始后，联盟可随时发起阶段切换申请，即比赛由自动控制阶段切换到手动控制阶段，进入手动任务区后机器人不可以再返回自动任务区。阶段切换申请有且只有一次机会，联盟双方对于阶段的切换须自行达成一致意见，并由联盟队长发起，裁判同意后，联盟双方同时进入手动任务区域。</w:t>
      </w:r>
    </w:p>
    <w:p>
      <w:pPr>
        <w:pStyle w:val="32"/>
        <w:spacing w:line="360" w:lineRule="auto"/>
        <w:rPr>
          <w:rFonts w:ascii="仿宋" w:hAnsi="仿宋" w:eastAsia="仿宋" w:cs="仿宋"/>
          <w:color w:val="auto"/>
          <w:sz w:val="22"/>
          <w:szCs w:val="22"/>
          <w:lang w:val="en-GB"/>
        </w:rPr>
      </w:pPr>
      <w:r>
        <w:rPr>
          <w:rFonts w:hint="eastAsia" w:ascii="仿宋" w:hAnsi="仿宋" w:eastAsia="仿宋" w:cs="仿宋"/>
          <w:color w:val="auto"/>
          <w:szCs w:val="24"/>
          <w:lang w:val="en-GB"/>
        </w:rPr>
        <w:t>（3）</w:t>
      </w:r>
      <w:r>
        <w:rPr>
          <w:rFonts w:hint="eastAsia" w:ascii="仿宋" w:hAnsi="仿宋" w:eastAsia="仿宋" w:cs="仿宋"/>
          <w:color w:val="auto"/>
          <w:sz w:val="22"/>
          <w:szCs w:val="22"/>
          <w:lang w:val="en-GB"/>
        </w:rPr>
        <w:t>本阶段时长为 0~240 秒，具体持续时间取决于联盟发起的阶段切换申请。</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手动控制阶段</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在裁判发出“开始”指令后，手动控制阶段开始：</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（1）手动控制阶段时，选手进行观察手和操作手的任务分工，并站在指定站位区完成相关任务，具体站位要求请参考</w:t>
      </w:r>
      <w:r>
        <w:rPr>
          <w:rFonts w:hint="eastAsia" w:ascii="仿宋" w:hAnsi="仿宋" w:eastAsia="仿宋" w:cs="仿宋"/>
          <w:b/>
          <w:bCs/>
          <w:color w:val="auto"/>
          <w:szCs w:val="24"/>
          <w:lang w:val="en-GB"/>
        </w:rPr>
        <w:t>“操作规则”</w:t>
      </w:r>
      <w:r>
        <w:rPr>
          <w:rFonts w:hint="eastAsia" w:ascii="仿宋" w:hAnsi="仿宋" w:eastAsia="仿宋" w:cs="仿宋"/>
          <w:color w:val="auto"/>
          <w:szCs w:val="24"/>
          <w:lang w:val="en-GB"/>
        </w:rPr>
        <w:t>中关于参赛选手错误站位。在手动控制阶段，观察手和操作手可以向裁判申请换位，具体换位要求请参考</w:t>
      </w:r>
      <w:r>
        <w:rPr>
          <w:rFonts w:hint="eastAsia" w:ascii="仿宋" w:hAnsi="仿宋" w:eastAsia="仿宋" w:cs="仿宋"/>
          <w:b/>
          <w:bCs/>
          <w:color w:val="auto"/>
          <w:szCs w:val="24"/>
          <w:lang w:val="en-GB"/>
        </w:rPr>
        <w:t>“操作规则”</w:t>
      </w:r>
      <w:r>
        <w:rPr>
          <w:rFonts w:hint="eastAsia" w:ascii="仿宋" w:hAnsi="仿宋" w:eastAsia="仿宋" w:cs="仿宋"/>
          <w:color w:val="auto"/>
          <w:szCs w:val="24"/>
          <w:lang w:val="en-GB"/>
        </w:rPr>
        <w:t>中关于参赛选手错误换位。</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（2）若联盟在4分钟比赛时间未结束前，向裁判申请结束比赛，裁判许可后发出“比赛结束”指令并停止计时，则比赛提前结束；或在4分钟的比赛时间用完时，裁判将主动发出“比赛结束”指令，比赛结束。</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比赛全程参赛队员可依照比赛规范对机器人进行维修、改装，在此期间比赛时间不停止。除安全问题外，选手不得向裁判申请暂停比赛。</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裁判计分及选手签字确认</w:t>
      </w:r>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比赛结束后，裁判会进行得分统计。如对比赛无异议，双方联盟队长必须在成绩单上签字确认比赛结果。如对比赛结果存在异议，参赛战队无需签字，应在未签字确认成绩的前提下，立刻向当值裁判提出异议，积极沟通。</w:t>
      </w:r>
    </w:p>
    <w:p>
      <w:pPr>
        <w:pStyle w:val="32"/>
        <w:spacing w:line="360" w:lineRule="auto"/>
        <w:rPr>
          <w:rFonts w:ascii="仿宋" w:hAnsi="仿宋" w:eastAsia="仿宋" w:cs="仿宋"/>
          <w:color w:val="auto"/>
          <w:szCs w:val="24"/>
        </w:rPr>
      </w:pPr>
      <w:bookmarkStart w:id="892" w:name="_Hlk80289722"/>
      <w:r>
        <w:rPr>
          <w:rFonts w:hint="eastAsia" w:ascii="仿宋" w:hAnsi="仿宋" w:eastAsia="仿宋" w:cs="仿宋"/>
          <w:color w:val="auto"/>
          <w:szCs w:val="24"/>
          <w:lang w:val="en-GB"/>
        </w:rPr>
        <w:t>签字确认后，参赛队员应主动协助裁判复原场地道具，并携带机器人和手柄有序离场。</w:t>
      </w:r>
    </w:p>
    <w:bookmarkEnd w:id="892"/>
    <w:p>
      <w:pPr>
        <w:pStyle w:val="31"/>
        <w:spacing w:line="360" w:lineRule="auto"/>
        <w:rPr>
          <w:rFonts w:ascii="仿宋" w:hAnsi="仿宋" w:eastAsia="仿宋" w:cs="仿宋"/>
          <w:color w:val="auto"/>
          <w:sz w:val="24"/>
          <w:szCs w:val="24"/>
        </w:rPr>
      </w:pPr>
      <w:bookmarkStart w:id="893" w:name="_Toc80725432"/>
      <w:r>
        <w:rPr>
          <w:rFonts w:hint="eastAsia" w:ascii="仿宋" w:hAnsi="仿宋" w:eastAsia="仿宋" w:cs="仿宋"/>
          <w:color w:val="auto"/>
          <w:sz w:val="24"/>
          <w:szCs w:val="24"/>
        </w:rPr>
        <w:t>技术规范</w:t>
      </w:r>
      <w:bookmarkEnd w:id="893"/>
    </w:p>
    <w:p>
      <w:pPr>
        <w:pStyle w:val="33"/>
        <w:spacing w:before="156" w:line="360" w:lineRule="auto"/>
        <w:rPr>
          <w:rFonts w:ascii="仿宋" w:hAnsi="仿宋" w:eastAsia="仿宋" w:cs="仿宋"/>
          <w:color w:val="auto"/>
          <w:sz w:val="24"/>
          <w:szCs w:val="24"/>
        </w:rPr>
      </w:pPr>
      <w:bookmarkStart w:id="894" w:name="_Toc80725433"/>
      <w:r>
        <w:rPr>
          <w:rFonts w:hint="eastAsia" w:ascii="仿宋" w:hAnsi="仿宋" w:eastAsia="仿宋" w:cs="仿宋"/>
          <w:color w:val="auto"/>
          <w:sz w:val="24"/>
          <w:szCs w:val="24"/>
        </w:rPr>
        <w:t>机器人制作规范</w:t>
      </w:r>
      <w:bookmarkEnd w:id="894"/>
    </w:p>
    <w:p>
      <w:pPr>
        <w:pStyle w:val="32"/>
        <w:spacing w:line="360" w:lineRule="auto"/>
        <w:rPr>
          <w:rFonts w:ascii="仿宋" w:hAnsi="仿宋" w:eastAsia="仿宋" w:cs="仿宋"/>
          <w:color w:val="auto"/>
          <w:szCs w:val="24"/>
          <w:lang w:val="en-GB"/>
        </w:rPr>
      </w:pPr>
      <w:r>
        <w:rPr>
          <w:rFonts w:hint="eastAsia" w:ascii="仿宋" w:hAnsi="仿宋" w:eastAsia="仿宋" w:cs="仿宋"/>
          <w:color w:val="auto"/>
          <w:szCs w:val="24"/>
          <w:lang w:val="en-GB"/>
        </w:rPr>
        <w:t>机器人制作规范是指导各参赛队伍更好的参赛备赛、公平公正且安全的竞赛标准规范。鼓励各参赛队伍在充分阅读、理解该规范的前提下进行机器人的编程搭建。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机器人机械规范</w:t>
      </w:r>
    </w:p>
    <w:p>
      <w:pPr>
        <w:pStyle w:val="39"/>
        <w:numPr>
          <w:ilvl w:val="0"/>
          <w:numId w:val="0"/>
        </w:numPr>
        <w:adjustRightInd w:val="0"/>
        <w:snapToGrid w:val="0"/>
        <w:spacing w:line="360" w:lineRule="auto"/>
        <w:ind w:firstLine="481" w:firstLineChars="200"/>
        <w:rPr>
          <w:rStyle w:val="46"/>
          <w:rFonts w:ascii="仿宋" w:hAnsi="仿宋" w:eastAsia="仿宋" w:cs="仿宋"/>
          <w:szCs w:val="24"/>
        </w:rPr>
      </w:pPr>
      <w:r>
        <w:rPr>
          <w:rStyle w:val="46"/>
          <w:rFonts w:ascii="仿宋" w:hAnsi="仿宋" w:eastAsia="仿宋" w:cs="仿宋"/>
          <w:b/>
          <w:szCs w:val="24"/>
          <w:lang w:val="en-US"/>
        </w:rPr>
        <w:t>T01.</w:t>
      </w:r>
      <w:r>
        <w:rPr>
          <w:rStyle w:val="46"/>
          <w:rFonts w:hint="eastAsia" w:ascii="仿宋" w:hAnsi="仿宋" w:eastAsia="仿宋" w:cs="仿宋"/>
          <w:szCs w:val="24"/>
        </w:rPr>
        <w:t>每支参赛战队仅可使用同一台机器人进行赛前检录，检录通过后</w:t>
      </w:r>
    </w:p>
    <w:p>
      <w:pPr>
        <w:pStyle w:val="39"/>
        <w:numPr>
          <w:ilvl w:val="0"/>
          <w:numId w:val="0"/>
        </w:numPr>
        <w:adjustRightInd w:val="0"/>
        <w:snapToGrid w:val="0"/>
        <w:spacing w:line="360" w:lineRule="auto"/>
        <w:rPr>
          <w:rFonts w:ascii="仿宋" w:hAnsi="仿宋" w:eastAsia="仿宋" w:cs="仿宋"/>
          <w:szCs w:val="24"/>
        </w:rPr>
      </w:pPr>
      <w:r>
        <w:rPr>
          <w:rStyle w:val="46"/>
          <w:rFonts w:hint="eastAsia" w:ascii="仿宋" w:hAnsi="仿宋" w:eastAsia="仿宋" w:cs="仿宋"/>
          <w:szCs w:val="24"/>
        </w:rPr>
        <w:t>该战队仅可使用通过检录的机器人进行比赛，严禁战队更换机器人，严禁战队使</w:t>
      </w:r>
      <w:r>
        <w:rPr>
          <w:bCs/>
        </w:rPr>
        <w:drawing>
          <wp:anchor distT="0" distB="0" distL="114300" distR="114300" simplePos="0" relativeHeight="251860992" behindDoc="0" locked="0" layoutInCell="1" allowOverlap="1">
            <wp:simplePos x="0" y="0"/>
            <wp:positionH relativeFrom="margin">
              <wp:posOffset>1174750</wp:posOffset>
            </wp:positionH>
            <wp:positionV relativeFrom="paragraph">
              <wp:posOffset>2307590</wp:posOffset>
            </wp:positionV>
            <wp:extent cx="3162300" cy="2656840"/>
            <wp:effectExtent l="0" t="0" r="0" b="10160"/>
            <wp:wrapTopAndBottom/>
            <wp:docPr id="573"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3" name="图片 18"/>
                    <pic:cNvPicPr>
                      <a:picLocks noChangeAspect="true"/>
                    </pic:cNvPicPr>
                  </pic:nvPicPr>
                  <pic:blipFill>
                    <a:blip r:embed="rId267"/>
                    <a:stretch>
                      <a:fillRect/>
                    </a:stretch>
                  </pic:blipFill>
                  <pic:spPr>
                    <a:xfrm>
                      <a:off x="0" y="0"/>
                      <a:ext cx="3162300" cy="2656840"/>
                    </a:xfrm>
                    <a:prstGeom prst="rect">
                      <a:avLst/>
                    </a:prstGeom>
                    <a:noFill/>
                    <a:ln>
                      <a:noFill/>
                    </a:ln>
                  </pic:spPr>
                </pic:pic>
              </a:graphicData>
            </a:graphic>
          </wp:anchor>
        </w:drawing>
      </w:r>
      <w:r>
        <w:rPr>
          <w:rStyle w:val="46"/>
          <w:rFonts w:hint="eastAsia" w:ascii="仿宋" w:hAnsi="仿宋" w:eastAsia="仿宋" w:cs="仿宋"/>
          <w:szCs w:val="24"/>
        </w:rPr>
        <w:t>用未通过检录的机器人</w:t>
      </w:r>
      <w:r>
        <w:rPr>
          <w:rFonts w:hint="eastAsia" w:ascii="仿宋" w:hAnsi="仿宋" w:eastAsia="仿宋" w:cs="仿宋"/>
          <w:szCs w:val="24"/>
        </w:rPr>
        <w:t>。</w:t>
      </w:r>
    </w:p>
    <w:p>
      <w:pPr>
        <w:pStyle w:val="39"/>
        <w:numPr>
          <w:ilvl w:val="0"/>
          <w:numId w:val="0"/>
        </w:numPr>
        <w:adjustRightInd w:val="0"/>
        <w:snapToGrid w:val="0"/>
        <w:spacing w:line="360" w:lineRule="auto"/>
        <w:ind w:left="1" w:firstLine="424" w:firstLineChars="176"/>
        <w:rPr>
          <w:rFonts w:ascii="仿宋" w:hAnsi="仿宋" w:eastAsia="仿宋" w:cs="仿宋"/>
          <w:sz w:val="22"/>
          <w:szCs w:val="22"/>
        </w:rPr>
      </w:pPr>
      <w:r>
        <w:rPr>
          <w:rStyle w:val="46"/>
          <w:rFonts w:ascii="仿宋" w:hAnsi="仿宋" w:eastAsia="仿宋" w:cs="仿宋"/>
          <w:b/>
          <w:szCs w:val="24"/>
          <w:lang w:val="en-US"/>
        </w:rPr>
        <w:t>T02.</w:t>
      </w:r>
      <w:r>
        <w:rPr>
          <w:rFonts w:hint="eastAsia" w:ascii="仿宋" w:hAnsi="仿宋" w:eastAsia="仿宋" w:cs="仿宋"/>
          <w:sz w:val="22"/>
          <w:szCs w:val="22"/>
        </w:rPr>
        <w:t>整场比赛过程中，主控、底盘、车轮、履带不可更换，其余零件可以更换。</w:t>
      </w:r>
    </w:p>
    <w:p>
      <w:pPr>
        <w:pStyle w:val="39"/>
        <w:numPr>
          <w:ilvl w:val="0"/>
          <w:numId w:val="0"/>
        </w:numPr>
        <w:adjustRightInd w:val="0"/>
        <w:snapToGrid w:val="0"/>
        <w:spacing w:line="360" w:lineRule="auto"/>
        <w:ind w:left="210" w:leftChars="100" w:firstLine="214" w:firstLineChars="89"/>
        <w:rPr>
          <w:rFonts w:ascii="仿宋" w:hAnsi="仿宋" w:eastAsia="仿宋" w:cs="仿宋"/>
          <w:szCs w:val="24"/>
        </w:rPr>
      </w:pPr>
      <w:r>
        <w:rPr>
          <w:rStyle w:val="46"/>
          <w:rFonts w:ascii="仿宋" w:hAnsi="仿宋" w:eastAsia="仿宋" w:cs="仿宋"/>
          <w:b/>
          <w:szCs w:val="24"/>
          <w:lang w:val="en-US"/>
        </w:rPr>
        <w:t>T03.</w:t>
      </w:r>
      <w:r>
        <w:rPr>
          <w:rFonts w:hint="eastAsia" w:ascii="仿宋" w:hAnsi="仿宋" w:eastAsia="仿宋" w:cs="仿宋"/>
          <w:szCs w:val="24"/>
        </w:rPr>
        <w:t>整场比赛过程中，机器人的长、宽不得超过 280mm，高度不得超过 300mm。</w:t>
      </w:r>
    </w:p>
    <w:p>
      <w:pPr>
        <w:pStyle w:val="39"/>
        <w:numPr>
          <w:ilvl w:val="0"/>
          <w:numId w:val="0"/>
        </w:numPr>
        <w:adjustRightInd w:val="0"/>
        <w:snapToGrid w:val="0"/>
        <w:spacing w:line="360" w:lineRule="auto"/>
        <w:ind w:left="1260"/>
        <w:rPr>
          <w:rFonts w:ascii="仿宋" w:hAnsi="仿宋" w:eastAsia="仿宋" w:cs="仿宋"/>
          <w:szCs w:val="24"/>
        </w:rPr>
      </w:pPr>
      <w:r>
        <w:rPr>
          <w:rFonts w:hint="eastAsia" w:ascii="仿宋" w:hAnsi="仿宋" w:eastAsia="仿宋" w:cs="仿宋"/>
          <w:szCs w:val="24"/>
        </w:rPr>
        <w:t>a.机器人尺寸以最大伸展尺寸为准，检录时需展开所有活动结构（含改装后状态）至最大尺寸状态。</w:t>
      </w:r>
    </w:p>
    <w:p>
      <w:pPr>
        <w:pStyle w:val="39"/>
        <w:numPr>
          <w:ilvl w:val="0"/>
          <w:numId w:val="0"/>
        </w:numPr>
        <w:adjustRightInd w:val="0"/>
        <w:snapToGrid w:val="0"/>
        <w:spacing w:line="360" w:lineRule="auto"/>
        <w:ind w:left="1260"/>
        <w:rPr>
          <w:rFonts w:ascii="仿宋" w:hAnsi="仿宋" w:eastAsia="仿宋" w:cs="仿宋"/>
          <w:bCs/>
          <w:szCs w:val="24"/>
        </w:rPr>
      </w:pPr>
      <w:r>
        <w:rPr>
          <w:rFonts w:hint="eastAsia" w:ascii="仿宋" w:hAnsi="仿宋" w:eastAsia="仿宋" w:cs="仿宋"/>
          <w:szCs w:val="24"/>
        </w:rPr>
        <w:t>b.机器人完全展开后，任意部分不得超出长280mm*宽280mm*高300mm的立方体。</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3</w:t>
      </w:r>
      <w:r>
        <w:rPr>
          <w:rFonts w:hint="eastAsia" w:ascii="仿宋" w:hAnsi="仿宋" w:eastAsia="仿宋" w:cs="仿宋"/>
          <w:bCs/>
          <w:color w:val="auto"/>
          <w:szCs w:val="24"/>
        </w:rPr>
        <w:t>.1-1最大延伸尺寸俯视图</w:t>
      </w:r>
    </w:p>
    <w:p>
      <w:pPr>
        <w:pStyle w:val="32"/>
        <w:spacing w:after="156" w:afterLines="50" w:line="360" w:lineRule="auto"/>
        <w:ind w:firstLine="0"/>
        <w:jc w:val="center"/>
        <w:rPr>
          <w:rFonts w:ascii="仿宋" w:hAnsi="仿宋" w:eastAsia="仿宋" w:cs="仿宋"/>
          <w:bCs/>
          <w:color w:val="auto"/>
          <w:szCs w:val="24"/>
        </w:rPr>
      </w:pPr>
      <w:r>
        <w:rPr>
          <w:rFonts w:hint="eastAsia"/>
          <w:b/>
          <w:color w:val="auto"/>
        </w:rPr>
        <w:drawing>
          <wp:anchor distT="0" distB="0" distL="114300" distR="114300" simplePos="0" relativeHeight="251862016" behindDoc="0" locked="0" layoutInCell="1" allowOverlap="1">
            <wp:simplePos x="0" y="0"/>
            <wp:positionH relativeFrom="margin">
              <wp:posOffset>640080</wp:posOffset>
            </wp:positionH>
            <wp:positionV relativeFrom="paragraph">
              <wp:posOffset>83185</wp:posOffset>
            </wp:positionV>
            <wp:extent cx="3762375" cy="2039620"/>
            <wp:effectExtent l="0" t="0" r="9525" b="17780"/>
            <wp:wrapTopAndBottom/>
            <wp:docPr id="578"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8" name="图片 19"/>
                    <pic:cNvPicPr>
                      <a:picLocks noChangeAspect="true"/>
                    </pic:cNvPicPr>
                  </pic:nvPicPr>
                  <pic:blipFill>
                    <a:blip r:embed="rId268"/>
                    <a:stretch>
                      <a:fillRect/>
                    </a:stretch>
                  </pic:blipFill>
                  <pic:spPr>
                    <a:xfrm>
                      <a:off x="0" y="0"/>
                      <a:ext cx="3762375" cy="2039620"/>
                    </a:xfrm>
                    <a:prstGeom prst="rect">
                      <a:avLst/>
                    </a:prstGeom>
                    <a:noFill/>
                    <a:ln>
                      <a:noFill/>
                    </a:ln>
                  </pic:spPr>
                </pic:pic>
              </a:graphicData>
            </a:graphic>
          </wp:anchor>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3</w:t>
      </w:r>
      <w:r>
        <w:rPr>
          <w:rFonts w:hint="eastAsia" w:ascii="仿宋" w:hAnsi="仿宋" w:eastAsia="仿宋" w:cs="仿宋"/>
          <w:bCs/>
          <w:color w:val="auto"/>
          <w:szCs w:val="24"/>
        </w:rPr>
        <w:t>.1-2最大延伸尺寸侧视图</w:t>
      </w:r>
    </w:p>
    <w:p>
      <w:pPr>
        <w:pStyle w:val="32"/>
        <w:spacing w:after="156" w:afterLines="50" w:line="360" w:lineRule="auto"/>
        <w:ind w:firstLine="0"/>
        <w:jc w:val="center"/>
        <w:rPr>
          <w:rFonts w:ascii="仿宋" w:hAnsi="仿宋" w:eastAsia="仿宋" w:cs="仿宋"/>
          <w:bCs/>
          <w:color w:val="auto"/>
          <w:szCs w:val="24"/>
        </w:rPr>
      </w:pPr>
      <w:r>
        <w:rPr>
          <w:bCs/>
        </w:rPr>
        <w:drawing>
          <wp:inline distT="0" distB="0" distL="114300" distR="114300">
            <wp:extent cx="1864995" cy="1677670"/>
            <wp:effectExtent l="0" t="0" r="0" b="0"/>
            <wp:docPr id="579" name="图片 1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9" name="图片 158"/>
                    <pic:cNvPicPr>
                      <a:picLocks noChangeAspect="true"/>
                    </pic:cNvPicPr>
                  </pic:nvPicPr>
                  <pic:blipFill>
                    <a:blip r:embed="rId269"/>
                    <a:stretch>
                      <a:fillRect/>
                    </a:stretch>
                  </pic:blipFill>
                  <pic:spPr>
                    <a:xfrm>
                      <a:off x="0" y="0"/>
                      <a:ext cx="1864995" cy="1677670"/>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图5.1-3车轮尺寸示意图</w:t>
      </w:r>
    </w:p>
    <w:p>
      <w:pPr>
        <w:pStyle w:val="39"/>
        <w:numPr>
          <w:ilvl w:val="0"/>
          <w:numId w:val="0"/>
        </w:numPr>
        <w:spacing w:line="360" w:lineRule="auto"/>
        <w:ind w:firstLine="481" w:firstLineChars="200"/>
        <w:rPr>
          <w:rFonts w:ascii="仿宋" w:hAnsi="仿宋" w:eastAsia="仿宋" w:cs="仿宋"/>
          <w:szCs w:val="24"/>
        </w:rPr>
      </w:pPr>
      <w:r>
        <w:rPr>
          <w:rFonts w:hint="eastAsia" w:ascii="仿宋" w:hAnsi="仿宋" w:eastAsia="仿宋" w:cs="仿宋"/>
          <w:b/>
          <w:szCs w:val="24"/>
        </w:rPr>
        <w:t>T04.</w:t>
      </w:r>
      <w:r>
        <w:rPr>
          <w:rFonts w:hint="eastAsia" w:ascii="仿宋" w:hAnsi="仿宋" w:eastAsia="仿宋" w:cs="仿宋"/>
          <w:szCs w:val="24"/>
        </w:rPr>
        <w:t>在整个比赛过程中，机器人任意时刻最大净重量不超过2.5kg，包含电池重量，不包含战队标记物重量。</w:t>
      </w:r>
    </w:p>
    <w:p>
      <w:pPr>
        <w:pStyle w:val="39"/>
        <w:numPr>
          <w:ilvl w:val="0"/>
          <w:numId w:val="0"/>
        </w:numPr>
        <w:spacing w:line="360" w:lineRule="auto"/>
        <w:ind w:firstLine="481" w:firstLineChars="200"/>
        <w:rPr>
          <w:rFonts w:ascii="仿宋" w:hAnsi="仿宋" w:eastAsia="仿宋" w:cs="仿宋"/>
          <w:szCs w:val="24"/>
        </w:rPr>
      </w:pPr>
      <w:r>
        <w:rPr>
          <w:rFonts w:hint="eastAsia" w:ascii="仿宋" w:hAnsi="仿宋" w:eastAsia="仿宋" w:cs="仿宋"/>
          <w:b/>
          <w:szCs w:val="24"/>
        </w:rPr>
        <w:t>T0</w:t>
      </w:r>
      <w:r>
        <w:rPr>
          <w:rFonts w:ascii="仿宋" w:hAnsi="仿宋" w:eastAsia="仿宋" w:cs="仿宋"/>
          <w:b/>
          <w:szCs w:val="24"/>
        </w:rPr>
        <w:t>5</w:t>
      </w:r>
      <w:r>
        <w:rPr>
          <w:rFonts w:hint="eastAsia" w:ascii="仿宋" w:hAnsi="仿宋" w:eastAsia="仿宋" w:cs="仿宋"/>
          <w:b/>
          <w:szCs w:val="24"/>
        </w:rPr>
        <w:t>.</w:t>
      </w:r>
      <w:r>
        <w:rPr>
          <w:rFonts w:hint="eastAsia" w:ascii="仿宋" w:hAnsi="仿宋" w:eastAsia="仿宋" w:cs="仿宋"/>
          <w:szCs w:val="24"/>
        </w:rPr>
        <w:t>参赛战队可自行制作机械零件，可以使用3D打印，激光切割等零件，不允许使用高集成度的完整商业产品，包括但不限于多自由度机械臂或机械手等。</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机器人电子技术规范</w:t>
      </w:r>
    </w:p>
    <w:p>
      <w:pPr>
        <w:pStyle w:val="39"/>
        <w:numPr>
          <w:ilvl w:val="0"/>
          <w:numId w:val="0"/>
        </w:numPr>
        <w:spacing w:after="156" w:afterLines="50" w:line="360" w:lineRule="auto"/>
        <w:ind w:left="142" w:firstLine="349"/>
        <w:rPr>
          <w:rFonts w:ascii="仿宋" w:hAnsi="仿宋" w:eastAsia="仿宋" w:cs="仿宋"/>
          <w:b/>
          <w:szCs w:val="24"/>
        </w:rPr>
      </w:pPr>
      <w:r>
        <w:rPr>
          <w:rFonts w:hint="eastAsia" w:ascii="仿宋" w:hAnsi="仿宋" w:eastAsia="仿宋" w:cs="仿宋"/>
          <w:b/>
          <w:szCs w:val="24"/>
        </w:rPr>
        <w:t>T0</w:t>
      </w:r>
      <w:r>
        <w:rPr>
          <w:rFonts w:ascii="仿宋" w:hAnsi="仿宋" w:eastAsia="仿宋" w:cs="仿宋"/>
          <w:b/>
          <w:szCs w:val="24"/>
        </w:rPr>
        <w:t>6</w:t>
      </w:r>
      <w:r>
        <w:rPr>
          <w:rFonts w:hint="eastAsia" w:ascii="仿宋" w:hAnsi="仿宋" w:eastAsia="仿宋" w:cs="仿宋"/>
          <w:b/>
          <w:szCs w:val="24"/>
        </w:rPr>
        <w:t>.</w:t>
      </w:r>
      <w:r>
        <w:rPr>
          <w:rFonts w:hint="eastAsia" w:ascii="仿宋" w:hAnsi="仿宋" w:eastAsia="仿宋" w:cs="仿宋"/>
          <w:szCs w:val="24"/>
        </w:rPr>
        <w:t>为确保比赛的公平性，防止战队使用部分高性能设备破坏比赛公平性，战队使用的器材性能不得超过以下指标：</w:t>
      </w:r>
    </w:p>
    <w:tbl>
      <w:tblPr>
        <w:tblStyle w:val="16"/>
        <w:tblW w:w="8670" w:type="dxa"/>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053"/>
        <w:gridCol w:w="1566"/>
        <w:gridCol w:w="4185"/>
        <w:gridCol w:w="1866"/>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设备类型</w:t>
            </w:r>
          </w:p>
        </w:tc>
        <w:tc>
          <w:tcPr>
            <w:tcW w:w="1566"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部件名称</w:t>
            </w:r>
          </w:p>
        </w:tc>
        <w:tc>
          <w:tcPr>
            <w:tcW w:w="4185"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规格</w:t>
            </w:r>
          </w:p>
        </w:tc>
        <w:tc>
          <w:tcPr>
            <w:tcW w:w="1866" w:type="dxa"/>
            <w:vAlign w:val="center"/>
          </w:tcPr>
          <w:p>
            <w:pPr>
              <w:pStyle w:val="32"/>
              <w:spacing w:line="360" w:lineRule="auto"/>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备注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主控&amp;扩展板</w:t>
            </w:r>
          </w:p>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ESP32-WROVER-B</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处理器：Xtensa® 32-bit LX6 双核处理器</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通讯模式：</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串口通信：主控板对扩展板</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数字信号：数字舵机接口</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PWM：直流电机接口</w:t>
            </w:r>
          </w:p>
        </w:tc>
        <w:tc>
          <w:tcPr>
            <w:tcW w:w="1866" w:type="dxa"/>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传感器</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视觉传感器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视场角：65.0度</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有效焦距：4.65±5% mm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识别速度：60帧/s</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识别距离：0.25-1.2m范围最佳</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供电方式：3.7V锂电池 或 5V mBuild 电源模块</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功耗范围：0.9-1.3W</w:t>
            </w:r>
          </w:p>
        </w:tc>
        <w:tc>
          <w:tcPr>
            <w:tcW w:w="18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类型和数量不限</w:t>
            </w:r>
          </w:p>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机器人禁止使用任何可干扰到其它机器人感知能力的传感器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超声波传感器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工作电压：DC 5V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读值范围：5-300cm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读值误差：±5%</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巡线传感器</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工作电压：DC 5V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检测高度：5mm-15mm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电机&amp;舵机</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编码电机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180光电编码电机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额定电压：12V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空载转速：350RPM±5%</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减速比：39：6</w:t>
            </w:r>
          </w:p>
        </w:tc>
        <w:tc>
          <w:tcPr>
            <w:tcW w:w="18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禁止更改任何电机或舵机内部的机械结构和电气布局</w:t>
            </w:r>
          </w:p>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总数量最多6个</w:t>
            </w:r>
          </w:p>
          <w:p>
            <w:pPr>
              <w:pStyle w:val="32"/>
              <w:ind w:firstLine="0"/>
              <w:jc w:val="center"/>
              <w:rPr>
                <w:rFonts w:ascii="仿宋" w:hAnsi="仿宋" w:eastAsia="仿宋" w:cs="仿宋"/>
                <w:color w:val="auto"/>
                <w:sz w:val="20"/>
                <w:szCs w:val="20"/>
              </w:rPr>
            </w:pPr>
          </w:p>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直流电机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双轴TT马达</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额定电压：DC 6V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无负载速度：200RPM±10%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齿轮比：1:48</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continue"/>
            <w:vAlign w:val="center"/>
          </w:tcPr>
          <w:p>
            <w:pPr>
              <w:pStyle w:val="32"/>
              <w:ind w:firstLine="0"/>
              <w:jc w:val="center"/>
              <w:rPr>
                <w:rFonts w:ascii="仿宋" w:hAnsi="仿宋" w:eastAsia="仿宋" w:cs="仿宋"/>
                <w:color w:val="auto"/>
                <w:sz w:val="20"/>
                <w:szCs w:val="20"/>
              </w:rPr>
            </w:pP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高速TT电机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额定电压：DC 6V</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无负载速度：312RPM±10%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齿轮比：1：48</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restart"/>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舵机</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MS-1.5A智能舵机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工作电压：4.8-6V DC</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扭矩：1.5kg/CM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Merge w:val="continue"/>
            <w:vAlign w:val="center"/>
          </w:tcPr>
          <w:p>
            <w:pPr>
              <w:pStyle w:val="32"/>
              <w:ind w:firstLine="0"/>
              <w:jc w:val="center"/>
              <w:rPr>
                <w:rFonts w:ascii="仿宋" w:hAnsi="仿宋" w:eastAsia="仿宋" w:cs="仿宋"/>
                <w:color w:val="auto"/>
                <w:sz w:val="20"/>
                <w:szCs w:val="20"/>
              </w:rPr>
            </w:pP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9g小舵机</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工作电压：4.8-6V DC</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扭矩：1.3到1.7kg/cm</w:t>
            </w:r>
          </w:p>
        </w:tc>
        <w:tc>
          <w:tcPr>
            <w:tcW w:w="1866" w:type="dxa"/>
            <w:vMerge w:val="continue"/>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Merge w:val="restart"/>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无线通信</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蓝牙手柄</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频带范围：2402~2480MHz</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天线增益：1.5dBi</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工作电流：15mA</w:t>
            </w:r>
          </w:p>
        </w:tc>
        <w:tc>
          <w:tcPr>
            <w:tcW w:w="1866" w:type="dxa"/>
            <w:vAlign w:val="center"/>
          </w:tcPr>
          <w:p>
            <w:pPr>
              <w:pStyle w:val="32"/>
              <w:ind w:firstLine="0"/>
              <w:jc w:val="center"/>
              <w:rPr>
                <w:rFonts w:ascii="仿宋" w:hAnsi="仿宋" w:eastAsia="仿宋" w:cs="仿宋"/>
                <w:color w:val="auto"/>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439" w:hRule="atLeast"/>
        </w:trPr>
        <w:tc>
          <w:tcPr>
            <w:tcW w:w="1053" w:type="dxa"/>
            <w:vMerge w:val="continue"/>
            <w:vAlign w:val="center"/>
          </w:tcPr>
          <w:p>
            <w:pPr>
              <w:pStyle w:val="32"/>
              <w:ind w:firstLine="0"/>
              <w:jc w:val="center"/>
              <w:rPr>
                <w:rFonts w:ascii="仿宋" w:hAnsi="仿宋" w:eastAsia="仿宋" w:cs="仿宋"/>
                <w:color w:val="auto"/>
                <w:sz w:val="20"/>
                <w:szCs w:val="20"/>
              </w:rPr>
            </w:pP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蓝牙模块</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蓝牙版本：BT4.0</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频带范围：2402~2480MHz</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天线增益：1.5dBi</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能耗等级：≤4dBm</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工作电流：15mA</w:t>
            </w:r>
          </w:p>
        </w:tc>
        <w:tc>
          <w:tcPr>
            <w:tcW w:w="18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禁止使用除官方配备的蓝牙手柄以外任何形式的无线控制与机器人进行通信，包括但不限于任何人为触发的传感器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439" w:hRule="atLeast"/>
        </w:trPr>
        <w:tc>
          <w:tcPr>
            <w:tcW w:w="1053" w:type="dxa"/>
            <w:vAlign w:val="center"/>
          </w:tcPr>
          <w:p>
            <w:pPr>
              <w:pStyle w:val="32"/>
              <w:ind w:firstLine="0"/>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电池</w:t>
            </w:r>
          </w:p>
        </w:tc>
        <w:tc>
          <w:tcPr>
            <w:tcW w:w="15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18650电池</w:t>
            </w:r>
          </w:p>
        </w:tc>
        <w:tc>
          <w:tcPr>
            <w:tcW w:w="4185" w:type="dxa"/>
            <w:vAlign w:val="center"/>
          </w:tcPr>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电池参数：3.7V 2500mAh</w:t>
            </w:r>
          </w:p>
          <w:p>
            <w:pPr>
              <w:pStyle w:val="32"/>
              <w:ind w:firstLine="0"/>
              <w:rPr>
                <w:rFonts w:ascii="仿宋" w:hAnsi="仿宋" w:eastAsia="仿宋" w:cs="仿宋"/>
                <w:color w:val="auto"/>
                <w:sz w:val="20"/>
                <w:szCs w:val="20"/>
              </w:rPr>
            </w:pPr>
            <w:r>
              <w:rPr>
                <w:rFonts w:hint="eastAsia" w:ascii="仿宋" w:hAnsi="仿宋" w:eastAsia="仿宋" w:cs="仿宋"/>
                <w:color w:val="auto"/>
                <w:sz w:val="20"/>
                <w:szCs w:val="20"/>
              </w:rPr>
              <w:t>输出电压/电流：5V 6A</w:t>
            </w:r>
          </w:p>
        </w:tc>
        <w:tc>
          <w:tcPr>
            <w:tcW w:w="1866" w:type="dxa"/>
            <w:vAlign w:val="center"/>
          </w:tcPr>
          <w:p>
            <w:pPr>
              <w:pStyle w:val="32"/>
              <w:ind w:firstLine="0"/>
              <w:jc w:val="center"/>
              <w:rPr>
                <w:rFonts w:ascii="仿宋" w:hAnsi="仿宋" w:eastAsia="仿宋" w:cs="仿宋"/>
                <w:color w:val="auto"/>
                <w:sz w:val="20"/>
                <w:szCs w:val="20"/>
              </w:rPr>
            </w:pPr>
            <w:r>
              <w:rPr>
                <w:rFonts w:hint="eastAsia" w:ascii="仿宋" w:hAnsi="仿宋" w:eastAsia="仿宋" w:cs="仿宋"/>
                <w:color w:val="auto"/>
                <w:sz w:val="20"/>
                <w:szCs w:val="20"/>
              </w:rPr>
              <w:t>不得擅自改动电池组件，若因此造成意外，需自行承担；</w:t>
            </w:r>
          </w:p>
        </w:tc>
      </w:tr>
    </w:tbl>
    <w:p>
      <w:pPr>
        <w:pStyle w:val="32"/>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机器人须符合技术规范的相关要求，不符合技术规范的机器人将不能参加比赛，战队须按照技术规范进行整改直至解决相关问题。</w:t>
      </w:r>
    </w:p>
    <w:p>
      <w:pPr>
        <w:pStyle w:val="33"/>
        <w:spacing w:before="156" w:line="360" w:lineRule="auto"/>
        <w:rPr>
          <w:rFonts w:ascii="仿宋" w:hAnsi="仿宋" w:eastAsia="仿宋" w:cs="仿宋"/>
          <w:color w:val="auto"/>
          <w:sz w:val="24"/>
          <w:szCs w:val="24"/>
        </w:rPr>
      </w:pPr>
      <w:bookmarkStart w:id="895" w:name="_Toc80725434"/>
      <w:r>
        <w:rPr>
          <w:rFonts w:hint="eastAsia" w:ascii="仿宋" w:hAnsi="仿宋" w:eastAsia="仿宋" w:cs="仿宋"/>
          <w:color w:val="auto"/>
          <w:sz w:val="24"/>
          <w:szCs w:val="24"/>
        </w:rPr>
        <w:t>战队标记物制作规范</w:t>
      </w:r>
      <w:bookmarkEnd w:id="895"/>
    </w:p>
    <w:p>
      <w:pPr>
        <w:pStyle w:val="32"/>
        <w:spacing w:line="360" w:lineRule="auto"/>
        <w:ind w:firstLine="0"/>
        <w:rPr>
          <w:rFonts w:ascii="仿宋" w:hAnsi="仿宋" w:eastAsia="仿宋" w:cs="仿宋"/>
          <w:szCs w:val="24"/>
        </w:rPr>
      </w:pPr>
      <w:r>
        <w:rPr>
          <w:rFonts w:hint="eastAsia" w:ascii="仿宋" w:hAnsi="仿宋" w:eastAsia="仿宋" w:cs="仿宋"/>
          <w:szCs w:val="24"/>
        </w:rPr>
        <w:t>战队标记物的制作要求如下：</w:t>
      </w:r>
    </w:p>
    <w:p>
      <w:pPr>
        <w:pStyle w:val="39"/>
        <w:numPr>
          <w:ilvl w:val="0"/>
          <w:numId w:val="0"/>
        </w:numPr>
        <w:spacing w:line="360" w:lineRule="auto"/>
        <w:ind w:firstLine="481" w:firstLineChars="200"/>
        <w:rPr>
          <w:rFonts w:ascii="仿宋" w:hAnsi="仿宋" w:eastAsia="仿宋" w:cs="仿宋"/>
          <w:szCs w:val="24"/>
        </w:rPr>
      </w:pPr>
      <w:r>
        <w:rPr>
          <w:rFonts w:hint="eastAsia" w:ascii="仿宋" w:hAnsi="仿宋" w:eastAsia="仿宋" w:cs="仿宋"/>
          <w:b/>
          <w:szCs w:val="24"/>
        </w:rPr>
        <w:t>T0</w:t>
      </w:r>
      <w:r>
        <w:rPr>
          <w:rFonts w:ascii="仿宋" w:hAnsi="仿宋" w:eastAsia="仿宋" w:cs="仿宋"/>
          <w:b/>
          <w:szCs w:val="24"/>
        </w:rPr>
        <w:t>7</w:t>
      </w:r>
      <w:r>
        <w:rPr>
          <w:rFonts w:hint="eastAsia" w:ascii="仿宋" w:hAnsi="仿宋" w:eastAsia="仿宋" w:cs="仿宋"/>
          <w:b/>
          <w:szCs w:val="24"/>
        </w:rPr>
        <w:t>.</w:t>
      </w:r>
      <w:r>
        <w:rPr>
          <w:rFonts w:hint="eastAsia" w:ascii="仿宋" w:hAnsi="仿宋" w:eastAsia="仿宋" w:cs="仿宋"/>
          <w:szCs w:val="24"/>
        </w:rPr>
        <w:t>该自制道具应为立体道具，不限制材质，推荐使用激光切割机或 3D 打印机制作而成。高度需要超过120mm，在地面的垂直投影不得超出100mm*100mm的方形区域 。</w:t>
      </w:r>
    </w:p>
    <w:p>
      <w:pPr>
        <w:pStyle w:val="32"/>
        <w:spacing w:after="156" w:afterLines="50" w:line="360" w:lineRule="auto"/>
        <w:ind w:firstLine="0"/>
        <w:jc w:val="center"/>
      </w:pPr>
      <w:r>
        <w:drawing>
          <wp:inline distT="0" distB="0" distL="114300" distR="114300">
            <wp:extent cx="1370965" cy="1367155"/>
            <wp:effectExtent l="0" t="0" r="635" b="4445"/>
            <wp:docPr id="580" name="图片 2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0" name="图片 216"/>
                    <pic:cNvPicPr>
                      <a:picLocks noChangeAspect="true"/>
                    </pic:cNvPicPr>
                  </pic:nvPicPr>
                  <pic:blipFill>
                    <a:blip r:embed="rId270"/>
                    <a:stretch>
                      <a:fillRect/>
                    </a:stretch>
                  </pic:blipFill>
                  <pic:spPr>
                    <a:xfrm>
                      <a:off x="0" y="0"/>
                      <a:ext cx="1370965" cy="1367155"/>
                    </a:xfrm>
                    <a:prstGeom prst="rect">
                      <a:avLst/>
                    </a:prstGeom>
                    <a:noFill/>
                    <a:ln>
                      <a:noFill/>
                    </a:ln>
                  </pic:spPr>
                </pic:pic>
              </a:graphicData>
            </a:graphic>
          </wp:inline>
        </w:drawing>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3</w:t>
      </w:r>
      <w:r>
        <w:rPr>
          <w:rFonts w:hint="eastAsia" w:ascii="仿宋" w:hAnsi="仿宋" w:eastAsia="仿宋" w:cs="仿宋"/>
          <w:bCs/>
          <w:color w:val="auto"/>
          <w:szCs w:val="24"/>
        </w:rPr>
        <w:t>.2-1战队标记物示意图</w:t>
      </w:r>
    </w:p>
    <w:p>
      <w:pPr>
        <w:pStyle w:val="39"/>
        <w:numPr>
          <w:ilvl w:val="0"/>
          <w:numId w:val="0"/>
        </w:numPr>
        <w:spacing w:line="360" w:lineRule="auto"/>
        <w:ind w:firstLine="481" w:firstLineChars="200"/>
        <w:rPr>
          <w:rFonts w:ascii="仿宋" w:hAnsi="仿宋" w:eastAsia="仿宋" w:cs="仿宋"/>
          <w:szCs w:val="24"/>
        </w:rPr>
      </w:pPr>
      <w:bookmarkStart w:id="896" w:name="_Hlk80290347"/>
      <w:r>
        <w:rPr>
          <w:rFonts w:hint="eastAsia" w:ascii="仿宋" w:hAnsi="仿宋" w:eastAsia="仿宋" w:cs="仿宋"/>
          <w:b/>
          <w:szCs w:val="24"/>
        </w:rPr>
        <w:t>T0</w:t>
      </w:r>
      <w:r>
        <w:rPr>
          <w:rFonts w:ascii="仿宋" w:hAnsi="仿宋" w:eastAsia="仿宋" w:cs="仿宋"/>
          <w:b/>
          <w:szCs w:val="24"/>
        </w:rPr>
        <w:t>8</w:t>
      </w:r>
      <w:r>
        <w:rPr>
          <w:rFonts w:hint="eastAsia" w:ascii="仿宋" w:hAnsi="仿宋" w:eastAsia="仿宋" w:cs="仿宋"/>
          <w:b/>
          <w:szCs w:val="24"/>
        </w:rPr>
        <w:t>.</w:t>
      </w:r>
      <w:r>
        <w:rPr>
          <w:rFonts w:hint="eastAsia" w:ascii="仿宋" w:hAnsi="仿宋" w:eastAsia="仿宋" w:cs="仿宋"/>
          <w:szCs w:val="24"/>
        </w:rPr>
        <w:t>该道具需要展示战队风貌，组委会鼓励参赛队在道具上绘制个性化的图案或文字，但是须积极向上、能够体现主题和赛事精神，内容须符合国家法律法规要求，若出现不符合要求的内容，裁判有权判定该道具不通过检录。</w:t>
      </w:r>
    </w:p>
    <w:bookmarkEnd w:id="896"/>
    <w:p>
      <w:pPr>
        <w:pStyle w:val="32"/>
        <w:spacing w:line="360" w:lineRule="auto"/>
        <w:rPr>
          <w:rFonts w:ascii="仿宋" w:hAnsi="仿宋" w:eastAsia="仿宋" w:cs="仿宋"/>
          <w:color w:val="auto"/>
          <w:szCs w:val="24"/>
        </w:rPr>
      </w:pPr>
      <w:r>
        <w:rPr>
          <w:rFonts w:hint="eastAsia" w:ascii="仿宋" w:hAnsi="仿宋" w:eastAsia="仿宋" w:cs="仿宋"/>
          <w:color w:val="auto"/>
          <w:szCs w:val="24"/>
        </w:rPr>
        <w:t>战队标记物必须通过机器人检录和赛前检录才可被携带至赛场。</w:t>
      </w:r>
    </w:p>
    <w:p>
      <w:pPr>
        <w:pStyle w:val="31"/>
        <w:spacing w:line="360" w:lineRule="auto"/>
        <w:rPr>
          <w:rFonts w:ascii="仿宋" w:hAnsi="仿宋" w:eastAsia="仿宋" w:cs="仿宋"/>
          <w:color w:val="auto"/>
          <w:sz w:val="24"/>
          <w:szCs w:val="24"/>
        </w:rPr>
      </w:pPr>
      <w:bookmarkStart w:id="897" w:name="_Toc80725435"/>
      <w:r>
        <w:rPr>
          <w:rFonts w:hint="eastAsia" w:ascii="仿宋" w:hAnsi="仿宋" w:eastAsia="仿宋" w:cs="仿宋"/>
          <w:color w:val="auto"/>
          <w:sz w:val="24"/>
          <w:szCs w:val="24"/>
        </w:rPr>
        <w:t>比赛规则</w:t>
      </w:r>
      <w:bookmarkEnd w:id="897"/>
    </w:p>
    <w:p>
      <w:pPr>
        <w:pStyle w:val="33"/>
        <w:spacing w:before="156" w:line="360" w:lineRule="auto"/>
        <w:rPr>
          <w:rFonts w:ascii="仿宋" w:hAnsi="仿宋" w:eastAsia="仿宋" w:cs="仿宋"/>
          <w:color w:val="auto"/>
          <w:sz w:val="24"/>
          <w:szCs w:val="24"/>
        </w:rPr>
      </w:pPr>
      <w:bookmarkStart w:id="898" w:name="_Toc80725436"/>
      <w:r>
        <w:rPr>
          <w:rFonts w:hint="eastAsia" w:ascii="仿宋" w:hAnsi="仿宋" w:eastAsia="仿宋" w:cs="仿宋"/>
          <w:color w:val="auto"/>
          <w:sz w:val="24"/>
          <w:szCs w:val="24"/>
        </w:rPr>
        <w:t>6.1违规处罚说明</w:t>
      </w:r>
      <w:bookmarkEnd w:id="898"/>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规则中包含如下几种判罚方式，其定义或解释如下：</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警告</w:t>
      </w:r>
    </w:p>
    <w:p>
      <w:pPr>
        <w:pStyle w:val="47"/>
        <w:spacing w:line="360" w:lineRule="auto"/>
        <w:ind w:firstLine="480"/>
        <w:rPr>
          <w:rFonts w:ascii="仿宋" w:hAnsi="仿宋" w:eastAsia="仿宋" w:cs="仿宋"/>
        </w:rPr>
      </w:pPr>
      <w:r>
        <w:rPr>
          <w:rFonts w:hint="eastAsia" w:ascii="仿宋" w:hAnsi="仿宋" w:eastAsia="仿宋" w:cs="仿宋"/>
        </w:rPr>
        <w:t>裁判对战队的裁判对战队的第一次违规给予口头警告，并且要求战队停止违规行为并服从裁判指示。在此期间，比赛计时将不会停止。</w:t>
      </w:r>
    </w:p>
    <w:p>
      <w:pPr>
        <w:pStyle w:val="47"/>
        <w:spacing w:line="360" w:lineRule="auto"/>
        <w:ind w:firstLine="480"/>
        <w:rPr>
          <w:rFonts w:ascii="仿宋" w:hAnsi="仿宋" w:eastAsia="仿宋" w:cs="仿宋"/>
        </w:rPr>
      </w:pPr>
      <w:r>
        <w:rPr>
          <w:rFonts w:hint="eastAsia" w:ascii="仿宋" w:hAnsi="仿宋" w:eastAsia="仿宋" w:cs="仿宋"/>
        </w:rPr>
        <w:t>单场比赛中，联盟双方共有且仅有一次被警告的机会。如果战队或联盟在被单场比赛被警告一次后，出现违规行为，将被裁判直接判违例。</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违例</w:t>
      </w:r>
    </w:p>
    <w:p>
      <w:pPr>
        <w:pStyle w:val="47"/>
        <w:spacing w:line="360" w:lineRule="auto"/>
        <w:ind w:firstLine="480"/>
        <w:rPr>
          <w:rFonts w:ascii="仿宋" w:hAnsi="仿宋" w:eastAsia="仿宋" w:cs="仿宋"/>
        </w:rPr>
      </w:pPr>
      <w:r>
        <w:rPr>
          <w:rFonts w:hint="eastAsia" w:ascii="仿宋" w:hAnsi="仿宋" w:eastAsia="仿宋" w:cs="仿宋"/>
        </w:rPr>
        <w:t>裁判在发现战队违规（该战队在本次单场比赛中已经被警告过一次）后，立即向该战队宣布违例并扣除该战队20分。在此期间，比赛计时将不会停止。</w:t>
      </w:r>
    </w:p>
    <w:p>
      <w:pPr>
        <w:pStyle w:val="47"/>
        <w:spacing w:line="360" w:lineRule="auto"/>
        <w:ind w:firstLine="480"/>
        <w:rPr>
          <w:rFonts w:ascii="仿宋" w:hAnsi="仿宋" w:eastAsia="仿宋" w:cs="仿宋"/>
        </w:rPr>
      </w:pPr>
      <w:r>
        <w:rPr>
          <w:rFonts w:hint="eastAsia" w:ascii="仿宋" w:hAnsi="仿宋" w:eastAsia="仿宋" w:cs="仿宋"/>
        </w:rPr>
        <w:t>比赛中，若因违规行为获得了得分优势则该得分优势无效，且该得分道具将失效。</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得分道具失效</w:t>
      </w:r>
    </w:p>
    <w:p>
      <w:pPr>
        <w:pStyle w:val="47"/>
        <w:spacing w:line="360" w:lineRule="auto"/>
        <w:ind w:firstLine="480"/>
        <w:rPr>
          <w:rFonts w:ascii="仿宋" w:hAnsi="仿宋" w:eastAsia="仿宋" w:cs="仿宋"/>
        </w:rPr>
      </w:pPr>
      <w:r>
        <w:rPr>
          <w:rFonts w:hint="eastAsia" w:ascii="仿宋" w:hAnsi="仿宋" w:eastAsia="仿宋" w:cs="仿宋"/>
        </w:rPr>
        <w:t>若违规触碰场地道具及得分道具，则裁判将宣布相关道具失效。已经失效的得分道具将会被裁判移除出比赛场地，且无法继续获得分数。裁判有权根据本手册内容对该得分道具失效前的最终状态是否计分进行裁定。</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取消本场比赛资格</w:t>
      </w:r>
    </w:p>
    <w:p>
      <w:pPr>
        <w:pStyle w:val="47"/>
        <w:spacing w:line="360" w:lineRule="auto"/>
        <w:ind w:firstLine="480"/>
        <w:rPr>
          <w:rFonts w:ascii="仿宋" w:hAnsi="仿宋" w:eastAsia="仿宋" w:cs="仿宋"/>
        </w:rPr>
      </w:pPr>
      <w:r>
        <w:rPr>
          <w:rFonts w:hint="eastAsia" w:ascii="仿宋" w:hAnsi="仿宋" w:eastAsia="仿宋" w:cs="仿宋"/>
        </w:rPr>
        <w:t>本场比赛成绩作废，但不影响其他场次比赛。</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取消全场比赛资格</w:t>
      </w:r>
    </w:p>
    <w:p>
      <w:pPr>
        <w:pStyle w:val="47"/>
        <w:spacing w:line="360" w:lineRule="auto"/>
        <w:ind w:firstLine="480"/>
        <w:rPr>
          <w:rFonts w:ascii="仿宋" w:hAnsi="仿宋" w:eastAsia="仿宋" w:cs="仿宋"/>
        </w:rPr>
      </w:pPr>
      <w:r>
        <w:rPr>
          <w:rFonts w:hint="eastAsia" w:ascii="仿宋" w:hAnsi="仿宋" w:eastAsia="仿宋" w:cs="仿宋"/>
        </w:rPr>
        <w:t>所有场次比赛成绩作废，该战队将失去继续参加本次比赛的机会和评奖资格。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禁用</w:t>
      </w:r>
    </w:p>
    <w:p>
      <w:pPr>
        <w:pStyle w:val="47"/>
        <w:spacing w:line="360" w:lineRule="auto"/>
        <w:ind w:firstLine="480"/>
        <w:rPr>
          <w:rFonts w:ascii="仿宋" w:hAnsi="仿宋" w:eastAsia="仿宋" w:cs="仿宋"/>
        </w:rPr>
      </w:pPr>
      <w:r>
        <w:rPr>
          <w:rFonts w:hint="eastAsia" w:ascii="仿宋" w:hAnsi="仿宋" w:eastAsia="仿宋" w:cs="仿宋"/>
        </w:rPr>
        <w:t>裁判对战队发出机器人禁用指令，要求该战队的机器人立刻停止行动。裁判有权根据实际情况判断是否要将被禁用的机器人移出场外。</w:t>
      </w:r>
    </w:p>
    <w:p>
      <w:pPr>
        <w:pStyle w:val="47"/>
        <w:spacing w:line="360" w:lineRule="auto"/>
        <w:ind w:firstLine="480"/>
        <w:rPr>
          <w:rFonts w:ascii="仿宋" w:hAnsi="仿宋" w:eastAsia="仿宋" w:cs="仿宋"/>
        </w:rPr>
      </w:pPr>
      <w:r>
        <w:rPr>
          <w:rFonts w:hint="eastAsia" w:ascii="仿宋" w:hAnsi="仿宋" w:eastAsia="仿宋" w:cs="仿宋"/>
        </w:rPr>
        <w:t>在机器人故障、失控等情况发生时，参赛队员亦可以主动向裁判提出禁用机器人。</w:t>
      </w:r>
    </w:p>
    <w:p>
      <w:pPr>
        <w:pStyle w:val="33"/>
        <w:spacing w:before="156" w:line="360" w:lineRule="auto"/>
        <w:rPr>
          <w:rFonts w:ascii="仿宋" w:hAnsi="仿宋" w:eastAsia="仿宋" w:cs="仿宋"/>
          <w:color w:val="auto"/>
          <w:sz w:val="24"/>
          <w:szCs w:val="24"/>
        </w:rPr>
      </w:pPr>
      <w:bookmarkStart w:id="899" w:name="_Toc80725438"/>
      <w:r>
        <w:rPr>
          <w:rFonts w:hint="eastAsia" w:ascii="仿宋" w:hAnsi="仿宋" w:eastAsia="仿宋" w:cs="仿宋"/>
          <w:color w:val="auto"/>
          <w:sz w:val="24"/>
          <w:szCs w:val="24"/>
        </w:rPr>
        <w:t>6.2操作规则</w:t>
      </w:r>
      <w:bookmarkEnd w:id="899"/>
    </w:p>
    <w:p>
      <w:pPr>
        <w:pStyle w:val="47"/>
        <w:numPr>
          <w:ilvl w:val="0"/>
          <w:numId w:val="0"/>
        </w:numPr>
        <w:spacing w:line="360" w:lineRule="auto"/>
        <w:ind w:left="420" w:leftChars="200"/>
        <w:rPr>
          <w:rFonts w:ascii="仿宋" w:hAnsi="仿宋" w:eastAsia="仿宋" w:cs="仿宋"/>
          <w:b/>
          <w:bCs/>
        </w:rPr>
      </w:pPr>
      <w:r>
        <w:rPr>
          <w:rFonts w:hint="eastAsia" w:ascii="仿宋" w:hAnsi="仿宋" w:eastAsia="仿宋" w:cs="仿宋"/>
          <w:b/>
          <w:bCs/>
        </w:rPr>
        <w:t>未能按时到达赛场</w:t>
      </w:r>
    </w:p>
    <w:p>
      <w:pPr>
        <w:pStyle w:val="47"/>
        <w:spacing w:line="360" w:lineRule="auto"/>
        <w:ind w:firstLine="480"/>
        <w:rPr>
          <w:rFonts w:ascii="仿宋" w:hAnsi="仿宋" w:eastAsia="仿宋" w:cs="仿宋"/>
        </w:rPr>
      </w:pPr>
      <w:r>
        <w:rPr>
          <w:rFonts w:hint="eastAsia" w:ascii="仿宋" w:hAnsi="仿宋" w:eastAsia="仿宋" w:cs="仿宋"/>
        </w:rPr>
        <w:t>战队未在规定时间内抵达赛场，且超时5分钟以上，视为该战队自愿放弃本场比赛资格。</w:t>
      </w:r>
    </w:p>
    <w:p>
      <w:pPr>
        <w:pStyle w:val="47"/>
        <w:numPr>
          <w:ilvl w:val="0"/>
          <w:numId w:val="0"/>
        </w:numPr>
        <w:spacing w:line="360" w:lineRule="auto"/>
        <w:ind w:left="420" w:leftChars="200"/>
        <w:rPr>
          <w:rFonts w:ascii="仿宋" w:hAnsi="仿宋" w:eastAsia="仿宋" w:cs="仿宋"/>
          <w:b/>
          <w:bCs/>
        </w:rPr>
      </w:pPr>
      <w:r>
        <w:rPr>
          <w:rFonts w:hint="eastAsia" w:ascii="仿宋" w:hAnsi="仿宋" w:eastAsia="仿宋" w:cs="仿宋"/>
          <w:b/>
          <w:bCs/>
        </w:rPr>
        <w:t>参赛选手错误站位</w:t>
      </w:r>
    </w:p>
    <w:p>
      <w:pPr>
        <w:pStyle w:val="47"/>
        <w:spacing w:line="360" w:lineRule="auto"/>
        <w:ind w:firstLine="480"/>
        <w:rPr>
          <w:rFonts w:ascii="仿宋" w:hAnsi="仿宋" w:eastAsia="仿宋" w:cs="仿宋"/>
        </w:rPr>
      </w:pPr>
      <w:r>
        <w:rPr>
          <w:rFonts w:hint="eastAsia" w:ascii="仿宋" w:hAnsi="仿宋" w:eastAsia="仿宋" w:cs="仿宋"/>
        </w:rPr>
        <w:t>自比赛过程中，参赛队员须站在规定区域进行比赛。自动控制阶段，参赛队员须站在自动任务区的规定操作区域。手动控制阶段，每支战队可由一名操作手与一名观察手在图示区域内进行比赛，参赛队员不可在操作区外进行比赛。若战队仅有一名参赛队员，则须选择其中一个比赛角色进行比赛，不可同时扮演操作手和观察手的角色（例：操作手不可拿着手柄在观察手区操作机器），操作区域实际大小视比赛现场情况而定。</w:t>
      </w:r>
    </w:p>
    <w:p>
      <w:pPr>
        <w:pStyle w:val="48"/>
        <w:numPr>
          <w:ilvl w:val="0"/>
          <w:numId w:val="65"/>
        </w:numPr>
        <w:spacing w:line="360" w:lineRule="auto"/>
        <w:rPr>
          <w:rFonts w:ascii="仿宋" w:hAnsi="仿宋" w:eastAsia="仿宋" w:cs="仿宋"/>
          <w:szCs w:val="24"/>
        </w:rPr>
      </w:pPr>
      <w:r>
        <w:drawing>
          <wp:anchor distT="0" distB="0" distL="114300" distR="114300" simplePos="0" relativeHeight="251883520" behindDoc="0" locked="0" layoutInCell="1" allowOverlap="1">
            <wp:simplePos x="0" y="0"/>
            <wp:positionH relativeFrom="column">
              <wp:posOffset>390525</wp:posOffset>
            </wp:positionH>
            <wp:positionV relativeFrom="paragraph">
              <wp:posOffset>307975</wp:posOffset>
            </wp:positionV>
            <wp:extent cx="4714875" cy="3228340"/>
            <wp:effectExtent l="0" t="0" r="9525" b="10160"/>
            <wp:wrapTopAndBottom/>
            <wp:docPr id="577"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7" name="图片 26"/>
                    <pic:cNvPicPr>
                      <a:picLocks noChangeAspect="true"/>
                    </pic:cNvPicPr>
                  </pic:nvPicPr>
                  <pic:blipFill>
                    <a:blip r:embed="rId271"/>
                    <a:stretch>
                      <a:fillRect/>
                    </a:stretch>
                  </pic:blipFill>
                  <pic:spPr>
                    <a:xfrm>
                      <a:off x="0" y="0"/>
                      <a:ext cx="4714875" cy="3228340"/>
                    </a:xfrm>
                    <a:prstGeom prst="rect">
                      <a:avLst/>
                    </a:prstGeom>
                    <a:noFill/>
                    <a:ln>
                      <a:noFill/>
                    </a:ln>
                  </pic:spPr>
                </pic:pic>
              </a:graphicData>
            </a:graphic>
          </wp:anchor>
        </w:drawing>
      </w:r>
      <w:r>
        <w:rPr>
          <w:rFonts w:hint="eastAsia" w:ascii="仿宋" w:hAnsi="仿宋" w:eastAsia="仿宋" w:cs="仿宋"/>
          <w:szCs w:val="24"/>
        </w:rPr>
        <w:t>违规判罚：违例。</w:t>
      </w:r>
    </w:p>
    <w:p>
      <w:pPr>
        <w:pStyle w:val="32"/>
        <w:spacing w:after="156" w:afterLines="50" w:line="360" w:lineRule="auto"/>
        <w:ind w:firstLine="0"/>
        <w:jc w:val="center"/>
        <w:rPr>
          <w:rFonts w:ascii="仿宋" w:hAnsi="仿宋" w:eastAsia="仿宋" w:cs="仿宋"/>
          <w:bCs/>
          <w:color w:val="auto"/>
          <w:szCs w:val="24"/>
        </w:rPr>
      </w:pPr>
      <w:r>
        <w:rPr>
          <w:rFonts w:hint="eastAsia" w:ascii="仿宋" w:hAnsi="仿宋" w:eastAsia="仿宋" w:cs="仿宋"/>
          <w:bCs/>
          <w:color w:val="auto"/>
          <w:szCs w:val="24"/>
        </w:rPr>
        <w:t>图</w:t>
      </w:r>
      <w:r>
        <w:rPr>
          <w:rFonts w:ascii="仿宋" w:hAnsi="仿宋" w:eastAsia="仿宋" w:cs="仿宋"/>
          <w:bCs/>
          <w:color w:val="auto"/>
          <w:szCs w:val="24"/>
        </w:rPr>
        <w:t>4</w:t>
      </w:r>
      <w:r>
        <w:rPr>
          <w:rFonts w:hint="eastAsia" w:ascii="仿宋" w:hAnsi="仿宋" w:eastAsia="仿宋" w:cs="仿宋"/>
          <w:bCs/>
          <w:color w:val="auto"/>
          <w:szCs w:val="24"/>
        </w:rPr>
        <w:t>.3-1 选手站位示意图</w:t>
      </w:r>
    </w:p>
    <w:p>
      <w:pPr>
        <w:pStyle w:val="47"/>
        <w:numPr>
          <w:ilvl w:val="0"/>
          <w:numId w:val="0"/>
        </w:numPr>
        <w:spacing w:line="360" w:lineRule="auto"/>
        <w:ind w:left="420" w:leftChars="200"/>
        <w:rPr>
          <w:rFonts w:ascii="仿宋" w:hAnsi="仿宋" w:eastAsia="仿宋" w:cs="仿宋"/>
          <w:b/>
          <w:bCs/>
        </w:rPr>
      </w:pPr>
      <w:r>
        <w:rPr>
          <w:rFonts w:hint="eastAsia" w:ascii="仿宋" w:hAnsi="仿宋" w:eastAsia="仿宋" w:cs="仿宋"/>
          <w:b/>
          <w:bCs/>
        </w:rPr>
        <w:t>参赛选手错误换位</w:t>
      </w:r>
    </w:p>
    <w:p>
      <w:pPr>
        <w:pStyle w:val="47"/>
        <w:spacing w:line="360" w:lineRule="auto"/>
        <w:ind w:firstLine="480"/>
        <w:rPr>
          <w:rFonts w:ascii="仿宋" w:hAnsi="仿宋" w:eastAsia="仿宋" w:cs="仿宋"/>
        </w:rPr>
      </w:pPr>
      <w:r>
        <w:rPr>
          <w:rFonts w:hint="eastAsia" w:ascii="仿宋" w:hAnsi="仿宋" w:eastAsia="仿宋" w:cs="仿宋"/>
        </w:rPr>
        <w:t>手动控制阶段中，若操作手与观察手须要更换角色，须向裁判喊出“红方申请换位”或“蓝方申请换位”。得到裁判许可后，停止当前操作，前往另一区域继续比赛。更换角色期间，比赛继续正常计时。战队不得未经裁判允许，擅自进行角色更换，或操作手手持蓝牙手柄进行换位。</w:t>
      </w:r>
    </w:p>
    <w:p>
      <w:pPr>
        <w:pStyle w:val="48"/>
        <w:numPr>
          <w:ilvl w:val="0"/>
          <w:numId w:val="65"/>
        </w:numPr>
        <w:spacing w:line="360" w:lineRule="auto"/>
        <w:rPr>
          <w:rFonts w:ascii="仿宋" w:hAnsi="仿宋" w:eastAsia="仿宋" w:cs="仿宋"/>
          <w:szCs w:val="24"/>
        </w:rPr>
      </w:pPr>
      <w:r>
        <w:rPr>
          <w:rFonts w:hint="eastAsia" w:ascii="仿宋" w:hAnsi="仿宋" w:eastAsia="仿宋" w:cs="仿宋"/>
          <w:szCs w:val="24"/>
        </w:rPr>
        <w:t>违规判罚：违例。</w:t>
      </w:r>
    </w:p>
    <w:p>
      <w:pPr>
        <w:pStyle w:val="48"/>
        <w:numPr>
          <w:ilvl w:val="0"/>
          <w:numId w:val="0"/>
        </w:numPr>
        <w:spacing w:line="360" w:lineRule="auto"/>
        <w:ind w:left="1260"/>
        <w:rPr>
          <w:rFonts w:ascii="仿宋" w:hAnsi="仿宋" w:eastAsia="仿宋" w:cs="仿宋"/>
          <w:szCs w:val="24"/>
        </w:rPr>
      </w:pPr>
    </w:p>
    <w:p>
      <w:pPr>
        <w:pStyle w:val="47"/>
        <w:numPr>
          <w:ilvl w:val="0"/>
          <w:numId w:val="0"/>
        </w:numPr>
        <w:spacing w:line="360" w:lineRule="auto"/>
        <w:ind w:left="420" w:leftChars="200"/>
        <w:rPr>
          <w:rFonts w:ascii="仿宋" w:hAnsi="仿宋" w:eastAsia="仿宋" w:cs="仿宋"/>
          <w:b/>
          <w:bCs/>
        </w:rPr>
      </w:pPr>
      <w:r>
        <w:rPr>
          <w:rFonts w:hint="eastAsia" w:ascii="仿宋" w:hAnsi="仿宋" w:eastAsia="仿宋" w:cs="仿宋"/>
          <w:b/>
          <w:bCs/>
        </w:rPr>
        <w:t>机器人提前启动</w:t>
      </w:r>
    </w:p>
    <w:p>
      <w:pPr>
        <w:pStyle w:val="47"/>
        <w:spacing w:line="360" w:lineRule="auto"/>
        <w:ind w:firstLine="480"/>
        <w:rPr>
          <w:rFonts w:ascii="仿宋" w:hAnsi="仿宋" w:eastAsia="仿宋" w:cs="仿宋"/>
        </w:rPr>
      </w:pPr>
      <w:r>
        <w:rPr>
          <w:rFonts w:hint="eastAsia" w:ascii="仿宋" w:hAnsi="仿宋" w:eastAsia="仿宋" w:cs="仿宋"/>
        </w:rPr>
        <w:t>参赛队员应在裁判宣布比赛开始后启动机器人。若机器人提前发生位移，则视为机器人提前启动。</w:t>
      </w:r>
    </w:p>
    <w:p>
      <w:pPr>
        <w:pStyle w:val="48"/>
        <w:numPr>
          <w:ilvl w:val="0"/>
          <w:numId w:val="65"/>
        </w:numPr>
        <w:spacing w:line="360" w:lineRule="auto"/>
        <w:rPr>
          <w:rFonts w:ascii="仿宋" w:hAnsi="仿宋" w:eastAsia="仿宋" w:cs="仿宋"/>
          <w:szCs w:val="24"/>
        </w:rPr>
      </w:pPr>
      <w:r>
        <w:rPr>
          <w:rFonts w:hint="eastAsia" w:ascii="仿宋" w:hAnsi="仿宋" w:eastAsia="仿宋" w:cs="仿宋"/>
          <w:szCs w:val="24"/>
        </w:rPr>
        <w:t>违规判罚：违例。</w:t>
      </w:r>
    </w:p>
    <w:p>
      <w:pPr>
        <w:pStyle w:val="47"/>
        <w:numPr>
          <w:ilvl w:val="0"/>
          <w:numId w:val="0"/>
        </w:numPr>
        <w:spacing w:line="360" w:lineRule="auto"/>
        <w:ind w:left="420" w:leftChars="200"/>
        <w:rPr>
          <w:rFonts w:ascii="仿宋" w:hAnsi="仿宋" w:eastAsia="仿宋" w:cs="仿宋"/>
          <w:b/>
          <w:bCs/>
        </w:rPr>
      </w:pPr>
      <w:r>
        <w:rPr>
          <w:rFonts w:hint="eastAsia" w:ascii="仿宋" w:hAnsi="仿宋" w:eastAsia="仿宋" w:cs="仿宋"/>
          <w:b/>
          <w:bCs/>
        </w:rPr>
        <w:t>机器人违规重启与改装</w:t>
      </w:r>
    </w:p>
    <w:p>
      <w:pPr>
        <w:pStyle w:val="47"/>
        <w:spacing w:line="360" w:lineRule="auto"/>
        <w:ind w:firstLine="480"/>
        <w:rPr>
          <w:rFonts w:ascii="仿宋" w:hAnsi="仿宋" w:eastAsia="仿宋" w:cs="仿宋"/>
        </w:rPr>
      </w:pPr>
      <w:r>
        <w:rPr>
          <w:rFonts w:hint="eastAsia" w:ascii="仿宋" w:hAnsi="仿宋" w:eastAsia="仿宋" w:cs="仿宋"/>
        </w:rPr>
        <w:t>参赛队员在比赛过程中，可以随时向裁判申请重启或改装机器人，在获得许可后，参赛队员可对本方机器人进行重启或改装。比赛不会因机器人重启和改装而暂停，计时将持续进行。</w:t>
      </w:r>
    </w:p>
    <w:p>
      <w:pPr>
        <w:pStyle w:val="47"/>
        <w:spacing w:line="360" w:lineRule="auto"/>
        <w:ind w:firstLine="480"/>
        <w:rPr>
          <w:rFonts w:ascii="仿宋" w:hAnsi="仿宋" w:eastAsia="仿宋" w:cs="仿宋"/>
        </w:rPr>
      </w:pPr>
      <w:r>
        <w:rPr>
          <w:rFonts w:hint="eastAsia" w:ascii="仿宋" w:hAnsi="仿宋" w:eastAsia="仿宋" w:cs="仿宋"/>
        </w:rPr>
        <w:t>若参赛队员选择重启或改装本方机器人，参赛队员须向裁判举手并喊出“红/蓝方请求，重启”，并在裁判喊出“同意红/蓝方重启 ”后方可取出本方机器人进行重启或改装，战队未经裁判允许擅自重启机器人。</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违规判罚：违例。</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违规使用电子通讯设备</w:t>
      </w:r>
    </w:p>
    <w:p>
      <w:pPr>
        <w:pStyle w:val="47"/>
        <w:spacing w:line="360" w:lineRule="auto"/>
        <w:ind w:firstLine="480"/>
        <w:rPr>
          <w:rFonts w:ascii="仿宋" w:hAnsi="仿宋" w:eastAsia="仿宋" w:cs="仿宋"/>
        </w:rPr>
      </w:pPr>
      <w:r>
        <w:rPr>
          <w:rFonts w:hint="eastAsia" w:ascii="仿宋" w:hAnsi="仿宋" w:eastAsia="仿宋" w:cs="仿宋"/>
        </w:rPr>
        <w:t>不允许携带电子通讯设备（手机、对讲机、电脑、无线网络设备等）进入比赛场地。</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违规判罚：警告，严重者取消当场比赛成绩。</w:t>
      </w:r>
    </w:p>
    <w:p>
      <w:pPr>
        <w:pStyle w:val="47"/>
        <w:spacing w:line="360" w:lineRule="auto"/>
        <w:ind w:firstLine="480"/>
        <w:rPr>
          <w:rFonts w:ascii="仿宋" w:hAnsi="仿宋" w:eastAsia="仿宋" w:cs="仿宋"/>
        </w:rPr>
      </w:pPr>
      <w:r>
        <w:rPr>
          <w:rFonts w:hint="eastAsia" w:ascii="仿宋" w:hAnsi="仿宋" w:eastAsia="仿宋" w:cs="仿宋"/>
        </w:rPr>
        <w:t>选手仅可在手动控制阶段使用蓝牙手柄对己方机器人进行控制。</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 xml:space="preserve">违规判罚：严重者取消当场比赛成绩。 </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违规使用编程工具</w:t>
      </w:r>
    </w:p>
    <w:p>
      <w:pPr>
        <w:pStyle w:val="47"/>
        <w:spacing w:line="360" w:lineRule="auto"/>
        <w:ind w:firstLine="480"/>
        <w:rPr>
          <w:rFonts w:ascii="仿宋" w:hAnsi="仿宋" w:eastAsia="仿宋" w:cs="仿宋"/>
        </w:rPr>
      </w:pPr>
      <w:r>
        <w:rPr>
          <w:rFonts w:hint="eastAsia" w:ascii="仿宋" w:hAnsi="仿宋" w:eastAsia="仿宋" w:cs="仿宋"/>
        </w:rPr>
        <w:t>比赛期间，战队不允许携带电脑、平板等可用于编程的工具进入赛场内。</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违规判罚：严重者取消当场比赛成绩。</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机器人进入错误任务区</w:t>
      </w:r>
    </w:p>
    <w:p>
      <w:pPr>
        <w:pStyle w:val="47"/>
        <w:spacing w:line="360" w:lineRule="auto"/>
        <w:ind w:firstLine="480"/>
        <w:rPr>
          <w:rFonts w:ascii="仿宋" w:hAnsi="仿宋" w:eastAsia="仿宋" w:cs="仿宋"/>
        </w:rPr>
      </w:pPr>
      <w:r>
        <w:rPr>
          <w:rFonts w:hint="eastAsia" w:ascii="仿宋" w:hAnsi="仿宋" w:eastAsia="仿宋" w:cs="仿宋"/>
        </w:rPr>
        <w:t>自动控制阶段，机器人不可以因任何理由和任何原因完全进入联盟队友的独立任务区域或手动任务区。手动控制阶段，机器人不可以因任何理由部分或完全进入自动任务区。</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违规判罚：违例。参赛队员须立刻申请重启取出机器人，如参赛队员拒绝申请重启取出机器人，情节严重者取消本场比赛资格。</w:t>
      </w:r>
    </w:p>
    <w:p>
      <w:pPr>
        <w:pStyle w:val="47"/>
        <w:spacing w:line="360" w:lineRule="auto"/>
        <w:ind w:firstLine="480"/>
        <w:rPr>
          <w:rFonts w:ascii="仿宋" w:hAnsi="仿宋" w:eastAsia="仿宋" w:cs="仿宋"/>
        </w:rPr>
      </w:pPr>
      <w:r>
        <w:rPr>
          <w:rFonts w:hint="eastAsia" w:ascii="仿宋" w:hAnsi="仿宋" w:eastAsia="仿宋" w:cs="仿宋"/>
        </w:rPr>
        <w:t>自动控制阶段进行中，任意一方的机器人不得完全进入联盟队友的独立任务区。否则将会立即触发机器人进入错误任务区的相关规定。</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违规判罚：违例。参赛队员须立刻申请重启取出机器人，如参赛队员拒绝申请重启取出机器人，情节严重者取消本场比赛资格。</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违规接触机器人</w:t>
      </w:r>
    </w:p>
    <w:p>
      <w:pPr>
        <w:pStyle w:val="47"/>
        <w:spacing w:line="360" w:lineRule="auto"/>
        <w:ind w:firstLine="480"/>
        <w:rPr>
          <w:rFonts w:ascii="仿宋" w:hAnsi="仿宋" w:eastAsia="仿宋" w:cs="仿宋"/>
        </w:rPr>
      </w:pPr>
      <w:r>
        <w:rPr>
          <w:rFonts w:hint="eastAsia" w:ascii="仿宋" w:hAnsi="仿宋" w:eastAsia="仿宋" w:cs="仿宋"/>
        </w:rPr>
        <w:t>在自动控制阶段，除获得裁判的重启许可外，参赛选手在任何时刻不得直接接触机器人；在手动控制阶段，仅观察手能够直接接触完全位于装载区机器人，操作手除获得裁判的重启许可外，任何时刻不得直接接触机器人。</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违规判罚：违例，情节严重者取消本场比赛资格。</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违规接触道具</w:t>
      </w:r>
    </w:p>
    <w:p>
      <w:pPr>
        <w:pStyle w:val="47"/>
        <w:spacing w:line="360" w:lineRule="auto"/>
        <w:ind w:firstLine="480"/>
        <w:rPr>
          <w:rFonts w:ascii="仿宋" w:hAnsi="仿宋" w:eastAsia="仿宋" w:cs="仿宋"/>
        </w:rPr>
      </w:pPr>
      <w:r>
        <w:rPr>
          <w:rFonts w:hint="eastAsia" w:ascii="仿宋" w:hAnsi="仿宋" w:eastAsia="仿宋" w:cs="仿宋"/>
        </w:rPr>
        <w:t>在比赛期间，除在手动控制阶段完全进入装载区的得分道具外，任何选手均不可直接或间接接触任何场地道具。</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违规判罚：违例，且得分道具失效，由裁判移除出场外。</w:t>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间接接触：参赛队员与机器人发生接触时，机器人与道具之间存在物理接触。则此时为参赛选手间接接触道具 。</w:t>
      </w:r>
    </w:p>
    <w:p>
      <w:pPr>
        <w:pStyle w:val="48"/>
        <w:numPr>
          <w:ilvl w:val="0"/>
          <w:numId w:val="0"/>
        </w:numPr>
        <w:spacing w:line="360" w:lineRule="auto"/>
        <w:jc w:val="center"/>
        <w:rPr>
          <w:rFonts w:ascii="仿宋" w:hAnsi="仿宋" w:eastAsia="仿宋" w:cs="仿宋"/>
          <w:szCs w:val="24"/>
        </w:rPr>
      </w:pPr>
      <w:r>
        <w:rPr>
          <w:rFonts w:hint="eastAsia" w:ascii="仿宋" w:hAnsi="仿宋" w:eastAsia="仿宋" w:cs="仿宋"/>
          <w:szCs w:val="24"/>
          <w:lang w:val="en-US"/>
        </w:rPr>
        <w:drawing>
          <wp:inline distT="180340" distB="180340" distL="114300" distR="114300">
            <wp:extent cx="3243580" cy="2084705"/>
            <wp:effectExtent l="0" t="0" r="13970" b="10795"/>
            <wp:docPr id="582" name="Picture 46" descr="Generated"/>
            <wp:cNvGraphicFramePr/>
            <a:graphic xmlns:a="http://schemas.openxmlformats.org/drawingml/2006/main">
              <a:graphicData uri="http://schemas.openxmlformats.org/drawingml/2006/picture">
                <pic:pic xmlns:pic="http://schemas.openxmlformats.org/drawingml/2006/picture">
                  <pic:nvPicPr>
                    <pic:cNvPr id="582" name="Picture 46" descr="Generated"/>
                    <pic:cNvPicPr/>
                  </pic:nvPicPr>
                  <pic:blipFill>
                    <a:blip r:embed="rId272"/>
                    <a:stretch>
                      <a:fillRect/>
                    </a:stretch>
                  </pic:blipFill>
                  <pic:spPr>
                    <a:xfrm>
                      <a:off x="0" y="0"/>
                      <a:ext cx="3243580" cy="2084705"/>
                    </a:xfrm>
                    <a:prstGeom prst="rect">
                      <a:avLst/>
                    </a:prstGeom>
                    <a:noFill/>
                    <a:ln>
                      <a:noFill/>
                    </a:ln>
                  </pic:spPr>
                </pic:pic>
              </a:graphicData>
            </a:graphic>
          </wp:inline>
        </w:drawing>
      </w:r>
    </w:p>
    <w:p>
      <w:pPr>
        <w:pStyle w:val="48"/>
        <w:numPr>
          <w:ilvl w:val="0"/>
          <w:numId w:val="65"/>
        </w:numPr>
        <w:spacing w:line="360" w:lineRule="auto"/>
        <w:ind w:firstLine="33"/>
        <w:rPr>
          <w:rFonts w:ascii="仿宋" w:hAnsi="仿宋" w:eastAsia="仿宋" w:cs="仿宋"/>
          <w:szCs w:val="24"/>
        </w:rPr>
      </w:pPr>
      <w:r>
        <w:rPr>
          <w:rFonts w:hint="eastAsia" w:ascii="仿宋" w:hAnsi="仿宋" w:eastAsia="仿宋" w:cs="仿宋"/>
          <w:szCs w:val="24"/>
        </w:rPr>
        <w:t>示例：选手通过“机器人-红球1-任务道具a-红球2”的方式与 得分道具 红球 1、红球2 发生了间接接触，因此红球 1、红球 2 均会被移出场地且失效。</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恶意破坏联盟方道具</w:t>
      </w:r>
    </w:p>
    <w:p>
      <w:pPr>
        <w:pStyle w:val="47"/>
        <w:spacing w:line="360" w:lineRule="auto"/>
        <w:ind w:firstLine="480"/>
        <w:rPr>
          <w:rFonts w:ascii="仿宋" w:hAnsi="仿宋" w:eastAsia="仿宋" w:cs="仿宋"/>
        </w:rPr>
      </w:pPr>
      <w:r>
        <w:rPr>
          <w:rFonts w:hint="eastAsia" w:ascii="仿宋" w:hAnsi="仿宋" w:eastAsia="仿宋" w:cs="仿宋"/>
        </w:rPr>
        <w:t xml:space="preserve">比赛期间，任意战队不得故意使联盟方得分道具失效。 </w:t>
      </w:r>
    </w:p>
    <w:p>
      <w:pPr>
        <w:pStyle w:val="48"/>
        <w:numPr>
          <w:ilvl w:val="0"/>
          <w:numId w:val="66"/>
        </w:numPr>
        <w:spacing w:line="360" w:lineRule="auto"/>
        <w:ind w:firstLine="33"/>
        <w:rPr>
          <w:rFonts w:ascii="仿宋" w:hAnsi="仿宋" w:eastAsia="仿宋" w:cs="仿宋"/>
          <w:szCs w:val="24"/>
        </w:rPr>
      </w:pPr>
      <w:r>
        <w:rPr>
          <w:rFonts w:hint="eastAsia" w:ascii="仿宋" w:hAnsi="仿宋" w:eastAsia="仿宋" w:cs="仿宋"/>
          <w:szCs w:val="24"/>
        </w:rPr>
        <w:t>违规判罚：取消违规战队本场比赛资格，该场比赛由其联盟队伍独立完成。</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刻意按压或撞击比赛场地</w:t>
      </w:r>
    </w:p>
    <w:p>
      <w:pPr>
        <w:pStyle w:val="47"/>
        <w:spacing w:line="360" w:lineRule="auto"/>
        <w:ind w:firstLine="480"/>
        <w:rPr>
          <w:rFonts w:ascii="仿宋" w:hAnsi="仿宋" w:eastAsia="仿宋" w:cs="仿宋"/>
        </w:rPr>
      </w:pPr>
      <w:r>
        <w:rPr>
          <w:rFonts w:hint="eastAsia" w:ascii="仿宋" w:hAnsi="仿宋" w:eastAsia="仿宋" w:cs="仿宋"/>
        </w:rPr>
        <w:t>比赛期间，选手不可故意按压或撞击比赛场地以取得比赛优势或干扰联盟队伍得分。</w:t>
      </w:r>
    </w:p>
    <w:p>
      <w:pPr>
        <w:pStyle w:val="48"/>
        <w:numPr>
          <w:ilvl w:val="0"/>
          <w:numId w:val="66"/>
        </w:numPr>
        <w:spacing w:line="360" w:lineRule="auto"/>
        <w:ind w:firstLine="33"/>
        <w:rPr>
          <w:rFonts w:ascii="仿宋" w:hAnsi="仿宋" w:eastAsia="仿宋" w:cs="仿宋"/>
          <w:szCs w:val="24"/>
        </w:rPr>
      </w:pPr>
      <w:r>
        <w:rPr>
          <w:rFonts w:hint="eastAsia" w:ascii="仿宋" w:hAnsi="仿宋" w:eastAsia="仿宋" w:cs="仿宋"/>
          <w:szCs w:val="24"/>
        </w:rPr>
        <w:t>违规判罚：违例。</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故意毁坏场地元素</w:t>
      </w:r>
    </w:p>
    <w:p>
      <w:pPr>
        <w:pStyle w:val="47"/>
        <w:spacing w:line="360" w:lineRule="auto"/>
        <w:ind w:firstLine="480"/>
        <w:rPr>
          <w:rFonts w:ascii="仿宋" w:hAnsi="仿宋" w:eastAsia="仿宋" w:cs="仿宋"/>
        </w:rPr>
      </w:pPr>
      <w:r>
        <w:rPr>
          <w:rFonts w:hint="eastAsia" w:ascii="仿宋" w:hAnsi="仿宋" w:eastAsia="仿宋" w:cs="仿宋"/>
        </w:rPr>
        <w:t>在比赛全过程中，参赛队员、机器人不得故意毁坏场地元素。</w:t>
      </w:r>
    </w:p>
    <w:p>
      <w:pPr>
        <w:pStyle w:val="48"/>
        <w:numPr>
          <w:ilvl w:val="0"/>
          <w:numId w:val="66"/>
        </w:numPr>
        <w:spacing w:line="360" w:lineRule="auto"/>
        <w:ind w:firstLine="33"/>
        <w:rPr>
          <w:rFonts w:ascii="仿宋" w:hAnsi="仿宋" w:eastAsia="仿宋" w:cs="仿宋"/>
          <w:szCs w:val="24"/>
        </w:rPr>
      </w:pPr>
      <w:r>
        <w:rPr>
          <w:rFonts w:hint="eastAsia" w:ascii="仿宋" w:hAnsi="仿宋" w:eastAsia="仿宋" w:cs="仿宋"/>
          <w:szCs w:val="24"/>
        </w:rPr>
        <w:t>道具违规进入启动区</w:t>
      </w:r>
    </w:p>
    <w:p>
      <w:pPr>
        <w:pStyle w:val="34"/>
        <w:spacing w:line="360" w:lineRule="auto"/>
        <w:ind w:firstLine="33"/>
        <w:rPr>
          <w:rFonts w:ascii="仿宋" w:hAnsi="仿宋" w:eastAsia="仿宋" w:cs="仿宋"/>
          <w:szCs w:val="24"/>
        </w:rPr>
      </w:pPr>
      <w:r>
        <w:rPr>
          <w:rFonts w:hint="eastAsia" w:ascii="仿宋" w:hAnsi="仿宋" w:eastAsia="仿宋" w:cs="仿宋"/>
          <w:color w:val="auto"/>
          <w:szCs w:val="24"/>
        </w:rPr>
        <w:t>道具违规进入启动区</w:t>
      </w:r>
    </w:p>
    <w:p>
      <w:pPr>
        <w:pStyle w:val="47"/>
        <w:spacing w:line="360" w:lineRule="auto"/>
        <w:ind w:firstLine="480"/>
        <w:rPr>
          <w:rFonts w:ascii="仿宋" w:hAnsi="仿宋" w:eastAsia="仿宋" w:cs="仿宋"/>
        </w:rPr>
      </w:pPr>
      <w:r>
        <w:rPr>
          <w:rFonts w:hint="eastAsia" w:ascii="仿宋" w:hAnsi="仿宋" w:eastAsia="仿宋" w:cs="仿宋"/>
        </w:rPr>
        <w:t>若场地道具完全进入或部分进入启动区且影响机器人正常启动，裁判将不会取出该道具，与该道具相关的判罚照常进行，不会因为位于启动区内受到影响。</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得分道具违规离开赛台</w:t>
      </w:r>
    </w:p>
    <w:p>
      <w:pPr>
        <w:pStyle w:val="47"/>
        <w:spacing w:line="360" w:lineRule="auto"/>
        <w:ind w:firstLine="480"/>
        <w:rPr>
          <w:rFonts w:ascii="仿宋" w:hAnsi="仿宋" w:eastAsia="仿宋" w:cs="仿宋"/>
        </w:rPr>
      </w:pPr>
      <w:r>
        <w:rPr>
          <w:rFonts w:hint="eastAsia" w:ascii="仿宋" w:hAnsi="仿宋" w:eastAsia="仿宋" w:cs="仿宋"/>
        </w:rPr>
        <w:t>单场比赛全程，得分道具在任意时刻的投影不得完全离开比赛场地。否则，该得分道具失效且无法再次被放回比赛场地内。</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裁判员代取机器人</w:t>
      </w:r>
    </w:p>
    <w:p>
      <w:pPr>
        <w:pStyle w:val="47"/>
        <w:spacing w:line="360" w:lineRule="auto"/>
        <w:ind w:firstLine="480"/>
        <w:rPr>
          <w:rFonts w:ascii="仿宋" w:hAnsi="仿宋" w:eastAsia="仿宋" w:cs="仿宋"/>
        </w:rPr>
      </w:pPr>
      <w:r>
        <w:rPr>
          <w:rFonts w:hint="eastAsia" w:ascii="仿宋" w:hAnsi="仿宋" w:eastAsia="仿宋" w:cs="仿宋"/>
        </w:rPr>
        <w:t>若机器人位于参赛队员无法触碰的区域，参赛队员可向裁判举手并喊出“红/蓝方请求，请求裁判代取”后，由裁判代为取出，由于裁判接触机器人而带来的违规判罚由战队自行承担。</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违规指导</w:t>
      </w:r>
    </w:p>
    <w:p>
      <w:pPr>
        <w:pStyle w:val="47"/>
        <w:spacing w:line="360" w:lineRule="auto"/>
        <w:ind w:firstLine="480"/>
        <w:rPr>
          <w:rFonts w:ascii="仿宋" w:hAnsi="仿宋" w:eastAsia="仿宋" w:cs="仿宋"/>
        </w:rPr>
      </w:pPr>
      <w:r>
        <w:rPr>
          <w:rFonts w:hint="eastAsia" w:ascii="仿宋" w:hAnsi="仿宋" w:eastAsia="仿宋" w:cs="仿宋"/>
        </w:rPr>
        <w:t>比赛过程中，不得出现场外教练指导行为。</w:t>
      </w:r>
    </w:p>
    <w:p>
      <w:pPr>
        <w:pStyle w:val="48"/>
        <w:numPr>
          <w:ilvl w:val="0"/>
          <w:numId w:val="66"/>
        </w:numPr>
        <w:spacing w:line="360" w:lineRule="auto"/>
        <w:ind w:firstLine="33"/>
        <w:rPr>
          <w:rFonts w:ascii="仿宋" w:hAnsi="仿宋" w:eastAsia="仿宋" w:cs="仿宋"/>
          <w:szCs w:val="24"/>
        </w:rPr>
      </w:pPr>
      <w:r>
        <w:rPr>
          <w:rFonts w:hint="eastAsia" w:ascii="仿宋" w:hAnsi="仿宋" w:eastAsia="仿宋" w:cs="仿宋"/>
          <w:szCs w:val="24"/>
        </w:rPr>
        <w:t>违规判罚：首次给予口头警告，二次违规将判罚违例，情况严重者取消战队本场比赛资格。</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过分行为</w:t>
      </w:r>
    </w:p>
    <w:p>
      <w:pPr>
        <w:pStyle w:val="47"/>
        <w:spacing w:line="360" w:lineRule="auto"/>
        <w:ind w:firstLine="480"/>
        <w:rPr>
          <w:rFonts w:ascii="仿宋" w:hAnsi="仿宋" w:eastAsia="仿宋" w:cs="仿宋"/>
        </w:rPr>
      </w:pPr>
      <w:r>
        <w:rPr>
          <w:rFonts w:hint="eastAsia" w:ascii="仿宋" w:hAnsi="仿宋" w:eastAsia="仿宋" w:cs="仿宋"/>
        </w:rPr>
        <w:t>在全场比赛期间，出现包括但不限于以下情形的，情节恶劣者裁判有权取消全场比赛资格：</w:t>
      </w:r>
    </w:p>
    <w:p>
      <w:pPr>
        <w:pStyle w:val="32"/>
        <w:numPr>
          <w:ilvl w:val="0"/>
          <w:numId w:val="67"/>
        </w:numPr>
        <w:spacing w:line="360" w:lineRule="auto"/>
        <w:ind w:firstLine="33"/>
        <w:rPr>
          <w:rFonts w:ascii="仿宋" w:hAnsi="仿宋" w:eastAsia="仿宋" w:cs="仿宋"/>
          <w:color w:val="auto"/>
          <w:szCs w:val="24"/>
        </w:rPr>
      </w:pPr>
      <w:r>
        <w:rPr>
          <w:rFonts w:hint="eastAsia" w:ascii="仿宋" w:hAnsi="仿宋" w:eastAsia="仿宋" w:cs="仿宋"/>
          <w:color w:val="auto"/>
          <w:szCs w:val="24"/>
        </w:rPr>
        <w:t>不礼貌行为（辱骂，脏话，肢体接触）。</w:t>
      </w:r>
    </w:p>
    <w:p>
      <w:pPr>
        <w:pStyle w:val="32"/>
        <w:numPr>
          <w:ilvl w:val="0"/>
          <w:numId w:val="67"/>
        </w:numPr>
        <w:spacing w:line="360" w:lineRule="auto"/>
        <w:ind w:firstLine="33"/>
        <w:rPr>
          <w:rFonts w:ascii="仿宋" w:hAnsi="仿宋" w:eastAsia="仿宋" w:cs="仿宋"/>
          <w:color w:val="auto"/>
          <w:szCs w:val="24"/>
        </w:rPr>
      </w:pPr>
      <w:r>
        <w:rPr>
          <w:rFonts w:hint="eastAsia" w:ascii="仿宋" w:hAnsi="仿宋" w:eastAsia="仿宋" w:cs="仿宋"/>
          <w:color w:val="auto"/>
          <w:szCs w:val="24"/>
        </w:rPr>
        <w:t>严重违反竞赛精神（作弊）。</w:t>
      </w:r>
    </w:p>
    <w:p>
      <w:pPr>
        <w:pStyle w:val="32"/>
        <w:numPr>
          <w:ilvl w:val="0"/>
          <w:numId w:val="67"/>
        </w:numPr>
        <w:spacing w:line="360" w:lineRule="auto"/>
        <w:ind w:firstLine="33"/>
        <w:rPr>
          <w:rFonts w:ascii="仿宋" w:hAnsi="仿宋" w:eastAsia="仿宋" w:cs="仿宋"/>
          <w:color w:val="auto"/>
          <w:szCs w:val="24"/>
        </w:rPr>
      </w:pPr>
      <w:r>
        <w:rPr>
          <w:rFonts w:hint="eastAsia" w:ascii="仿宋" w:hAnsi="仿宋" w:eastAsia="仿宋" w:cs="仿宋"/>
          <w:color w:val="auto"/>
          <w:szCs w:val="24"/>
        </w:rPr>
        <w:t>重复或无视裁判警告，公然违例。</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场地、道具不确定性</w:t>
      </w:r>
    </w:p>
    <w:p>
      <w:pPr>
        <w:pStyle w:val="47"/>
        <w:spacing w:line="360" w:lineRule="auto"/>
        <w:ind w:firstLine="480"/>
      </w:pPr>
      <w:r>
        <w:rPr>
          <w:rFonts w:hint="eastAsia" w:ascii="仿宋" w:hAnsi="仿宋" w:eastAsia="仿宋" w:cs="仿宋"/>
        </w:rPr>
        <w:t>机器人应该能够适应如场地褶皱、灯光变化等不可改变的因素，凡因这些不可改变因素产生的机器人表现差异，战队应自行完成针对性调试。</w:t>
      </w:r>
    </w:p>
    <w:p>
      <w:pPr>
        <w:pStyle w:val="34"/>
        <w:spacing w:line="360" w:lineRule="auto"/>
        <w:ind w:firstLine="33"/>
        <w:rPr>
          <w:rFonts w:ascii="仿宋" w:hAnsi="仿宋" w:eastAsia="仿宋" w:cs="仿宋"/>
          <w:color w:val="auto"/>
          <w:szCs w:val="24"/>
        </w:rPr>
      </w:pPr>
      <w:r>
        <w:rPr>
          <w:rFonts w:hint="eastAsia" w:ascii="仿宋" w:hAnsi="仿宋" w:eastAsia="仿宋" w:cs="仿宋"/>
          <w:color w:val="auto"/>
          <w:szCs w:val="24"/>
        </w:rPr>
        <w:t>突发情况弃赛</w:t>
      </w:r>
    </w:p>
    <w:p>
      <w:pPr>
        <w:pStyle w:val="47"/>
        <w:spacing w:line="360" w:lineRule="auto"/>
        <w:ind w:firstLine="480"/>
        <w:rPr>
          <w:rFonts w:ascii="仿宋" w:hAnsi="仿宋" w:eastAsia="仿宋" w:cs="仿宋"/>
        </w:rPr>
      </w:pPr>
      <w:r>
        <w:rPr>
          <w:rFonts w:hint="eastAsia" w:ascii="仿宋" w:hAnsi="仿宋" w:eastAsia="仿宋" w:cs="仿宋"/>
        </w:rPr>
        <w:t>在报到之后，战队因不可抗力因素无法继续参赛，该战队须向组委会报备无法参赛原因，该战队涉及到的比赛场次照常比赛。</w:t>
      </w:r>
    </w:p>
    <w:p>
      <w:pPr>
        <w:pStyle w:val="31"/>
        <w:spacing w:line="360" w:lineRule="auto"/>
        <w:rPr>
          <w:rFonts w:ascii="仿宋" w:hAnsi="仿宋" w:eastAsia="仿宋" w:cs="仿宋"/>
          <w:color w:val="auto"/>
          <w:sz w:val="24"/>
          <w:szCs w:val="24"/>
        </w:rPr>
      </w:pPr>
      <w:bookmarkStart w:id="900" w:name="_Toc80725439"/>
      <w:r>
        <w:rPr>
          <w:rFonts w:hint="eastAsia" w:ascii="仿宋" w:hAnsi="仿宋" w:eastAsia="仿宋" w:cs="仿宋"/>
          <w:color w:val="auto"/>
          <w:sz w:val="24"/>
          <w:szCs w:val="24"/>
        </w:rPr>
        <w:t>申诉与仲裁</w:t>
      </w:r>
      <w:bookmarkEnd w:id="900"/>
    </w:p>
    <w:p>
      <w:pPr>
        <w:pStyle w:val="44"/>
        <w:spacing w:before="156" w:line="360" w:lineRule="auto"/>
        <w:rPr>
          <w:rFonts w:ascii="仿宋" w:hAnsi="仿宋" w:eastAsia="仿宋" w:cs="仿宋"/>
          <w:color w:val="auto"/>
          <w:sz w:val="24"/>
          <w:szCs w:val="24"/>
        </w:rPr>
      </w:pPr>
      <w:bookmarkStart w:id="901" w:name="_Toc80725440"/>
      <w:r>
        <w:rPr>
          <w:rFonts w:hint="eastAsia" w:ascii="仿宋" w:hAnsi="仿宋" w:eastAsia="仿宋" w:cs="仿宋"/>
          <w:color w:val="auto"/>
          <w:sz w:val="24"/>
          <w:szCs w:val="24"/>
        </w:rPr>
        <w:t>7.1比赛结果确认</w:t>
      </w:r>
      <w:bookmarkEnd w:id="901"/>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成绩确认</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比赛结束，在裁判做完比赛统计和判定后，当场比赛的联盟双方均需在成绩确认单上签字确认比赛成绩。确认成绩无误签字后，组委会不再接受该场比赛的任何申诉。</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争议处理</w:t>
      </w:r>
    </w:p>
    <w:p>
      <w:pPr>
        <w:pStyle w:val="32"/>
        <w:spacing w:line="360" w:lineRule="auto"/>
        <w:rPr>
          <w:rFonts w:ascii="仿宋" w:hAnsi="仿宋" w:eastAsia="仿宋" w:cs="仿宋"/>
          <w:color w:val="auto"/>
          <w:szCs w:val="24"/>
        </w:rPr>
      </w:pPr>
      <w:bookmarkStart w:id="902" w:name="_Hlk80347946"/>
      <w:r>
        <w:rPr>
          <w:rFonts w:hint="eastAsia" w:ascii="仿宋" w:hAnsi="仿宋" w:eastAsia="仿宋" w:cs="仿宋"/>
          <w:color w:val="auto"/>
          <w:szCs w:val="24"/>
        </w:rPr>
        <w:t>若当场比赛的参赛队员对该场比赛结果仍存在异议，且对当值裁判的解释依然不认同的，可不签字确认成绩，但须在成绩确认单备注栏上写明情况并签字后方可离场。</w:t>
      </w:r>
    </w:p>
    <w:bookmarkEnd w:id="902"/>
    <w:p>
      <w:pPr>
        <w:pStyle w:val="44"/>
        <w:spacing w:before="156" w:line="360" w:lineRule="auto"/>
        <w:rPr>
          <w:rFonts w:ascii="仿宋" w:hAnsi="仿宋" w:eastAsia="仿宋" w:cs="仿宋"/>
          <w:color w:val="auto"/>
          <w:sz w:val="24"/>
          <w:szCs w:val="24"/>
        </w:rPr>
      </w:pPr>
      <w:bookmarkStart w:id="903" w:name="_Toc80725441"/>
      <w:r>
        <w:rPr>
          <w:rFonts w:hint="eastAsia" w:ascii="仿宋" w:hAnsi="仿宋" w:eastAsia="仿宋" w:cs="仿宋"/>
          <w:color w:val="auto"/>
          <w:sz w:val="24"/>
          <w:szCs w:val="24"/>
        </w:rPr>
        <w:t>7.2申诉流程及申诉时效</w:t>
      </w:r>
      <w:bookmarkEnd w:id="903"/>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申诉步骤</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申诉应按照规定的流程，在“有效申诉期”内提出，并遵循“文明参赛”的竞赛精神。先由参赛战队队长填写《申诉表》，配合仲裁委员会调查，仲裁委员会调查期间，只允许当场参赛选手或指定的参赛联盟队长配合。仲裁委员会有权在回避指导教师、学生家长及亲友的环境下和申诉选手单独沟通。调查过程中申诉方应清晰的表达申诉诉求，描述客观事实。</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有效申诉期</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一般为单场比赛结束后30分钟内，具体时间以比赛前发布的《秩序册》为准。申诉方及被申诉方须在与裁判长约定的时间内到场。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申诉回应时效</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并非所有申诉都会被受理，仲裁委员会将根据实际情况确定是否接受申诉，并开启仲裁流程。被受理的申诉，仲裁委员会一般会在当天比赛结束之后或次日比赛开始之前回应申诉。</w:t>
      </w:r>
    </w:p>
    <w:p>
      <w:pPr>
        <w:pStyle w:val="44"/>
        <w:spacing w:before="156" w:line="360" w:lineRule="auto"/>
        <w:rPr>
          <w:rFonts w:ascii="仿宋" w:hAnsi="仿宋" w:eastAsia="仿宋" w:cs="仿宋"/>
          <w:color w:val="auto"/>
          <w:sz w:val="24"/>
          <w:szCs w:val="24"/>
        </w:rPr>
      </w:pPr>
      <w:bookmarkStart w:id="904" w:name="_Toc80725442"/>
      <w:r>
        <w:rPr>
          <w:rFonts w:hint="eastAsia" w:ascii="仿宋" w:hAnsi="仿宋" w:eastAsia="仿宋" w:cs="仿宋"/>
          <w:color w:val="auto"/>
          <w:sz w:val="24"/>
          <w:szCs w:val="24"/>
        </w:rPr>
        <w:t>7.3无效申诉</w:t>
      </w:r>
      <w:bookmarkEnd w:id="904"/>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超时的申诉</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未能在“有效申诉期”内提交的申诉，将被视为无效且不予受理。若申诉方未能在与仲裁委员会约定的时间内到场，或在调查时中途无故离场，将被视为无效申诉。被申诉方未能在与仲裁委员会约定的时间内到场，仲裁委员会将会直接判定仲裁结果并作为最终结果。</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申诉人员超出规定</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申诉方必须为参赛战队选手，其他人员的申诉将不予以接受。申诉方的家长、指导教师等人员未经仲裁委员会允许不得参与仲裁过程。</w:t>
      </w:r>
    </w:p>
    <w:p>
      <w:pPr>
        <w:pStyle w:val="32"/>
        <w:spacing w:line="360" w:lineRule="auto"/>
        <w:rPr>
          <w:rFonts w:ascii="仿宋" w:hAnsi="仿宋" w:eastAsia="仿宋" w:cs="仿宋"/>
          <w:szCs w:val="24"/>
        </w:rPr>
      </w:pPr>
      <w:r>
        <w:rPr>
          <w:rFonts w:hint="eastAsia" w:ascii="仿宋" w:hAnsi="仿宋" w:eastAsia="仿宋" w:cs="仿宋"/>
          <w:color w:val="auto"/>
          <w:szCs w:val="24"/>
        </w:rPr>
        <w:t>违规判罚：首次警告</w:t>
      </w:r>
      <w:r>
        <w:rPr>
          <w:rFonts w:hint="eastAsia" w:ascii="仿宋" w:hAnsi="仿宋" w:eastAsia="仿宋" w:cs="仿宋"/>
          <w:szCs w:val="24"/>
        </w:rPr>
        <w:t>，若多次警告无效，将取消比赛资格。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申诉诉求不清晰</w:t>
      </w:r>
    </w:p>
    <w:p>
      <w:pPr>
        <w:pStyle w:val="32"/>
        <w:spacing w:line="360" w:lineRule="auto"/>
        <w:rPr>
          <w:rFonts w:ascii="仿宋" w:hAnsi="仿宋" w:eastAsia="仿宋" w:cs="仿宋"/>
          <w:szCs w:val="24"/>
        </w:rPr>
      </w:pPr>
      <w:r>
        <w:rPr>
          <w:rFonts w:hint="eastAsia" w:ascii="仿宋" w:hAnsi="仿宋" w:eastAsia="仿宋" w:cs="仿宋"/>
          <w:szCs w:val="24"/>
        </w:rPr>
        <w:t>若因情绪等因素无法客观冷静表达仲裁诉求，导致仲裁委员会无法正常的理解申诉事实，无法正常进行情况调查，仲裁委员会将会对犯规方提出警告。</w:t>
      </w:r>
    </w:p>
    <w:p>
      <w:pPr>
        <w:pStyle w:val="32"/>
        <w:spacing w:line="360" w:lineRule="auto"/>
        <w:rPr>
          <w:rFonts w:ascii="仿宋" w:hAnsi="仿宋" w:eastAsia="仿宋" w:cs="仿宋"/>
          <w:szCs w:val="24"/>
        </w:rPr>
      </w:pPr>
      <w:r>
        <w:rPr>
          <w:rFonts w:hint="eastAsia" w:ascii="仿宋" w:hAnsi="仿宋" w:eastAsia="仿宋" w:cs="仿宋"/>
          <w:szCs w:val="24"/>
        </w:rPr>
        <w:t>违规判罚：首次警告，若多次警告无效，将取消比赛资格。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不文明的申诉</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申诉双方不得做出不文明的行为，不得产生过激的动作和言语。</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违规判罚：首次警告，若多次警告无效，将取消比赛资格。</w:t>
      </w:r>
    </w:p>
    <w:p>
      <w:pPr>
        <w:pStyle w:val="44"/>
        <w:spacing w:before="156" w:line="360" w:lineRule="auto"/>
        <w:rPr>
          <w:rFonts w:ascii="仿宋" w:hAnsi="仿宋" w:eastAsia="仿宋" w:cs="仿宋"/>
          <w:color w:val="auto"/>
          <w:sz w:val="24"/>
          <w:szCs w:val="24"/>
        </w:rPr>
      </w:pPr>
      <w:bookmarkStart w:id="905" w:name="_Toc80725443"/>
      <w:r>
        <w:rPr>
          <w:rFonts w:hint="eastAsia" w:ascii="仿宋" w:hAnsi="仿宋" w:eastAsia="仿宋" w:cs="仿宋"/>
          <w:color w:val="auto"/>
          <w:sz w:val="24"/>
          <w:szCs w:val="24"/>
        </w:rPr>
        <w:t>7.4仲裁流程</w:t>
      </w:r>
      <w:bookmarkEnd w:id="905"/>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 xml:space="preserve">仲裁处理过程 </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 xml:space="preserve">仲裁委员会由裁判长、仲裁顾问、赛事技术负责人组成。仲裁委员会负责受理比赛中出现的申诉并进行仲裁调查，以保证大赛的顺利进行和大赛结果的公平、公正。任何比赛的回放录像、照片因可能存在因拍摄角度导致的不准确问题，仅作为仲裁委员会参考，不作为仲裁证据。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 xml:space="preserve">仲裁处理结果 </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 xml:space="preserve">仲裁结果分为“维持原本比赛成绩”和“双方重赛”两种，双方不可以再次申诉。如若仲裁结果为“双方重赛”，双方联盟需按照申诉单规定的时间场次进行重赛，规定时间5分钟内未到达场地进行比赛，视为放弃比赛。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 xml:space="preserve">仲裁处理补充 </w:t>
      </w:r>
    </w:p>
    <w:p>
      <w:pPr>
        <w:pStyle w:val="32"/>
        <w:spacing w:line="360" w:lineRule="auto"/>
        <w:rPr>
          <w:rFonts w:ascii="仿宋" w:hAnsi="仿宋" w:eastAsia="仿宋" w:cs="仿宋"/>
          <w:color w:val="auto"/>
          <w:szCs w:val="24"/>
        </w:rPr>
      </w:pPr>
      <w:r>
        <w:rPr>
          <w:rFonts w:hint="eastAsia" w:ascii="仿宋" w:hAnsi="仿宋" w:eastAsia="仿宋" w:cs="仿宋"/>
          <w:color w:val="auto"/>
          <w:szCs w:val="24"/>
        </w:rPr>
        <w:t>仲裁委员会给出最终仲裁结果后，双方均不能再对申诉结果产生异议。</w:t>
      </w:r>
    </w:p>
    <w:p>
      <w:pPr>
        <w:pStyle w:val="38"/>
        <w:spacing w:after="140" w:line="424" w:lineRule="exact"/>
        <w:ind w:firstLine="500"/>
        <w:rPr>
          <w:rFonts w:ascii="仿宋" w:hAnsi="仿宋" w:eastAsia="仿宋" w:cs="仿宋"/>
          <w:szCs w:val="24"/>
        </w:rPr>
      </w:pPr>
      <w:r>
        <w:rPr>
          <w:rFonts w:hint="eastAsia" w:ascii="仿宋" w:hAnsi="仿宋" w:eastAsia="仿宋" w:cs="仿宋"/>
          <w:sz w:val="24"/>
          <w:szCs w:val="24"/>
          <w:lang w:val="en-US" w:eastAsia="zh-CN" w:bidi="ar-SA"/>
        </w:rPr>
        <w:t>如上规则简化安排仅适用于本次比赛。</w:t>
      </w:r>
    </w:p>
    <w:p>
      <w:pPr>
        <w:pStyle w:val="31"/>
        <w:numPr>
          <w:ilvl w:val="0"/>
          <w:numId w:val="0"/>
        </w:numPr>
        <w:spacing w:line="360" w:lineRule="auto"/>
        <w:rPr>
          <w:rFonts w:ascii="仿宋" w:hAnsi="仿宋" w:eastAsia="仿宋" w:cs="仿宋"/>
          <w:color w:val="auto"/>
          <w:sz w:val="24"/>
          <w:szCs w:val="24"/>
        </w:rPr>
      </w:pPr>
      <w:bookmarkStart w:id="906" w:name="_Toc80725451"/>
      <w:r>
        <w:rPr>
          <w:rFonts w:hint="eastAsia" w:ascii="仿宋" w:hAnsi="仿宋" w:eastAsia="仿宋" w:cs="仿宋"/>
          <w:color w:val="auto"/>
          <w:sz w:val="24"/>
          <w:szCs w:val="24"/>
        </w:rPr>
        <w:t>附录：</w:t>
      </w:r>
      <w:bookmarkStart w:id="907" w:name="_Toc498182041"/>
      <w:bookmarkEnd w:id="907"/>
      <w:bookmarkStart w:id="908" w:name="_Toc498182039"/>
      <w:bookmarkEnd w:id="908"/>
      <w:bookmarkStart w:id="909" w:name="_Toc482311778"/>
      <w:bookmarkEnd w:id="909"/>
      <w:r>
        <w:rPr>
          <w:rFonts w:hint="eastAsia" w:ascii="仿宋" w:hAnsi="仿宋" w:eastAsia="仿宋" w:cs="仿宋"/>
          <w:color w:val="auto"/>
          <w:sz w:val="24"/>
          <w:szCs w:val="24"/>
        </w:rPr>
        <w:t>参考计分表</w:t>
      </w:r>
      <w:bookmarkEnd w:id="906"/>
    </w:p>
    <w:p>
      <w:pPr>
        <w:pStyle w:val="31"/>
        <w:numPr>
          <w:ilvl w:val="0"/>
          <w:numId w:val="0"/>
        </w:numPr>
        <w:spacing w:line="360" w:lineRule="auto"/>
        <w:rPr>
          <w:rFonts w:hint="eastAsia" w:ascii="仿宋" w:hAnsi="仿宋" w:eastAsia="仿宋" w:cs="仿宋"/>
          <w:sz w:val="24"/>
        </w:rPr>
      </w:pPr>
      <w:r>
        <w:rPr>
          <w:rFonts w:hint="eastAsia" w:ascii="仿宋" w:hAnsi="仿宋" w:eastAsia="仿宋" w:cs="仿宋"/>
          <w:sz w:val="24"/>
        </w:rPr>
        <w:drawing>
          <wp:inline distT="0" distB="0" distL="114300" distR="114300">
            <wp:extent cx="5271135" cy="2927985"/>
            <wp:effectExtent l="0" t="0" r="5715" b="5715"/>
            <wp:docPr id="581" name="图片 217" descr="16799206132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1" name="图片 217" descr="1679920613261"/>
                    <pic:cNvPicPr>
                      <a:picLocks noChangeAspect="true"/>
                    </pic:cNvPicPr>
                  </pic:nvPicPr>
                  <pic:blipFill>
                    <a:blip r:embed="rId273"/>
                    <a:stretch>
                      <a:fillRect/>
                    </a:stretch>
                  </pic:blipFill>
                  <pic:spPr>
                    <a:xfrm>
                      <a:off x="0" y="0"/>
                      <a:ext cx="5271135" cy="2927985"/>
                    </a:xfrm>
                    <a:prstGeom prst="rect">
                      <a:avLst/>
                    </a:prstGeom>
                    <a:noFill/>
                    <a:ln>
                      <a:noFill/>
                    </a:ln>
                  </pic:spPr>
                </pic:pic>
              </a:graphicData>
            </a:graphic>
          </wp:inline>
        </w:drawing>
      </w:r>
    </w:p>
    <w:p>
      <w:pPr>
        <w:rPr>
          <w:rFonts w:hint="eastAsia" w:ascii="仿宋" w:hAnsi="仿宋" w:eastAsia="仿宋" w:cs="仿宋"/>
          <w:sz w:val="24"/>
        </w:rPr>
      </w:pPr>
      <w:r>
        <w:rPr>
          <w:rFonts w:hint="eastAsia" w:ascii="仿宋" w:hAnsi="仿宋" w:eastAsia="仿宋" w:cs="仿宋"/>
          <w:sz w:val="24"/>
        </w:rPr>
        <w:br w:type="page"/>
      </w:r>
    </w:p>
    <w:p>
      <w:pPr>
        <w:spacing w:line="720" w:lineRule="auto"/>
        <w:jc w:val="center"/>
        <w:rPr>
          <w:rFonts w:ascii="黑体" w:hAnsi="黑体" w:eastAsia="黑体" w:cs="宋体"/>
          <w:bCs/>
          <w:sz w:val="32"/>
          <w:szCs w:val="32"/>
        </w:rPr>
      </w:pPr>
      <w:r>
        <w:rPr>
          <w:rFonts w:ascii="黑体" w:hAnsi="黑体" w:eastAsia="黑体" w:cs="仿宋"/>
          <w:kern w:val="0"/>
          <w:sz w:val="32"/>
          <w:szCs w:val="32"/>
        </w:rPr>
        <w:t>MakeX 机器人挑战赛</w:t>
      </w:r>
      <w:r>
        <w:rPr>
          <w:rFonts w:hint="eastAsia" w:ascii="黑体" w:hAnsi="黑体" w:eastAsia="黑体" w:cs="仿宋"/>
          <w:kern w:val="0"/>
          <w:sz w:val="32"/>
          <w:szCs w:val="32"/>
        </w:rPr>
        <w:t>规则</w:t>
      </w:r>
    </w:p>
    <w:p>
      <w:pPr>
        <w:keepNext w:val="0"/>
        <w:keepLines w:val="0"/>
        <w:pageBreakBefore w:val="0"/>
        <w:widowControl w:val="0"/>
        <w:kinsoku/>
        <w:wordWrap/>
        <w:overflowPunct/>
        <w:topLinePunct w:val="0"/>
        <w:autoSpaceDE/>
        <w:autoSpaceDN/>
        <w:bidi w:val="0"/>
        <w:adjustRightInd w:val="0"/>
        <w:snapToGrid w:val="0"/>
        <w:spacing w:line="480" w:lineRule="auto"/>
        <w:ind w:right="482" w:firstLine="640" w:firstLineChars="200"/>
        <w:jc w:val="center"/>
        <w:textAlignment w:val="auto"/>
        <w:rPr>
          <w:rFonts w:ascii="黑体" w:hAnsi="黑体" w:eastAsia="黑体" w:cs="仿宋"/>
          <w:sz w:val="32"/>
          <w:szCs w:val="32"/>
        </w:rPr>
      </w:pPr>
      <w:r>
        <w:rPr>
          <w:rFonts w:hint="eastAsia" w:ascii="黑体" w:hAnsi="黑体" w:eastAsia="黑体" w:cs="宋体"/>
          <w:bCs/>
          <w:color w:val="000000"/>
          <w:sz w:val="32"/>
          <w:szCs w:val="32"/>
        </w:rPr>
        <w:t>MakeX Explorer碳锁先锋规则</w:t>
      </w:r>
      <w:r>
        <w:rPr>
          <w:rFonts w:hint="eastAsia" w:ascii="黑体" w:hAnsi="黑体" w:eastAsia="黑体" w:cs="仿宋"/>
          <w:sz w:val="32"/>
          <w:szCs w:val="32"/>
        </w:rPr>
        <w:t>——初中组</w:t>
      </w:r>
    </w:p>
    <w:p>
      <w:pPr>
        <w:pStyle w:val="31"/>
        <w:numPr>
          <w:ilvl w:val="0"/>
          <w:numId w:val="0"/>
        </w:numPr>
        <w:spacing w:line="480" w:lineRule="auto"/>
        <w:rPr>
          <w:rFonts w:ascii="仿宋" w:hAnsi="仿宋" w:eastAsia="仿宋" w:cs="仿宋"/>
          <w:color w:val="auto"/>
          <w:sz w:val="24"/>
          <w:szCs w:val="24"/>
        </w:rPr>
      </w:pPr>
      <w:bookmarkStart w:id="910" w:name="_Toc83565548"/>
      <w:r>
        <w:rPr>
          <w:rFonts w:hint="eastAsia" w:ascii="仿宋" w:hAnsi="仿宋" w:eastAsia="仿宋" w:cs="仿宋"/>
          <w:color w:val="auto"/>
          <w:sz w:val="24"/>
          <w:szCs w:val="24"/>
        </w:rPr>
        <w:t>1</w:t>
      </w:r>
      <w:r>
        <w:rPr>
          <w:rFonts w:ascii="仿宋" w:hAnsi="仿宋" w:eastAsia="仿宋" w:cs="仿宋"/>
          <w:color w:val="auto"/>
          <w:sz w:val="24"/>
          <w:szCs w:val="24"/>
        </w:rPr>
        <w:t>.</w:t>
      </w:r>
      <w:r>
        <w:rPr>
          <w:rFonts w:hint="eastAsia" w:ascii="仿宋" w:hAnsi="仿宋" w:eastAsia="仿宋" w:cs="仿宋"/>
          <w:color w:val="auto"/>
          <w:sz w:val="24"/>
          <w:szCs w:val="24"/>
        </w:rPr>
        <w:t>参赛范围</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1.参赛组别：初中组</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2.参赛人数：每队由二名学生组成</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3.指导教师：每队限报一名指导教师</w:t>
      </w:r>
    </w:p>
    <w:p>
      <w:pPr>
        <w:pStyle w:val="31"/>
        <w:numPr>
          <w:ilvl w:val="0"/>
          <w:numId w:val="0"/>
        </w:numPr>
        <w:spacing w:line="480" w:lineRule="auto"/>
        <w:rPr>
          <w:rFonts w:ascii="仿宋" w:hAnsi="仿宋" w:eastAsia="仿宋" w:cs="仿宋"/>
          <w:color w:val="auto"/>
          <w:sz w:val="24"/>
          <w:szCs w:val="24"/>
        </w:rPr>
      </w:pPr>
      <w:r>
        <w:rPr>
          <w:rFonts w:ascii="仿宋" w:hAnsi="仿宋" w:eastAsia="仿宋" w:cs="仿宋"/>
          <w:color w:val="auto"/>
          <w:sz w:val="24"/>
          <w:szCs w:val="24"/>
        </w:rPr>
        <w:t>2</w:t>
      </w:r>
      <w:r>
        <w:rPr>
          <w:rFonts w:hint="eastAsia" w:ascii="仿宋" w:hAnsi="仿宋" w:eastAsia="仿宋" w:cs="仿宋"/>
          <w:color w:val="auto"/>
          <w:sz w:val="24"/>
          <w:szCs w:val="24"/>
        </w:rPr>
        <w:t>.比赛内容</w:t>
      </w:r>
      <w:bookmarkEnd w:id="910"/>
    </w:p>
    <w:p>
      <w:pPr>
        <w:pStyle w:val="37"/>
        <w:spacing w:line="480" w:lineRule="auto"/>
        <w:rPr>
          <w:rFonts w:ascii="仿宋" w:hAnsi="仿宋" w:eastAsia="仿宋" w:cs="仿宋"/>
          <w:color w:val="auto"/>
          <w:szCs w:val="24"/>
        </w:rPr>
      </w:pPr>
      <w:r>
        <w:rPr>
          <w:rFonts w:hint="eastAsia" w:ascii="仿宋" w:hAnsi="仿宋" w:eastAsia="仿宋" w:cs="仿宋"/>
          <w:color w:val="auto"/>
          <w:szCs w:val="24"/>
        </w:rPr>
        <w:t>2022赛季MakeX Explorer的赛项主题为《碳锁先锋》。</w:t>
      </w:r>
    </w:p>
    <w:p>
      <w:pPr>
        <w:pStyle w:val="37"/>
        <w:spacing w:line="480" w:lineRule="auto"/>
        <w:rPr>
          <w:rFonts w:ascii="仿宋" w:hAnsi="仿宋" w:eastAsia="仿宋" w:cs="仿宋"/>
          <w:color w:val="auto"/>
          <w:szCs w:val="24"/>
        </w:rPr>
      </w:pPr>
      <w:r>
        <w:rPr>
          <w:rFonts w:hint="eastAsia" w:ascii="仿宋" w:hAnsi="仿宋" w:eastAsia="仿宋" w:cs="仿宋"/>
          <w:color w:val="auto"/>
          <w:szCs w:val="24"/>
        </w:rPr>
        <w:t>近一个世纪以来，大量二氧化碳、水汽、氧化亚氮、甲烷等温室气体的排放，导致地球表层变暖。解决全球变暖的方法除了主动减少温室气体的排放外，还可以借助先进的设备捕获温室气体中的二氧化碳并加以利用。收集到的二氧化碳可运用在化学品生产、可持续燃料生产、食品和饮料制造、农业和医药等方面加以利用，减少温室气体的排放，减缓气候变暖，最终实现可持续发展的目标。</w:t>
      </w:r>
    </w:p>
    <w:p>
      <w:pPr>
        <w:pStyle w:val="50"/>
        <w:numPr>
          <w:ilvl w:val="1"/>
          <w:numId w:val="0"/>
        </w:numPr>
        <w:spacing w:before="156" w:line="480" w:lineRule="auto"/>
        <w:ind w:left="284"/>
        <w:rPr>
          <w:rFonts w:ascii="仿宋" w:hAnsi="仿宋" w:eastAsia="仿宋" w:cs="仿宋"/>
          <w:color w:val="auto"/>
          <w:sz w:val="24"/>
          <w:szCs w:val="24"/>
        </w:rPr>
      </w:pPr>
      <w:bookmarkStart w:id="911" w:name="_Toc83565549"/>
      <w:r>
        <w:rPr>
          <w:rFonts w:ascii="仿宋" w:hAnsi="仿宋" w:eastAsia="仿宋" w:cs="仿宋"/>
          <w:color w:val="auto"/>
          <w:sz w:val="24"/>
          <w:szCs w:val="24"/>
        </w:rPr>
        <w:t>2</w:t>
      </w:r>
      <w:r>
        <w:rPr>
          <w:rFonts w:hint="eastAsia" w:ascii="仿宋" w:hAnsi="仿宋" w:eastAsia="仿宋" w:cs="仿宋"/>
          <w:color w:val="auto"/>
          <w:sz w:val="24"/>
          <w:szCs w:val="24"/>
        </w:rPr>
        <w:t>.1玩法简介</w:t>
      </w:r>
      <w:bookmarkEnd w:id="911"/>
    </w:p>
    <w:p>
      <w:pPr>
        <w:pStyle w:val="37"/>
        <w:spacing w:line="480" w:lineRule="auto"/>
        <w:rPr>
          <w:rFonts w:ascii="仿宋" w:hAnsi="仿宋" w:eastAsia="仿宋" w:cs="仿宋"/>
          <w:color w:val="auto"/>
          <w:szCs w:val="24"/>
        </w:rPr>
      </w:pPr>
      <w:r>
        <w:rPr>
          <w:rFonts w:hint="eastAsia" w:ascii="仿宋" w:hAnsi="仿宋" w:eastAsia="仿宋" w:cs="仿宋"/>
          <w:color w:val="auto"/>
          <w:szCs w:val="24"/>
        </w:rPr>
        <w:t>MakeX  Explorer为竞技对抗赛，每场比赛分为红蓝两个联盟，每个联盟由2支战队组成。</w:t>
      </w:r>
    </w:p>
    <w:p>
      <w:pPr>
        <w:pStyle w:val="37"/>
        <w:spacing w:line="480" w:lineRule="auto"/>
        <w:rPr>
          <w:rFonts w:ascii="仿宋" w:hAnsi="仿宋" w:eastAsia="仿宋" w:cs="仿宋"/>
          <w:b/>
          <w:bCs/>
          <w:color w:val="auto"/>
          <w:szCs w:val="24"/>
        </w:rPr>
      </w:pPr>
      <w:r>
        <w:rPr>
          <w:rFonts w:hint="eastAsia" w:ascii="仿宋" w:hAnsi="仿宋" w:eastAsia="仿宋" w:cs="仿宋"/>
          <w:color w:val="auto"/>
          <w:szCs w:val="24"/>
        </w:rPr>
        <w:t>比赛包含自动控制阶段和手动控制阶段。参赛战队需要根据比赛要求，通过程序自动控制机器人或手动操控机器人来完成相应的比赛任务。比赛结束后，裁</w:t>
      </w:r>
      <w:r>
        <w:rPr>
          <w:rFonts w:hint="eastAsia" w:ascii="仿宋" w:hAnsi="仿宋" w:eastAsia="仿宋" w:cs="仿宋"/>
          <w:color w:val="auto"/>
          <w:szCs w:val="24"/>
        </w:rPr>
        <w:drawing>
          <wp:anchor distT="180340" distB="180340" distL="114300" distR="114300" simplePos="0" relativeHeight="251854848" behindDoc="0" locked="0" layoutInCell="1" allowOverlap="1">
            <wp:simplePos x="0" y="0"/>
            <wp:positionH relativeFrom="margin">
              <wp:posOffset>1161415</wp:posOffset>
            </wp:positionH>
            <wp:positionV relativeFrom="paragraph">
              <wp:posOffset>1967230</wp:posOffset>
            </wp:positionV>
            <wp:extent cx="2724150" cy="2304415"/>
            <wp:effectExtent l="0" t="0" r="0" b="635"/>
            <wp:wrapTopAndBottom/>
            <wp:docPr id="584" name="图片 3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4" name="图片 324"/>
                    <pic:cNvPicPr>
                      <a:picLocks noChangeAspect="true"/>
                    </pic:cNvPicPr>
                  </pic:nvPicPr>
                  <pic:blipFill>
                    <a:blip r:embed="rId274"/>
                    <a:stretch>
                      <a:fillRect/>
                    </a:stretch>
                  </pic:blipFill>
                  <pic:spPr>
                    <a:xfrm>
                      <a:off x="0" y="0"/>
                      <a:ext cx="2724150" cy="2304415"/>
                    </a:xfrm>
                    <a:prstGeom prst="rect">
                      <a:avLst/>
                    </a:prstGeom>
                    <a:noFill/>
                    <a:ln>
                      <a:noFill/>
                    </a:ln>
                  </pic:spPr>
                </pic:pic>
              </a:graphicData>
            </a:graphic>
          </wp:anchor>
        </w:drawing>
      </w:r>
      <w:r>
        <w:rPr>
          <w:rFonts w:hint="eastAsia" w:ascii="仿宋" w:hAnsi="仿宋" w:eastAsia="仿宋" w:cs="仿宋"/>
          <w:color w:val="auto"/>
          <w:szCs w:val="24"/>
        </w:rPr>
        <w:t>判计算双方各项任务得分之和，分数高的联盟将获得比赛胜利。</w:t>
      </w:r>
      <w:r>
        <w:rPr>
          <w:rFonts w:hint="eastAsia" w:ascii="仿宋" w:hAnsi="仿宋" w:eastAsia="仿宋" w:cs="仿宋"/>
          <w:b/>
          <w:bCs/>
          <w:color w:val="auto"/>
          <w:szCs w:val="24"/>
        </w:rPr>
        <w:t>（本次比赛：比赛场数由裁判组进行现场公布；每一场次联盟组建由裁判组使用电子化方式随机分配组建；比赛成绩取多场得分总和为最终分，依分数高低进行排名；如出现多支参赛队伍成绩相同，则用时少的队伍名次靠前）。</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.1 比赛场地轴侧图</w:t>
      </w:r>
    </w:p>
    <w:p>
      <w:pPr>
        <w:pStyle w:val="33"/>
        <w:numPr>
          <w:ilvl w:val="1"/>
          <w:numId w:val="0"/>
        </w:numPr>
        <w:spacing w:before="156" w:line="360" w:lineRule="auto"/>
        <w:rPr>
          <w:rFonts w:ascii="仿宋" w:hAnsi="仿宋" w:eastAsia="仿宋" w:cs="仿宋"/>
          <w:color w:val="auto"/>
          <w:sz w:val="24"/>
          <w:szCs w:val="24"/>
        </w:rPr>
      </w:pPr>
      <w:bookmarkStart w:id="912" w:name="_Toc83565550"/>
      <w:r>
        <w:rPr>
          <w:rFonts w:ascii="仿宋" w:hAnsi="仿宋" w:eastAsia="仿宋" w:cs="仿宋"/>
          <w:color w:val="auto"/>
          <w:sz w:val="24"/>
          <w:szCs w:val="24"/>
        </w:rPr>
        <w:t>2</w:t>
      </w:r>
      <w:r>
        <w:rPr>
          <w:rFonts w:hint="eastAsia" w:ascii="仿宋" w:hAnsi="仿宋" w:eastAsia="仿宋" w:cs="仿宋"/>
          <w:color w:val="auto"/>
          <w:sz w:val="24"/>
          <w:szCs w:val="24"/>
        </w:rPr>
        <w:t>.2场地说明</w:t>
      </w:r>
      <w:bookmarkEnd w:id="912"/>
    </w:p>
    <w:p>
      <w:pPr>
        <w:pStyle w:val="37"/>
        <w:spacing w:line="360" w:lineRule="auto"/>
        <w:rPr>
          <w:rFonts w:ascii="仿宋" w:hAnsi="仿宋" w:eastAsia="仿宋" w:cs="仿宋"/>
          <w:color w:val="auto"/>
          <w:szCs w:val="24"/>
        </w:rPr>
      </w:pPr>
      <w:r>
        <w:rPr>
          <w:rFonts w:hint="eastAsia"/>
        </w:rPr>
        <w:drawing>
          <wp:anchor distT="0" distB="0" distL="114300" distR="114300" simplePos="0" relativeHeight="251884544" behindDoc="0" locked="0" layoutInCell="1" allowOverlap="1">
            <wp:simplePos x="0" y="0"/>
            <wp:positionH relativeFrom="column">
              <wp:posOffset>869950</wp:posOffset>
            </wp:positionH>
            <wp:positionV relativeFrom="paragraph">
              <wp:posOffset>1504315</wp:posOffset>
            </wp:positionV>
            <wp:extent cx="3721735" cy="2418080"/>
            <wp:effectExtent l="0" t="0" r="12065" b="1270"/>
            <wp:wrapTopAndBottom/>
            <wp:docPr id="583" name="图片 22" descr="16706599419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3" name="图片 22" descr="1670659941908"/>
                    <pic:cNvPicPr>
                      <a:picLocks noChangeAspect="true"/>
                    </pic:cNvPicPr>
                  </pic:nvPicPr>
                  <pic:blipFill>
                    <a:blip r:embed="rId275"/>
                    <a:srcRect t="484"/>
                    <a:stretch>
                      <a:fillRect/>
                    </a:stretch>
                  </pic:blipFill>
                  <pic:spPr>
                    <a:xfrm>
                      <a:off x="0" y="0"/>
                      <a:ext cx="3721735" cy="2418080"/>
                    </a:xfrm>
                    <a:prstGeom prst="rect">
                      <a:avLst/>
                    </a:prstGeom>
                    <a:noFill/>
                    <a:ln>
                      <a:noFill/>
                    </a:ln>
                  </pic:spPr>
                </pic:pic>
              </a:graphicData>
            </a:graphic>
          </wp:anchor>
        </w:drawing>
      </w:r>
      <w:r>
        <w:rPr>
          <w:rFonts w:hint="eastAsia" w:ascii="仿宋" w:hAnsi="仿宋" w:eastAsia="仿宋" w:cs="仿宋"/>
          <w:color w:val="auto"/>
          <w:szCs w:val="24"/>
        </w:rPr>
        <w:t>MakeX Explorer比赛场地由地图和边框组成。场地大小为 2440mm*2440mm 的矩形区域，其中比赛地图尺寸为 2317mm*2357mm，场地四周边框高度为255mm，厚度为15mm。主要包括CO₂排放区（中央区）、启动区、CO₂转化站（球门区）、迈迈旗筒、防泄漏装置区、生产区等区域。部分比赛现场可能有场控盒子实时显示比赛用时。</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.2-1 场地区域说明图</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53824" behindDoc="0" locked="0" layoutInCell="1" allowOverlap="1">
            <wp:simplePos x="0" y="0"/>
            <wp:positionH relativeFrom="column">
              <wp:posOffset>-57150</wp:posOffset>
            </wp:positionH>
            <wp:positionV relativeFrom="paragraph">
              <wp:posOffset>1047115</wp:posOffset>
            </wp:positionV>
            <wp:extent cx="5522595" cy="5659120"/>
            <wp:effectExtent l="0" t="0" r="0" b="0"/>
            <wp:wrapTopAndBottom/>
            <wp:docPr id="401" name="图片 3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1" name="图片 326"/>
                    <pic:cNvPicPr>
                      <a:picLocks noChangeAspect="true"/>
                    </pic:cNvPicPr>
                  </pic:nvPicPr>
                  <pic:blipFill>
                    <a:blip r:embed="rId276"/>
                    <a:stretch>
                      <a:fillRect/>
                    </a:stretch>
                  </pic:blipFill>
                  <pic:spPr>
                    <a:xfrm>
                      <a:off x="0" y="0"/>
                      <a:ext cx="5522595" cy="5659120"/>
                    </a:xfrm>
                    <a:prstGeom prst="rect">
                      <a:avLst/>
                    </a:prstGeom>
                    <a:noFill/>
                    <a:ln>
                      <a:noFill/>
                    </a:ln>
                  </pic:spPr>
                </pic:pic>
              </a:graphicData>
            </a:graphic>
          </wp:anchor>
        </w:drawing>
      </w:r>
      <w:r>
        <w:rPr>
          <w:rFonts w:hint="eastAsia" w:ascii="仿宋" w:hAnsi="仿宋" w:eastAsia="仿宋" w:cs="仿宋"/>
          <w:color w:val="auto"/>
          <w:szCs w:val="24"/>
        </w:rPr>
        <w:t>场地划分为红方阵地、蓝方阵地和中央区。双方机器人仅允许在各自的阵地内完成相应的任务。</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.2-2 场地俯视图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CO₂排放区（中央区）</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全场仅有1处CO₂排放区（中央区），包括扁铝和八棱柱组成的中央隔栏，以及上方的资源摆放区。中央隔栏下方留有高度为80mm的间隙，仅允许黄色方块和黄色小球通过。摆放区由木板拼接而成，尺寸为2292mm*120mm, 距离地面高度为160mm。</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中央区摆放有碳捕捉容器（球类）、防泄漏装置（方块）。黄色方块位于摆放区正中间，两边对称摆放绿色大球、黄色小球。</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40512" behindDoc="0" locked="0" layoutInCell="1" allowOverlap="1">
            <wp:simplePos x="0" y="0"/>
            <wp:positionH relativeFrom="column">
              <wp:posOffset>125730</wp:posOffset>
            </wp:positionH>
            <wp:positionV relativeFrom="paragraph">
              <wp:posOffset>219075</wp:posOffset>
            </wp:positionV>
            <wp:extent cx="5277485" cy="2674620"/>
            <wp:effectExtent l="0" t="0" r="18415" b="0"/>
            <wp:wrapTopAndBottom/>
            <wp:docPr id="402" name="图片 3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2" name="图片 327"/>
                    <pic:cNvPicPr>
                      <a:picLocks noChangeAspect="true"/>
                    </pic:cNvPicPr>
                  </pic:nvPicPr>
                  <pic:blipFill>
                    <a:blip r:embed="rId277"/>
                    <a:stretch>
                      <a:fillRect/>
                    </a:stretch>
                  </pic:blipFill>
                  <pic:spPr>
                    <a:xfrm>
                      <a:off x="0" y="0"/>
                      <a:ext cx="5277485" cy="2674620"/>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.2-3 CO₂排放区（中央区）示意图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启动区</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启动区是比赛开始前机器人静止放置的区域，位于场地的四个角落。红蓝方各有2个启动区，尺寸为320mm*320mm。</w:t>
      </w:r>
    </w:p>
    <w:p>
      <w:pPr>
        <w:widowControl/>
        <w:spacing w:after="156" w:afterLines="50" w:line="360" w:lineRule="auto"/>
        <w:jc w:val="center"/>
        <w:rPr>
          <w:rFonts w:ascii="仿宋" w:hAnsi="仿宋" w:eastAsia="仿宋" w:cs="仿宋"/>
          <w:sz w:val="24"/>
        </w:rPr>
      </w:pPr>
      <w:r>
        <w:rPr>
          <w:rFonts w:hint="eastAsia" w:ascii="仿宋" w:hAnsi="仿宋" w:eastAsia="仿宋" w:cs="仿宋"/>
          <w:szCs w:val="24"/>
        </w:rPr>
        <w:drawing>
          <wp:anchor distT="180340" distB="180340" distL="114300" distR="114300" simplePos="0" relativeHeight="251841536" behindDoc="1" locked="0" layoutInCell="1" allowOverlap="1">
            <wp:simplePos x="0" y="0"/>
            <wp:positionH relativeFrom="column">
              <wp:posOffset>-101600</wp:posOffset>
            </wp:positionH>
            <wp:positionV relativeFrom="paragraph">
              <wp:posOffset>452120</wp:posOffset>
            </wp:positionV>
            <wp:extent cx="4999355" cy="2470150"/>
            <wp:effectExtent l="0" t="0" r="0" b="0"/>
            <wp:wrapTopAndBottom/>
            <wp:docPr id="404" name="图片 3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4" name="图片 328"/>
                    <pic:cNvPicPr>
                      <a:picLocks noChangeAspect="true"/>
                    </pic:cNvPicPr>
                  </pic:nvPicPr>
                  <pic:blipFill>
                    <a:blip r:embed="rId278"/>
                    <a:stretch>
                      <a:fillRect/>
                    </a:stretch>
                  </pic:blipFill>
                  <pic:spPr>
                    <a:xfrm>
                      <a:off x="0" y="0"/>
                      <a:ext cx="4999355" cy="2470150"/>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.2-4 启动区示意图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CO₂转化站（球门区）</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42560" behindDoc="0" locked="0" layoutInCell="1" allowOverlap="1">
            <wp:simplePos x="0" y="0"/>
            <wp:positionH relativeFrom="column">
              <wp:posOffset>372745</wp:posOffset>
            </wp:positionH>
            <wp:positionV relativeFrom="paragraph">
              <wp:posOffset>864870</wp:posOffset>
            </wp:positionV>
            <wp:extent cx="4312285" cy="3302635"/>
            <wp:effectExtent l="0" t="0" r="12065" b="0"/>
            <wp:wrapTopAndBottom/>
            <wp:docPr id="405" name="图片 3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5" name="图片 329"/>
                    <pic:cNvPicPr>
                      <a:picLocks noChangeAspect="true"/>
                    </pic:cNvPicPr>
                  </pic:nvPicPr>
                  <pic:blipFill>
                    <a:blip r:embed="rId279"/>
                    <a:stretch>
                      <a:fillRect/>
                    </a:stretch>
                  </pic:blipFill>
                  <pic:spPr>
                    <a:xfrm>
                      <a:off x="0" y="0"/>
                      <a:ext cx="4312285" cy="3302635"/>
                    </a:xfrm>
                    <a:prstGeom prst="rect">
                      <a:avLst/>
                    </a:prstGeom>
                    <a:noFill/>
                    <a:ln>
                      <a:noFill/>
                    </a:ln>
                  </pic:spPr>
                </pic:pic>
              </a:graphicData>
            </a:graphic>
          </wp:anchor>
        </w:drawing>
      </w:r>
      <w:r>
        <w:rPr>
          <w:rFonts w:hint="eastAsia" w:ascii="仿宋" w:hAnsi="仿宋" w:eastAsia="仿宋" w:cs="仿宋"/>
          <w:color w:val="auto"/>
          <w:szCs w:val="24"/>
        </w:rPr>
        <w:t>红蓝方各有1个CO₂转化站（球门区）。球门区由金属梁和黑色球网组成，球门前方有泡沫胶门槛，两侧有魔术贴粘贴区域用于固定金属梁。</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.2-5 球门区示意图</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43584" behindDoc="0" locked="0" layoutInCell="1" allowOverlap="1">
            <wp:simplePos x="0" y="0"/>
            <wp:positionH relativeFrom="column">
              <wp:posOffset>173355</wp:posOffset>
            </wp:positionH>
            <wp:positionV relativeFrom="paragraph">
              <wp:posOffset>309245</wp:posOffset>
            </wp:positionV>
            <wp:extent cx="5076190" cy="2260600"/>
            <wp:effectExtent l="0" t="0" r="10160" b="5715"/>
            <wp:wrapTopAndBottom/>
            <wp:docPr id="406" name="图片 167" descr="Generated"/>
            <wp:cNvGraphicFramePr/>
            <a:graphic xmlns:a="http://schemas.openxmlformats.org/drawingml/2006/main">
              <a:graphicData uri="http://schemas.openxmlformats.org/drawingml/2006/picture">
                <pic:pic xmlns:pic="http://schemas.openxmlformats.org/drawingml/2006/picture">
                  <pic:nvPicPr>
                    <pic:cNvPr id="406" name="图片 167" descr="Generated"/>
                    <pic:cNvPicPr/>
                  </pic:nvPicPr>
                  <pic:blipFill>
                    <a:blip r:embed="rId280"/>
                    <a:stretch>
                      <a:fillRect/>
                    </a:stretch>
                  </pic:blipFill>
                  <pic:spPr>
                    <a:xfrm>
                      <a:off x="0" y="0"/>
                      <a:ext cx="5076190" cy="2260600"/>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.2-6 球门区轴侧图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迈迈旗筒</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44608" behindDoc="0" locked="0" layoutInCell="1" allowOverlap="1">
            <wp:simplePos x="0" y="0"/>
            <wp:positionH relativeFrom="column">
              <wp:posOffset>1752600</wp:posOffset>
            </wp:positionH>
            <wp:positionV relativeFrom="paragraph">
              <wp:posOffset>1114425</wp:posOffset>
            </wp:positionV>
            <wp:extent cx="1800225" cy="1932940"/>
            <wp:effectExtent l="0" t="0" r="0" b="10160"/>
            <wp:wrapTopAndBottom/>
            <wp:docPr id="407" name="图片 3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7" name="图片 331"/>
                    <pic:cNvPicPr>
                      <a:picLocks noChangeAspect="true"/>
                    </pic:cNvPicPr>
                  </pic:nvPicPr>
                  <pic:blipFill>
                    <a:blip r:embed="rId281"/>
                    <a:stretch>
                      <a:fillRect/>
                    </a:stretch>
                  </pic:blipFill>
                  <pic:spPr>
                    <a:xfrm>
                      <a:off x="0" y="0"/>
                      <a:ext cx="1800225" cy="1932940"/>
                    </a:xfrm>
                    <a:prstGeom prst="rect">
                      <a:avLst/>
                    </a:prstGeom>
                    <a:noFill/>
                    <a:ln>
                      <a:noFill/>
                    </a:ln>
                  </pic:spPr>
                </pic:pic>
              </a:graphicData>
            </a:graphic>
          </wp:anchor>
        </w:drawing>
      </w:r>
      <w:r>
        <w:rPr>
          <w:rFonts w:hint="eastAsia" w:ascii="仿宋" w:hAnsi="仿宋" w:eastAsia="仿宋" w:cs="仿宋"/>
          <w:color w:val="auto"/>
          <w:szCs w:val="24"/>
        </w:rPr>
        <w:t>红蓝方各有2个迈迈旗筒。迈迈旗筒包括迈迈玩偶、旗筒、底座三个部分。旗筒和玩偶均通过螺丝固定在旗筒底座上，底座再通过魔术贴粘贴在地图上。旗筒内径46mm，高58mm。</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.2-7 迈迈旗筒示意图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防泄漏装置区（装置区）</w:t>
      </w:r>
    </w:p>
    <w:p>
      <w:pPr>
        <w:spacing w:line="360" w:lineRule="auto"/>
        <w:ind w:firstLine="420"/>
        <w:jc w:val="left"/>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45632" behindDoc="0" locked="0" layoutInCell="1" allowOverlap="1">
            <wp:simplePos x="0" y="0"/>
            <wp:positionH relativeFrom="margin">
              <wp:align>left</wp:align>
            </wp:positionH>
            <wp:positionV relativeFrom="paragraph">
              <wp:posOffset>840105</wp:posOffset>
            </wp:positionV>
            <wp:extent cx="5522595" cy="1522730"/>
            <wp:effectExtent l="0" t="0" r="1905" b="0"/>
            <wp:wrapTopAndBottom/>
            <wp:docPr id="408" name="图片 3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8" name="图片 332"/>
                    <pic:cNvPicPr>
                      <a:picLocks noChangeAspect="true"/>
                    </pic:cNvPicPr>
                  </pic:nvPicPr>
                  <pic:blipFill>
                    <a:blip r:embed="rId282"/>
                    <a:stretch>
                      <a:fillRect/>
                    </a:stretch>
                  </pic:blipFill>
                  <pic:spPr>
                    <a:xfrm>
                      <a:off x="0" y="0"/>
                      <a:ext cx="5522595" cy="1522730"/>
                    </a:xfrm>
                    <a:prstGeom prst="rect">
                      <a:avLst/>
                    </a:prstGeom>
                    <a:noFill/>
                    <a:ln>
                      <a:noFill/>
                    </a:ln>
                  </pic:spPr>
                </pic:pic>
              </a:graphicData>
            </a:graphic>
          </wp:anchor>
        </w:drawing>
      </w:r>
      <w:r>
        <w:rPr>
          <w:rFonts w:hint="eastAsia" w:ascii="仿宋" w:hAnsi="仿宋" w:eastAsia="仿宋" w:cs="仿宋"/>
          <w:sz w:val="24"/>
        </w:rPr>
        <w:t>防泄漏装置区（装置区）是位于球门正前方的长方形区域，红蓝方各有1个装置区，尺寸为1070mm*100mm。</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.2-8 装置区示意图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 xml:space="preserve">生产区 </w:t>
      </w:r>
    </w:p>
    <w:p>
      <w:pPr>
        <w:pStyle w:val="37"/>
        <w:spacing w:line="360" w:lineRule="auto"/>
        <w:rPr>
          <w:rFonts w:ascii="仿宋" w:hAnsi="仿宋" w:eastAsia="仿宋" w:cs="仿宋"/>
          <w:color w:val="auto"/>
          <w:sz w:val="22"/>
          <w:szCs w:val="22"/>
        </w:rPr>
      </w:pPr>
      <w:r>
        <w:rPr>
          <w:rFonts w:hint="eastAsia" w:ascii="仿宋" w:hAnsi="仿宋" w:eastAsia="仿宋" w:cs="仿宋"/>
          <w:color w:val="auto"/>
          <w:szCs w:val="24"/>
        </w:rPr>
        <w:t>红蓝方各有1处生产区，包括菱形区域和方块线框。生产区内摆放防泄漏装置（黄色方块）和碳捕捉容器（球类）。菱形区域四周留有10mm宽的区域粘贴魔术贴。方块线框4个，</w:t>
      </w:r>
      <w:r>
        <w:rPr>
          <w:rFonts w:hint="eastAsia" w:ascii="仿宋" w:hAnsi="仿宋" w:eastAsia="仿宋" w:cs="仿宋"/>
          <w:color w:val="auto"/>
          <w:sz w:val="22"/>
          <w:szCs w:val="22"/>
        </w:rPr>
        <w:t>在比赛开始前会通过抽签方式抽取其中2个摆放防泄漏装置</w:t>
      </w:r>
      <w:r>
        <w:rPr>
          <w:rFonts w:hint="eastAsia" w:ascii="仿宋" w:hAnsi="仿宋" w:eastAsia="仿宋" w:cs="仿宋"/>
          <w:b/>
          <w:color w:val="auto"/>
          <w:szCs w:val="24"/>
        </w:rPr>
        <w:t>（考虑到本次比赛时间因素，本次比赛道具摆放位置已公布在此次比赛规则中，如图2.5-2）</w:t>
      </w:r>
      <w:r>
        <w:rPr>
          <w:rFonts w:hint="eastAsia" w:ascii="仿宋" w:hAnsi="仿宋" w:eastAsia="仿宋" w:cs="仿宋"/>
          <w:color w:val="auto"/>
          <w:sz w:val="22"/>
          <w:szCs w:val="22"/>
        </w:rPr>
        <w:t>。</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drawing>
          <wp:anchor distT="180340" distB="180340" distL="114300" distR="114300" simplePos="0" relativeHeight="251846656" behindDoc="0" locked="0" layoutInCell="1" allowOverlap="1">
            <wp:simplePos x="0" y="0"/>
            <wp:positionH relativeFrom="column">
              <wp:posOffset>-6350</wp:posOffset>
            </wp:positionH>
            <wp:positionV relativeFrom="paragraph">
              <wp:posOffset>0</wp:posOffset>
            </wp:positionV>
            <wp:extent cx="5277485" cy="2930525"/>
            <wp:effectExtent l="0" t="0" r="18415" b="3175"/>
            <wp:wrapTopAndBottom/>
            <wp:docPr id="409" name="图片 170" descr="Generated"/>
            <wp:cNvGraphicFramePr/>
            <a:graphic xmlns:a="http://schemas.openxmlformats.org/drawingml/2006/main">
              <a:graphicData uri="http://schemas.openxmlformats.org/drawingml/2006/picture">
                <pic:pic xmlns:pic="http://schemas.openxmlformats.org/drawingml/2006/picture">
                  <pic:nvPicPr>
                    <pic:cNvPr id="409" name="图片 170" descr="Generated"/>
                    <pic:cNvPicPr/>
                  </pic:nvPicPr>
                  <pic:blipFill>
                    <a:blip r:embed="rId283"/>
                    <a:stretch>
                      <a:fillRect/>
                    </a:stretch>
                  </pic:blipFill>
                  <pic:spPr>
                    <a:xfrm>
                      <a:off x="0" y="0"/>
                      <a:ext cx="5277485" cy="2930525"/>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.2-9 生产区示意图</w:t>
      </w:r>
    </w:p>
    <w:p>
      <w:pPr>
        <w:pStyle w:val="34"/>
        <w:spacing w:line="360" w:lineRule="auto"/>
        <w:rPr>
          <w:rFonts w:ascii="仿宋" w:hAnsi="仿宋" w:eastAsia="仿宋" w:cs="仿宋"/>
          <w:color w:val="auto"/>
          <w:szCs w:val="24"/>
        </w:rPr>
      </w:pPr>
      <w:bookmarkStart w:id="913" w:name="_Toc17268"/>
      <w:r>
        <w:rPr>
          <w:rFonts w:hint="eastAsia" w:ascii="仿宋" w:hAnsi="仿宋" w:eastAsia="仿宋" w:cs="仿宋"/>
          <w:color w:val="auto"/>
          <w:szCs w:val="24"/>
        </w:rPr>
        <w:t>旗帜放置区</w:t>
      </w:r>
      <w:bookmarkEnd w:id="913"/>
      <w:r>
        <w:rPr>
          <w:rFonts w:hint="eastAsia" w:ascii="仿宋" w:hAnsi="仿宋" w:eastAsia="仿宋" w:cs="仿宋"/>
          <w:color w:val="auto"/>
          <w:szCs w:val="24"/>
        </w:rPr>
        <w:t xml:space="preserve"> </w:t>
      </w:r>
    </w:p>
    <w:p>
      <w:pPr>
        <w:pStyle w:val="37"/>
        <w:spacing w:line="360" w:lineRule="auto"/>
        <w:rPr>
          <w:rFonts w:ascii="仿宋" w:hAnsi="仿宋" w:eastAsia="仿宋" w:cs="仿宋"/>
        </w:rPr>
      </w:pPr>
      <w:r>
        <w:rPr>
          <w:rFonts w:hint="eastAsia" w:ascii="仿宋" w:hAnsi="仿宋" w:eastAsia="仿宋" w:cs="仿宋"/>
          <w:color w:val="auto"/>
          <w:szCs w:val="24"/>
        </w:rPr>
        <w:drawing>
          <wp:anchor distT="0" distB="0" distL="114300" distR="114300" simplePos="0" relativeHeight="251885568" behindDoc="0" locked="0" layoutInCell="1" allowOverlap="1">
            <wp:simplePos x="0" y="0"/>
            <wp:positionH relativeFrom="column">
              <wp:posOffset>-27305</wp:posOffset>
            </wp:positionH>
            <wp:positionV relativeFrom="paragraph">
              <wp:posOffset>1200785</wp:posOffset>
            </wp:positionV>
            <wp:extent cx="5261610" cy="2177415"/>
            <wp:effectExtent l="0" t="0" r="15240" b="13335"/>
            <wp:wrapTopAndBottom/>
            <wp:docPr id="410" name="图片 171" descr="16706581452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0" name="图片 171" descr="1670658145273"/>
                    <pic:cNvPicPr>
                      <a:picLocks noChangeAspect="true"/>
                    </pic:cNvPicPr>
                  </pic:nvPicPr>
                  <pic:blipFill>
                    <a:blip r:embed="rId284"/>
                    <a:stretch>
                      <a:fillRect/>
                    </a:stretch>
                  </pic:blipFill>
                  <pic:spPr>
                    <a:xfrm>
                      <a:off x="0" y="0"/>
                      <a:ext cx="5261610" cy="2177415"/>
                    </a:xfrm>
                    <a:prstGeom prst="rect">
                      <a:avLst/>
                    </a:prstGeom>
                    <a:noFill/>
                    <a:ln>
                      <a:noFill/>
                    </a:ln>
                  </pic:spPr>
                </pic:pic>
              </a:graphicData>
            </a:graphic>
          </wp:anchor>
        </w:drawing>
      </w:r>
      <w:r>
        <w:rPr>
          <w:rFonts w:hint="eastAsia" w:ascii="仿宋" w:hAnsi="仿宋" w:eastAsia="仿宋" w:cs="仿宋"/>
          <w:color w:val="auto"/>
          <w:szCs w:val="24"/>
        </w:rPr>
        <w:t>红蓝方各有2处旗帜放置区，为靠近两侧边框的方形线框区域。旗帜放置区用来放置参赛队伍自制的旗帜道具，全场共计4个，红、蓝双方各2个。比赛开始前，选手需要将自己的自制旗帜道具放置在该位置；自制旗帜道具的底面必须完全进入此区域并呈现直立状态。</w:t>
      </w:r>
    </w:p>
    <w:p>
      <w:pPr>
        <w:widowControl/>
        <w:spacing w:after="156" w:afterLines="50" w:line="360" w:lineRule="auto"/>
        <w:jc w:val="center"/>
        <w:rPr>
          <w:rFonts w:ascii="仿宋" w:hAnsi="仿宋" w:eastAsia="仿宋" w:cs="仿宋"/>
          <w:sz w:val="24"/>
          <w:szCs w:val="24"/>
        </w:rPr>
      </w:pPr>
      <w:bookmarkStart w:id="914" w:name="_Toc83565551"/>
      <w:r>
        <w:rPr>
          <w:rFonts w:hint="eastAsia" w:ascii="仿宋" w:hAnsi="仿宋" w:eastAsia="仿宋" w:cs="仿宋"/>
          <w:sz w:val="24"/>
        </w:rPr>
        <w:t>图2.2-10 旗帜放置区示意图</w:t>
      </w:r>
    </w:p>
    <w:p>
      <w:pPr>
        <w:pStyle w:val="50"/>
        <w:numPr>
          <w:ilvl w:val="1"/>
          <w:numId w:val="0"/>
        </w:numPr>
        <w:spacing w:before="156" w:line="360" w:lineRule="auto"/>
        <w:ind w:left="284"/>
        <w:rPr>
          <w:rFonts w:ascii="仿宋" w:hAnsi="仿宋" w:eastAsia="仿宋" w:cs="仿宋"/>
          <w:color w:val="auto"/>
          <w:sz w:val="24"/>
          <w:szCs w:val="24"/>
        </w:rPr>
      </w:pPr>
      <w:r>
        <w:rPr>
          <w:rFonts w:ascii="仿宋" w:hAnsi="仿宋" w:eastAsia="仿宋" w:cs="仿宋"/>
          <w:color w:val="auto"/>
          <w:sz w:val="24"/>
          <w:szCs w:val="24"/>
        </w:rPr>
        <w:t>2</w:t>
      </w:r>
      <w:r>
        <w:rPr>
          <w:rFonts w:hint="eastAsia" w:ascii="仿宋" w:hAnsi="仿宋" w:eastAsia="仿宋" w:cs="仿宋"/>
          <w:color w:val="auto"/>
          <w:sz w:val="24"/>
          <w:szCs w:val="24"/>
        </w:rPr>
        <w:t>.3道具清单</w:t>
      </w:r>
      <w:bookmarkEnd w:id="914"/>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碳捕捉容器（球类）</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碳捕捉容器为场上的黄色小球和绿色大球，初始摆放位置位于中央区和生产区。</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47680" behindDoc="0" locked="0" layoutInCell="1" allowOverlap="1">
            <wp:simplePos x="0" y="0"/>
            <wp:positionH relativeFrom="column">
              <wp:posOffset>1144905</wp:posOffset>
            </wp:positionH>
            <wp:positionV relativeFrom="paragraph">
              <wp:posOffset>908050</wp:posOffset>
            </wp:positionV>
            <wp:extent cx="3409315" cy="2026920"/>
            <wp:effectExtent l="0" t="0" r="635" b="11430"/>
            <wp:wrapTopAndBottom/>
            <wp:docPr id="411" name="图片 3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1" name="图片 334"/>
                    <pic:cNvPicPr>
                      <a:picLocks noChangeAspect="true"/>
                    </pic:cNvPicPr>
                  </pic:nvPicPr>
                  <pic:blipFill>
                    <a:blip r:embed="rId285"/>
                    <a:stretch>
                      <a:fillRect/>
                    </a:stretch>
                  </pic:blipFill>
                  <pic:spPr>
                    <a:xfrm>
                      <a:off x="0" y="0"/>
                      <a:ext cx="3409315" cy="2026920"/>
                    </a:xfrm>
                    <a:prstGeom prst="rect">
                      <a:avLst/>
                    </a:prstGeom>
                    <a:noFill/>
                    <a:ln>
                      <a:noFill/>
                    </a:ln>
                  </pic:spPr>
                </pic:pic>
              </a:graphicData>
            </a:graphic>
          </wp:anchor>
        </w:drawing>
      </w:r>
      <w:r>
        <w:rPr>
          <w:rFonts w:hint="eastAsia" w:ascii="仿宋" w:hAnsi="仿宋" w:eastAsia="仿宋" w:cs="仿宋"/>
          <w:color w:val="auto"/>
          <w:szCs w:val="24"/>
        </w:rPr>
        <w:t>材质：EVA；尺寸：黄色小球直径为70mm，绿色大球直径为100mm；数量：黄色小球全场共16个；绿色大球全场共6个。</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.3-1 碳捕捉容器（球类）</w:t>
      </w:r>
    </w:p>
    <w:p>
      <w:pPr>
        <w:widowControl/>
        <w:spacing w:after="156" w:afterLines="50" w:line="360" w:lineRule="auto"/>
        <w:jc w:val="center"/>
        <w:rPr>
          <w:rFonts w:ascii="仿宋" w:hAnsi="仿宋" w:eastAsia="仿宋" w:cs="仿宋"/>
          <w:sz w:val="24"/>
        </w:rPr>
      </w:pP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防泄漏装置（方块）</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48704" behindDoc="0" locked="0" layoutInCell="1" allowOverlap="1">
            <wp:simplePos x="0" y="0"/>
            <wp:positionH relativeFrom="column">
              <wp:posOffset>1363980</wp:posOffset>
            </wp:positionH>
            <wp:positionV relativeFrom="paragraph">
              <wp:posOffset>876935</wp:posOffset>
            </wp:positionV>
            <wp:extent cx="2678430" cy="1580515"/>
            <wp:effectExtent l="0" t="0" r="7620" b="635"/>
            <wp:wrapTopAndBottom/>
            <wp:docPr id="412" name="图片 3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2" name="图片 335"/>
                    <pic:cNvPicPr>
                      <a:picLocks noChangeAspect="true"/>
                    </pic:cNvPicPr>
                  </pic:nvPicPr>
                  <pic:blipFill>
                    <a:blip r:embed="rId286"/>
                    <a:stretch>
                      <a:fillRect/>
                    </a:stretch>
                  </pic:blipFill>
                  <pic:spPr>
                    <a:xfrm>
                      <a:off x="0" y="0"/>
                      <a:ext cx="2678430" cy="1580515"/>
                    </a:xfrm>
                    <a:prstGeom prst="rect">
                      <a:avLst/>
                    </a:prstGeom>
                    <a:noFill/>
                    <a:ln>
                      <a:noFill/>
                    </a:ln>
                  </pic:spPr>
                </pic:pic>
              </a:graphicData>
            </a:graphic>
          </wp:anchor>
        </w:drawing>
      </w:r>
      <w:r>
        <w:rPr>
          <w:rFonts w:hint="eastAsia" w:ascii="仿宋" w:hAnsi="仿宋" w:eastAsia="仿宋" w:cs="仿宋"/>
          <w:color w:val="auto"/>
          <w:szCs w:val="24"/>
        </w:rPr>
        <w:t>防泄漏装置为黄色方块。材质：EVA；尺寸：边长70mm；数量：全场共5个，其中双方生产区内各2个，中央区1个。</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.3-2 防泄漏装置（方块）</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环保旗帜</w:t>
      </w:r>
    </w:p>
    <w:p>
      <w:pPr>
        <w:pStyle w:val="37"/>
        <w:spacing w:line="360" w:lineRule="auto"/>
        <w:rPr>
          <w:rFonts w:ascii="仿宋" w:hAnsi="仿宋" w:eastAsia="仿宋" w:cs="仿宋"/>
        </w:rPr>
      </w:pPr>
      <w:r>
        <w:rPr>
          <w:rFonts w:hint="eastAsia" w:ascii="仿宋" w:hAnsi="仿宋" w:eastAsia="仿宋" w:cs="仿宋"/>
          <w:color w:val="auto"/>
          <w:szCs w:val="24"/>
        </w:rPr>
        <w:t>环保旗帜由队伍自行制作。旗面尺寸不小于80mm*60mm，旗杆直径小于旗筒内径，长度不小于100mm。具体制作规范请参考“环保旗帜规范”。</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注：所有场地及道具均有一定的合理公差，如开赛前参赛联盟队长对道具尺</w:t>
      </w:r>
    </w:p>
    <w:p>
      <w:pPr>
        <w:widowControl/>
        <w:spacing w:after="156" w:afterLines="50" w:line="360" w:lineRule="auto"/>
        <w:jc w:val="center"/>
        <w:rPr>
          <w:rFonts w:ascii="仿宋" w:hAnsi="仿宋" w:eastAsia="仿宋" w:cs="仿宋"/>
          <w:sz w:val="24"/>
        </w:rPr>
      </w:pPr>
    </w:p>
    <w:p>
      <w:pPr>
        <w:widowControl/>
        <w:spacing w:after="156" w:afterLines="50" w:line="360" w:lineRule="auto"/>
        <w:jc w:val="center"/>
        <w:rPr>
          <w:rFonts w:ascii="仿宋" w:hAnsi="仿宋" w:eastAsia="仿宋" w:cs="仿宋"/>
          <w:sz w:val="24"/>
        </w:rPr>
      </w:pPr>
      <w:r>
        <w:rPr>
          <w:rFonts w:hint="eastAsia" w:ascii="仿宋" w:hAnsi="仿宋" w:eastAsia="仿宋" w:cs="仿宋"/>
          <w:szCs w:val="24"/>
        </w:rPr>
        <w:drawing>
          <wp:anchor distT="180340" distB="180340" distL="114300" distR="114300" simplePos="0" relativeHeight="251886592" behindDoc="0" locked="0" layoutInCell="1" allowOverlap="1">
            <wp:simplePos x="0" y="0"/>
            <wp:positionH relativeFrom="column">
              <wp:posOffset>2125980</wp:posOffset>
            </wp:positionH>
            <wp:positionV relativeFrom="paragraph">
              <wp:posOffset>13970</wp:posOffset>
            </wp:positionV>
            <wp:extent cx="1332230" cy="1602105"/>
            <wp:effectExtent l="0" t="0" r="1270" b="17145"/>
            <wp:wrapTopAndBottom/>
            <wp:docPr id="413" name="图片 174" descr="Generated"/>
            <wp:cNvGraphicFramePr/>
            <a:graphic xmlns:a="http://schemas.openxmlformats.org/drawingml/2006/main">
              <a:graphicData uri="http://schemas.openxmlformats.org/drawingml/2006/picture">
                <pic:pic xmlns:pic="http://schemas.openxmlformats.org/drawingml/2006/picture">
                  <pic:nvPicPr>
                    <pic:cNvPr id="413" name="图片 174" descr="Generated"/>
                    <pic:cNvPicPr/>
                  </pic:nvPicPr>
                  <pic:blipFill>
                    <a:blip r:embed="rId287"/>
                    <a:stretch>
                      <a:fillRect/>
                    </a:stretch>
                  </pic:blipFill>
                  <pic:spPr>
                    <a:xfrm>
                      <a:off x="0" y="0"/>
                      <a:ext cx="1332230" cy="1602105"/>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.3-3 环保旗帜</w:t>
      </w:r>
    </w:p>
    <w:p>
      <w:pPr>
        <w:pStyle w:val="37"/>
        <w:spacing w:line="360" w:lineRule="auto"/>
        <w:ind w:firstLine="0"/>
        <w:rPr>
          <w:rFonts w:ascii="仿宋" w:hAnsi="仿宋" w:eastAsia="仿宋" w:cs="仿宋"/>
          <w:color w:val="auto"/>
          <w:szCs w:val="24"/>
        </w:rPr>
      </w:pPr>
      <w:r>
        <w:rPr>
          <w:rFonts w:hint="eastAsia" w:ascii="仿宋" w:hAnsi="仿宋" w:eastAsia="仿宋" w:cs="仿宋"/>
          <w:color w:val="auto"/>
          <w:szCs w:val="24"/>
        </w:rPr>
        <w:t>寸等方面存在异议可申请更换，当值裁判将根据实际情况决定是否替换。</w:t>
      </w:r>
    </w:p>
    <w:p>
      <w:pPr>
        <w:pStyle w:val="50"/>
        <w:numPr>
          <w:ilvl w:val="1"/>
          <w:numId w:val="0"/>
        </w:numPr>
        <w:spacing w:before="156" w:line="360" w:lineRule="auto"/>
        <w:ind w:left="284"/>
        <w:rPr>
          <w:rFonts w:ascii="仿宋" w:hAnsi="仿宋" w:eastAsia="仿宋" w:cs="仿宋"/>
          <w:color w:val="auto"/>
          <w:sz w:val="24"/>
          <w:szCs w:val="24"/>
        </w:rPr>
      </w:pPr>
      <w:bookmarkStart w:id="915" w:name="_Toc83565552"/>
      <w:r>
        <w:rPr>
          <w:rFonts w:ascii="仿宋" w:hAnsi="仿宋" w:eastAsia="仿宋" w:cs="仿宋"/>
          <w:color w:val="auto"/>
          <w:sz w:val="24"/>
          <w:szCs w:val="24"/>
        </w:rPr>
        <w:t>2</w:t>
      </w:r>
      <w:r>
        <w:rPr>
          <w:rFonts w:hint="eastAsia" w:ascii="仿宋" w:hAnsi="仿宋" w:eastAsia="仿宋" w:cs="仿宋"/>
          <w:color w:val="auto"/>
          <w:sz w:val="24"/>
          <w:szCs w:val="24"/>
        </w:rPr>
        <w:t>.4任务介绍及得分判定</w:t>
      </w:r>
      <w:bookmarkEnd w:id="915"/>
    </w:p>
    <w:p>
      <w:pPr>
        <w:pStyle w:val="37"/>
        <w:spacing w:after="156" w:afterLines="50" w:line="360" w:lineRule="auto"/>
        <w:rPr>
          <w:rFonts w:ascii="仿宋" w:hAnsi="仿宋" w:eastAsia="仿宋" w:cs="仿宋"/>
          <w:color w:val="auto"/>
          <w:szCs w:val="24"/>
        </w:rPr>
      </w:pPr>
      <w:r>
        <w:rPr>
          <w:rFonts w:hint="eastAsia" w:ascii="仿宋" w:hAnsi="仿宋" w:eastAsia="仿宋" w:cs="仿宋"/>
          <w:color w:val="auto"/>
          <w:szCs w:val="24"/>
        </w:rPr>
        <w:t>比赛总时间为4分钟，包括自动控制阶段（30秒）和手动控制阶段（3分30秒），每个阶段选手需要完成任务见下表。在每个阶段开始和结束时，裁判会通过读秒提示选手。比赛阶段具体说明请参考“</w:t>
      </w:r>
      <w:r>
        <w:rPr>
          <w:rFonts w:hint="eastAsia" w:ascii="仿宋" w:hAnsi="仿宋" w:eastAsia="仿宋" w:cs="仿宋"/>
          <w:b/>
          <w:bCs/>
          <w:color w:val="auto"/>
          <w:szCs w:val="24"/>
        </w:rPr>
        <w:t>单场比赛流程</w:t>
      </w:r>
      <w:r>
        <w:rPr>
          <w:rFonts w:hint="eastAsia" w:ascii="仿宋" w:hAnsi="仿宋" w:eastAsia="仿宋" w:cs="仿宋"/>
          <w:color w:val="auto"/>
          <w:szCs w:val="24"/>
        </w:rPr>
        <w:t>”。</w:t>
      </w:r>
    </w:p>
    <w:tbl>
      <w:tblPr>
        <w:tblStyle w:val="16"/>
        <w:tblW w:w="9065" w:type="dxa"/>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430"/>
        <w:gridCol w:w="1733"/>
        <w:gridCol w:w="5902"/>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shd w:val="clear" w:color="auto" w:fill="FFFFFF"/>
            <w:vAlign w:val="center"/>
          </w:tcPr>
          <w:p>
            <w:pPr>
              <w:jc w:val="center"/>
              <w:rPr>
                <w:rFonts w:ascii="思源黑体 CN Normal" w:hAnsi="思源黑体 CN Normal" w:eastAsia="思源黑体 CN Normal" w:cs="Times New Roman"/>
                <w:b/>
                <w:bCs/>
              </w:rPr>
            </w:pPr>
            <w:r>
              <w:rPr>
                <w:rFonts w:ascii="思源黑体 CN Normal" w:hAnsi="思源黑体 CN Normal" w:eastAsia="思源黑体 CN Normal" w:cs="Times New Roman"/>
                <w:b/>
                <w:bCs/>
              </w:rPr>
              <w:t>阶段及时间</w:t>
            </w:r>
          </w:p>
        </w:tc>
        <w:tc>
          <w:tcPr>
            <w:tcW w:w="1733" w:type="dxa"/>
            <w:shd w:val="clear" w:color="auto" w:fill="FFFFFF"/>
            <w:vAlign w:val="center"/>
          </w:tcPr>
          <w:p>
            <w:pPr>
              <w:jc w:val="center"/>
              <w:rPr>
                <w:rFonts w:ascii="思源黑体 CN Normal" w:hAnsi="思源黑体 CN Normal" w:eastAsia="思源黑体 CN Normal" w:cs="Times New Roman"/>
                <w:b/>
                <w:bCs/>
              </w:rPr>
            </w:pPr>
            <w:r>
              <w:rPr>
                <w:rFonts w:ascii="思源黑体 CN Normal" w:hAnsi="思源黑体 CN Normal" w:eastAsia="思源黑体 CN Normal" w:cs="Times New Roman"/>
                <w:b/>
                <w:bCs/>
              </w:rPr>
              <w:t>比赛任务</w:t>
            </w:r>
          </w:p>
        </w:tc>
        <w:tc>
          <w:tcPr>
            <w:tcW w:w="5902" w:type="dxa"/>
            <w:shd w:val="clear" w:color="auto" w:fill="FFFFFF"/>
            <w:vAlign w:val="center"/>
          </w:tcPr>
          <w:p>
            <w:pPr>
              <w:jc w:val="center"/>
              <w:rPr>
                <w:rFonts w:ascii="思源黑体 CN Normal" w:hAnsi="思源黑体 CN Normal" w:eastAsia="思源黑体 CN Normal" w:cs="Times New Roman"/>
                <w:b/>
                <w:bCs/>
              </w:rPr>
            </w:pPr>
            <w:r>
              <w:rPr>
                <w:rFonts w:ascii="思源黑体 CN Normal" w:hAnsi="思源黑体 CN Normal" w:eastAsia="思源黑体 CN Normal" w:cs="Times New Roman"/>
                <w:b/>
                <w:bCs/>
              </w:rPr>
              <w:t>任务内容</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restart"/>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自动控制阶段  （30秒）</w:t>
            </w:r>
          </w:p>
        </w:tc>
        <w:tc>
          <w:tcPr>
            <w:tcW w:w="173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安装防泄漏装置</w:t>
            </w:r>
          </w:p>
        </w:tc>
        <w:tc>
          <w:tcPr>
            <w:tcW w:w="5902" w:type="dxa"/>
            <w:vAlign w:val="center"/>
          </w:tcPr>
          <w:p>
            <w:pPr>
              <w:jc w:val="left"/>
              <w:rPr>
                <w:rFonts w:ascii="思源黑体 CN Normal" w:hAnsi="思源黑体 CN Normal" w:eastAsia="思源黑体 CN Normal"/>
              </w:rPr>
            </w:pPr>
            <w:r>
              <w:rPr>
                <w:rFonts w:ascii="思源黑体 CN Normal" w:hAnsi="思源黑体 CN Normal" w:eastAsia="思源黑体 CN Normal" w:cs="Times New Roman"/>
              </w:rPr>
              <w:t>运行自动程序，使本方生产区内的方块完全进入本方装置区内；</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continue"/>
            <w:vAlign w:val="center"/>
          </w:tcPr>
          <w:p>
            <w:pPr>
              <w:jc w:val="center"/>
              <w:rPr>
                <w:rFonts w:ascii="思源黑体 CN Normal" w:hAnsi="思源黑体 CN Normal" w:eastAsia="思源黑体 CN Normal"/>
                <w:b/>
                <w:bCs/>
              </w:rPr>
            </w:pPr>
          </w:p>
        </w:tc>
        <w:tc>
          <w:tcPr>
            <w:tcW w:w="173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转移碳捕捉容器</w:t>
            </w:r>
          </w:p>
        </w:tc>
        <w:tc>
          <w:tcPr>
            <w:tcW w:w="5902" w:type="dxa"/>
            <w:vAlign w:val="center"/>
          </w:tcPr>
          <w:p>
            <w:pPr>
              <w:jc w:val="left"/>
              <w:rPr>
                <w:rFonts w:ascii="思源黑体 CN Normal" w:hAnsi="思源黑体 CN Normal" w:eastAsia="思源黑体 CN Normal"/>
              </w:rPr>
            </w:pPr>
            <w:r>
              <w:rPr>
                <w:rFonts w:ascii="思源黑体 CN Normal" w:hAnsi="思源黑体 CN Normal" w:eastAsia="思源黑体 CN Normal" w:cs="Times New Roman"/>
              </w:rPr>
              <w:t>运行自动程序，使本方生产区内的球进入对方球门内；</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continue"/>
            <w:vAlign w:val="center"/>
          </w:tcPr>
          <w:p>
            <w:pPr>
              <w:jc w:val="center"/>
              <w:rPr>
                <w:rFonts w:ascii="思源黑体 CN Normal" w:hAnsi="思源黑体 CN Normal" w:eastAsia="思源黑体 CN Normal"/>
                <w:b/>
                <w:bCs/>
              </w:rPr>
            </w:pPr>
          </w:p>
        </w:tc>
        <w:tc>
          <w:tcPr>
            <w:tcW w:w="1733"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插入环保旗帜</w:t>
            </w:r>
          </w:p>
        </w:tc>
        <w:tc>
          <w:tcPr>
            <w:tcW w:w="5902" w:type="dxa"/>
            <w:vAlign w:val="center"/>
          </w:tcPr>
          <w:p>
            <w:pPr>
              <w:jc w:val="left"/>
              <w:rPr>
                <w:rFonts w:ascii="思源黑体 CN Normal" w:hAnsi="思源黑体 CN Normal" w:eastAsia="思源黑体 CN Normal" w:cs="Times New Roman"/>
              </w:rPr>
            </w:pPr>
            <w:r>
              <w:rPr>
                <w:rFonts w:ascii="思源黑体 CN Normal" w:hAnsi="思源黑体 CN Normal" w:eastAsia="思源黑体 CN Normal" w:cs="Times New Roman"/>
              </w:rPr>
              <w:t>运行自动程序，将环保旗帜插入本方迈迈旗筒内。</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restart"/>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手动控制阶段 （3分30秒）</w:t>
            </w:r>
          </w:p>
        </w:tc>
        <w:tc>
          <w:tcPr>
            <w:tcW w:w="173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安装防泄漏装置</w:t>
            </w:r>
          </w:p>
        </w:tc>
        <w:tc>
          <w:tcPr>
            <w:tcW w:w="5902" w:type="dxa"/>
            <w:vAlign w:val="center"/>
          </w:tcPr>
          <w:p>
            <w:pPr>
              <w:jc w:val="left"/>
              <w:rPr>
                <w:rFonts w:ascii="思源黑体 CN Normal" w:hAnsi="思源黑体 CN Normal" w:eastAsia="思源黑体 CN Normal"/>
              </w:rPr>
            </w:pPr>
            <w:r>
              <w:rPr>
                <w:rFonts w:ascii="思源黑体 CN Normal" w:hAnsi="思源黑体 CN Normal" w:eastAsia="思源黑体 CN Normal" w:cs="Times New Roman"/>
              </w:rPr>
              <w:t>操控机器人，使本方阵地或中央区的方块完全进入本方装置区内；</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continue"/>
            <w:vAlign w:val="center"/>
          </w:tcPr>
          <w:p>
            <w:pPr>
              <w:jc w:val="left"/>
              <w:rPr>
                <w:rFonts w:ascii="思源黑体 CN Normal" w:hAnsi="思源黑体 CN Normal" w:eastAsia="思源黑体 CN Normal"/>
              </w:rPr>
            </w:pPr>
          </w:p>
        </w:tc>
        <w:tc>
          <w:tcPr>
            <w:tcW w:w="173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转移碳捕捉容器</w:t>
            </w:r>
          </w:p>
        </w:tc>
        <w:tc>
          <w:tcPr>
            <w:tcW w:w="5902" w:type="dxa"/>
            <w:vAlign w:val="center"/>
          </w:tcPr>
          <w:p>
            <w:pPr>
              <w:jc w:val="left"/>
              <w:rPr>
                <w:rFonts w:ascii="思源黑体 CN Normal" w:hAnsi="思源黑体 CN Normal" w:eastAsia="思源黑体 CN Normal"/>
              </w:rPr>
            </w:pPr>
            <w:r>
              <w:rPr>
                <w:rFonts w:ascii="思源黑体 CN Normal" w:hAnsi="思源黑体 CN Normal" w:eastAsia="思源黑体 CN Normal" w:cs="Times New Roman"/>
              </w:rPr>
              <w:t>操控机器人，使本方阵地或中央区的球进入对方球门内；</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430" w:type="dxa"/>
            <w:vMerge w:val="continue"/>
            <w:vAlign w:val="center"/>
          </w:tcPr>
          <w:p>
            <w:pPr>
              <w:jc w:val="left"/>
              <w:rPr>
                <w:rFonts w:ascii="思源黑体 CN Normal" w:hAnsi="思源黑体 CN Normal" w:eastAsia="思源黑体 CN Normal"/>
              </w:rPr>
            </w:pPr>
          </w:p>
        </w:tc>
        <w:tc>
          <w:tcPr>
            <w:tcW w:w="173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插入环保旗帜</w:t>
            </w:r>
          </w:p>
        </w:tc>
        <w:tc>
          <w:tcPr>
            <w:tcW w:w="5902" w:type="dxa"/>
            <w:vAlign w:val="center"/>
          </w:tcPr>
          <w:p>
            <w:pPr>
              <w:jc w:val="left"/>
              <w:rPr>
                <w:rFonts w:ascii="思源黑体 CN Normal" w:hAnsi="思源黑体 CN Normal" w:eastAsia="思源黑体 CN Normal"/>
              </w:rPr>
            </w:pPr>
            <w:r>
              <w:rPr>
                <w:rFonts w:ascii="思源黑体 CN Normal" w:hAnsi="思源黑体 CN Normal" w:eastAsia="思源黑体 CN Normal" w:cs="Times New Roman"/>
              </w:rPr>
              <w:t>操控机器人，将环保旗帜插入本方迈迈旗筒内。</w:t>
            </w:r>
          </w:p>
        </w:tc>
      </w:tr>
    </w:tbl>
    <w:p>
      <w:pPr>
        <w:pStyle w:val="37"/>
        <w:spacing w:after="156" w:afterLines="50" w:line="360" w:lineRule="auto"/>
        <w:ind w:firstLine="0"/>
        <w:rPr>
          <w:rFonts w:ascii="仿宋" w:hAnsi="仿宋" w:eastAsia="仿宋" w:cs="仿宋"/>
          <w:color w:val="auto"/>
          <w:szCs w:val="24"/>
        </w:rPr>
      </w:pPr>
    </w:p>
    <w:p>
      <w:pPr>
        <w:pStyle w:val="34"/>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安装防泄漏装置</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任务描述：本任务可在自动控制阶段和手动控制阶段完成。</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自动控制阶段，机器人须通过运行自动程序，使本方生产区的方块完全进入本方装置区内。</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手动控制阶段，选手操控机器人，使本方阵地或中央区的方块完全进入本方装置区内。</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drawing>
          <wp:anchor distT="180340" distB="180340" distL="114300" distR="114300" simplePos="0" relativeHeight="251849728" behindDoc="0" locked="0" layoutInCell="1" allowOverlap="1">
            <wp:simplePos x="0" y="0"/>
            <wp:positionH relativeFrom="margin">
              <wp:align>left</wp:align>
            </wp:positionH>
            <wp:positionV relativeFrom="paragraph">
              <wp:posOffset>1123315</wp:posOffset>
            </wp:positionV>
            <wp:extent cx="5277485" cy="817245"/>
            <wp:effectExtent l="0" t="0" r="18415" b="1905"/>
            <wp:wrapTopAndBottom/>
            <wp:docPr id="585" name="图片 175" descr="Generated"/>
            <wp:cNvGraphicFramePr/>
            <a:graphic xmlns:a="http://schemas.openxmlformats.org/drawingml/2006/main">
              <a:graphicData uri="http://schemas.openxmlformats.org/drawingml/2006/picture">
                <pic:pic xmlns:pic="http://schemas.openxmlformats.org/drawingml/2006/picture">
                  <pic:nvPicPr>
                    <pic:cNvPr id="585" name="图片 175" descr="Generated"/>
                    <pic:cNvPicPr/>
                  </pic:nvPicPr>
                  <pic:blipFill>
                    <a:blip r:embed="rId288"/>
                    <a:stretch>
                      <a:fillRect/>
                    </a:stretch>
                  </pic:blipFill>
                  <pic:spPr>
                    <a:xfrm>
                      <a:off x="0" y="0"/>
                      <a:ext cx="5277485" cy="817245"/>
                    </a:xfrm>
                    <a:prstGeom prst="rect">
                      <a:avLst/>
                    </a:prstGeom>
                    <a:noFill/>
                    <a:ln>
                      <a:noFill/>
                    </a:ln>
                  </pic:spPr>
                </pic:pic>
              </a:graphicData>
            </a:graphic>
          </wp:anchor>
        </w:drawing>
      </w:r>
      <w:r>
        <w:rPr>
          <w:rFonts w:hint="eastAsia" w:ascii="仿宋" w:hAnsi="仿宋" w:eastAsia="仿宋" w:cs="仿宋"/>
          <w:color w:val="auto"/>
          <w:szCs w:val="24"/>
        </w:rPr>
        <w:t>得分判定：比赛结束时，方块完全进入装置区内，且与机器人无接触即可得分。完全进入是指方块的垂直投影面完全位于装置区内。每成功移入一个方块得40分，有效得分方块最多3个。</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.4-1 方块得分状态判定</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转移碳捕捉容器</w:t>
      </w:r>
    </w:p>
    <w:p>
      <w:pPr>
        <w:pStyle w:val="37"/>
        <w:spacing w:line="360" w:lineRule="auto"/>
        <w:contextualSpacing/>
        <w:rPr>
          <w:rFonts w:ascii="仿宋" w:hAnsi="仿宋" w:eastAsia="仿宋" w:cs="仿宋"/>
          <w:color w:val="auto"/>
          <w:szCs w:val="24"/>
        </w:rPr>
      </w:pPr>
      <w:r>
        <w:rPr>
          <w:rFonts w:hint="eastAsia" w:ascii="仿宋" w:hAnsi="仿宋" w:eastAsia="仿宋" w:cs="仿宋"/>
          <w:color w:val="auto"/>
          <w:szCs w:val="24"/>
        </w:rPr>
        <w:t>任务描述：</w:t>
      </w:r>
      <w:r>
        <w:rPr>
          <w:rFonts w:hint="eastAsia" w:ascii="仿宋" w:hAnsi="仿宋" w:eastAsia="仿宋" w:cs="仿宋"/>
          <w:bCs/>
          <w:color w:val="auto"/>
          <w:szCs w:val="24"/>
        </w:rPr>
        <w:t>本任务可在自动阶段和手动阶段完成。</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自动控制阶段，机器人运行自动程序，通过推动或抛射等方式使本方生产区内的球进入对方球门内；</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手动控制阶段，选手操控机器人，通过推动或抛射等方式使本方阵地或中央区的球进入对方球门内。</w:t>
      </w:r>
    </w:p>
    <w:p>
      <w:pPr>
        <w:pStyle w:val="37"/>
        <w:spacing w:line="360" w:lineRule="auto"/>
        <w:contextualSpacing/>
        <w:rPr>
          <w:rFonts w:ascii="仿宋" w:hAnsi="仿宋" w:eastAsia="仿宋" w:cs="仿宋"/>
          <w:color w:val="auto"/>
          <w:szCs w:val="24"/>
        </w:rPr>
      </w:pPr>
      <w:r>
        <w:rPr>
          <w:rFonts w:hint="eastAsia" w:ascii="仿宋" w:hAnsi="仿宋" w:eastAsia="仿宋" w:cs="仿宋"/>
          <w:color w:val="auto"/>
          <w:szCs w:val="24"/>
        </w:rPr>
        <w:t>得分判定：</w:t>
      </w:r>
      <w:r>
        <w:rPr>
          <w:rFonts w:hint="eastAsia" w:ascii="仿宋" w:hAnsi="仿宋" w:eastAsia="仿宋" w:cs="仿宋"/>
          <w:bCs/>
          <w:color w:val="auto"/>
          <w:szCs w:val="24"/>
        </w:rPr>
        <w:t>比赛结束时，球进入球门和球网内侧，且满足以下两种状态条件之一即可得分：</w:t>
      </w:r>
    </w:p>
    <w:p>
      <w:pPr>
        <w:pStyle w:val="37"/>
        <w:numPr>
          <w:ilvl w:val="0"/>
          <w:numId w:val="68"/>
        </w:numPr>
        <w:spacing w:line="360" w:lineRule="auto"/>
        <w:rPr>
          <w:rFonts w:ascii="仿宋" w:hAnsi="仿宋" w:eastAsia="仿宋" w:cs="仿宋"/>
          <w:color w:val="auto"/>
          <w:szCs w:val="24"/>
        </w:rPr>
      </w:pPr>
      <w:r>
        <w:rPr>
          <w:rFonts w:hint="eastAsia" w:ascii="仿宋" w:hAnsi="仿宋" w:eastAsia="仿宋" w:cs="仿宋"/>
          <w:color w:val="auto"/>
          <w:szCs w:val="24"/>
        </w:rPr>
        <w:t>球与球门区域地图有直接接触，且不与球门外侧地图接触；</w:t>
      </w:r>
    </w:p>
    <w:p>
      <w:pPr>
        <w:pStyle w:val="37"/>
        <w:numPr>
          <w:ilvl w:val="0"/>
          <w:numId w:val="68"/>
        </w:numPr>
        <w:spacing w:line="360" w:lineRule="auto"/>
        <w:rPr>
          <w:rFonts w:ascii="仿宋" w:hAnsi="仿宋" w:eastAsia="仿宋" w:cs="仿宋"/>
          <w:color w:val="auto"/>
          <w:szCs w:val="24"/>
        </w:rPr>
      </w:pPr>
      <w:r>
        <w:rPr>
          <w:rFonts w:hint="eastAsia" w:ascii="仿宋" w:hAnsi="仿宋" w:eastAsia="仿宋" w:cs="仿宋"/>
          <w:color w:val="auto"/>
          <w:szCs w:val="24"/>
        </w:rPr>
        <w:t>球与球门区域地图有间接接触，且球的垂直投影面完全位于球门区域内。</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drawing>
          <wp:anchor distT="180340" distB="180340" distL="114300" distR="114300" simplePos="0" relativeHeight="251850752" behindDoc="0" locked="0" layoutInCell="1" allowOverlap="1">
            <wp:simplePos x="0" y="0"/>
            <wp:positionH relativeFrom="column">
              <wp:posOffset>-288290</wp:posOffset>
            </wp:positionH>
            <wp:positionV relativeFrom="paragraph">
              <wp:posOffset>545465</wp:posOffset>
            </wp:positionV>
            <wp:extent cx="5522595" cy="864235"/>
            <wp:effectExtent l="0" t="0" r="1905" b="12065"/>
            <wp:wrapTopAndBottom/>
            <wp:docPr id="414" name="图片 3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4" name="图片 338"/>
                    <pic:cNvPicPr>
                      <a:picLocks noChangeAspect="true"/>
                    </pic:cNvPicPr>
                  </pic:nvPicPr>
                  <pic:blipFill>
                    <a:blip r:embed="rId289"/>
                    <a:stretch>
                      <a:fillRect/>
                    </a:stretch>
                  </pic:blipFill>
                  <pic:spPr>
                    <a:xfrm>
                      <a:off x="0" y="0"/>
                      <a:ext cx="5522595" cy="864235"/>
                    </a:xfrm>
                    <a:prstGeom prst="rect">
                      <a:avLst/>
                    </a:prstGeom>
                    <a:noFill/>
                    <a:ln>
                      <a:noFill/>
                    </a:ln>
                  </pic:spPr>
                </pic:pic>
              </a:graphicData>
            </a:graphic>
          </wp:anchor>
        </w:drawing>
      </w:r>
      <w:r>
        <w:rPr>
          <w:rFonts w:hint="eastAsia" w:ascii="仿宋" w:hAnsi="仿宋" w:eastAsia="仿宋" w:cs="仿宋"/>
          <w:bCs/>
          <w:color w:val="auto"/>
          <w:szCs w:val="24"/>
        </w:rPr>
        <w:t>每成功送入一个绿色大球得60分；每成功送入一个黄色小球得30分。</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.4-2 球类得分状态判定</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插入环保旗帜</w:t>
      </w:r>
    </w:p>
    <w:p>
      <w:pPr>
        <w:pStyle w:val="37"/>
        <w:spacing w:line="360" w:lineRule="auto"/>
        <w:contextualSpacing/>
        <w:rPr>
          <w:rFonts w:ascii="仿宋" w:hAnsi="仿宋" w:eastAsia="仿宋" w:cs="仿宋"/>
          <w:color w:val="auto"/>
          <w:szCs w:val="24"/>
        </w:rPr>
      </w:pPr>
      <w:r>
        <w:rPr>
          <w:rFonts w:hint="eastAsia" w:ascii="仿宋" w:hAnsi="仿宋" w:eastAsia="仿宋" w:cs="仿宋"/>
          <w:color w:val="auto"/>
          <w:szCs w:val="24"/>
        </w:rPr>
        <w:t>任务描述：</w:t>
      </w:r>
      <w:r>
        <w:rPr>
          <w:rFonts w:hint="eastAsia" w:ascii="仿宋" w:hAnsi="仿宋" w:eastAsia="仿宋" w:cs="仿宋"/>
          <w:bCs/>
          <w:color w:val="auto"/>
          <w:szCs w:val="24"/>
        </w:rPr>
        <w:t>本任务可在自动阶段和手动阶段完成。</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手动控制阶段，选手申请机器人改装，并通过操控机器人将环保旗帜插入本方迈迈旗筒内。每个迈迈旗筒最多放置一面环保旗帜。</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drawing>
          <wp:anchor distT="0" distB="0" distL="114300" distR="114300" simplePos="0" relativeHeight="251857920" behindDoc="0" locked="0" layoutInCell="1" allowOverlap="1">
            <wp:simplePos x="0" y="0"/>
            <wp:positionH relativeFrom="column">
              <wp:posOffset>1116330</wp:posOffset>
            </wp:positionH>
            <wp:positionV relativeFrom="paragraph">
              <wp:posOffset>918210</wp:posOffset>
            </wp:positionV>
            <wp:extent cx="3238500" cy="2092325"/>
            <wp:effectExtent l="0" t="0" r="0" b="3175"/>
            <wp:wrapTopAndBottom/>
            <wp:docPr id="415" name="图片 3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5" name="图片 339"/>
                    <pic:cNvPicPr>
                      <a:picLocks noChangeAspect="true"/>
                    </pic:cNvPicPr>
                  </pic:nvPicPr>
                  <pic:blipFill>
                    <a:blip r:embed="rId290"/>
                    <a:stretch>
                      <a:fillRect/>
                    </a:stretch>
                  </pic:blipFill>
                  <pic:spPr>
                    <a:xfrm>
                      <a:off x="0" y="0"/>
                      <a:ext cx="3238500" cy="2092325"/>
                    </a:xfrm>
                    <a:prstGeom prst="rect">
                      <a:avLst/>
                    </a:prstGeom>
                    <a:noFill/>
                    <a:ln>
                      <a:noFill/>
                    </a:ln>
                  </pic:spPr>
                </pic:pic>
              </a:graphicData>
            </a:graphic>
          </wp:anchor>
        </w:drawing>
      </w:r>
      <w:r>
        <w:rPr>
          <w:rFonts w:hint="eastAsia" w:ascii="仿宋" w:hAnsi="仿宋" w:eastAsia="仿宋" w:cs="仿宋"/>
          <w:color w:val="auto"/>
          <w:szCs w:val="24"/>
        </w:rPr>
        <w:t>得分判定：</w:t>
      </w:r>
      <w:r>
        <w:rPr>
          <w:rFonts w:hint="eastAsia" w:ascii="仿宋" w:hAnsi="仿宋" w:eastAsia="仿宋" w:cs="仿宋"/>
          <w:bCs/>
          <w:color w:val="auto"/>
          <w:szCs w:val="24"/>
        </w:rPr>
        <w:t>环保旗帜的旗杆必须进入迈迈旗筒内部，旗面及旗杆不与地面接触，不与机器人接触，除旗筒和迈迈玩偶外不倚靠其它任何物品，即视为插旗成功。每成功插旗一面得50分。</w:t>
      </w:r>
    </w:p>
    <w:p>
      <w:pPr>
        <w:widowControl/>
        <w:spacing w:after="156" w:afterLines="50" w:line="360" w:lineRule="auto"/>
        <w:jc w:val="center"/>
        <w:rPr>
          <w:rFonts w:ascii="仿宋" w:hAnsi="仿宋" w:eastAsia="仿宋" w:cs="仿宋"/>
          <w:szCs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.4-3 环保旗帜得分状态判定</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边界状态判定</w:t>
      </w:r>
    </w:p>
    <w:p>
      <w:pPr>
        <w:pStyle w:val="51"/>
        <w:numPr>
          <w:ilvl w:val="0"/>
          <w:numId w:val="0"/>
        </w:numPr>
        <w:spacing w:line="360" w:lineRule="auto"/>
        <w:ind w:firstLine="420"/>
        <w:rPr>
          <w:rFonts w:ascii="仿宋" w:hAnsi="仿宋" w:eastAsia="仿宋" w:cs="仿宋"/>
        </w:rPr>
      </w:pPr>
      <w:r>
        <w:rPr>
          <w:rFonts w:hint="eastAsia" w:ascii="仿宋" w:hAnsi="仿宋" w:eastAsia="仿宋" w:cs="仿宋"/>
          <w:lang w:val="en-US"/>
        </w:rPr>
        <w:drawing>
          <wp:anchor distT="180340" distB="180340" distL="114300" distR="114300" simplePos="0" relativeHeight="251855872" behindDoc="0" locked="0" layoutInCell="1" allowOverlap="1">
            <wp:simplePos x="0" y="0"/>
            <wp:positionH relativeFrom="margin">
              <wp:align>left</wp:align>
            </wp:positionH>
            <wp:positionV relativeFrom="paragraph">
              <wp:posOffset>866775</wp:posOffset>
            </wp:positionV>
            <wp:extent cx="5277485" cy="2019300"/>
            <wp:effectExtent l="0" t="0" r="18415" b="0"/>
            <wp:wrapTopAndBottom/>
            <wp:docPr id="416" name="Picture 17" descr="Generated"/>
            <wp:cNvGraphicFramePr/>
            <a:graphic xmlns:a="http://schemas.openxmlformats.org/drawingml/2006/main">
              <a:graphicData uri="http://schemas.openxmlformats.org/drawingml/2006/picture">
                <pic:pic xmlns:pic="http://schemas.openxmlformats.org/drawingml/2006/picture">
                  <pic:nvPicPr>
                    <pic:cNvPr id="416" name="Picture 17" descr="Generated"/>
                    <pic:cNvPicPr/>
                  </pic:nvPicPr>
                  <pic:blipFill>
                    <a:blip r:embed="rId291"/>
                    <a:stretch>
                      <a:fillRect/>
                    </a:stretch>
                  </pic:blipFill>
                  <pic:spPr>
                    <a:xfrm>
                      <a:off x="0" y="0"/>
                      <a:ext cx="5277485" cy="2019300"/>
                    </a:xfrm>
                    <a:prstGeom prst="rect">
                      <a:avLst/>
                    </a:prstGeom>
                    <a:noFill/>
                    <a:ln>
                      <a:noFill/>
                    </a:ln>
                  </pic:spPr>
                </pic:pic>
              </a:graphicData>
            </a:graphic>
          </wp:anchor>
        </w:drawing>
      </w:r>
      <w:r>
        <w:rPr>
          <w:rFonts w:hint="eastAsia" w:ascii="仿宋" w:hAnsi="仿宋" w:eastAsia="仿宋" w:cs="仿宋"/>
        </w:rPr>
        <w:t>在比赛全程中，当机器人或道具与指定区域边界的相对</w:t>
      </w:r>
      <w:r>
        <w:rPr>
          <w:rStyle w:val="52"/>
          <w:rFonts w:hint="eastAsia" w:ascii="仿宋" w:hAnsi="仿宋" w:eastAsia="仿宋" w:cs="仿宋"/>
        </w:rPr>
        <w:t>位置状态不清</w:t>
      </w:r>
      <w:r>
        <w:rPr>
          <w:rStyle w:val="55"/>
          <w:rFonts w:hint="eastAsia" w:ascii="仿宋" w:hAnsi="仿宋" w:eastAsia="仿宋" w:cs="仿宋"/>
          <w:szCs w:val="24"/>
        </w:rPr>
        <w:t>晰时，可参考以下状态判定</w:t>
      </w:r>
      <w:r>
        <w:rPr>
          <w:rFonts w:hint="eastAsia" w:ascii="仿宋" w:hAnsi="仿宋" w:eastAsia="仿宋" w:cs="仿宋"/>
        </w:rPr>
        <w:t>：</w:t>
      </w:r>
    </w:p>
    <w:p>
      <w:pPr>
        <w:pStyle w:val="50"/>
        <w:numPr>
          <w:ilvl w:val="1"/>
          <w:numId w:val="0"/>
        </w:numPr>
        <w:spacing w:before="156" w:line="360" w:lineRule="auto"/>
        <w:ind w:left="284"/>
        <w:rPr>
          <w:rFonts w:ascii="仿宋" w:hAnsi="仿宋" w:eastAsia="仿宋" w:cs="仿宋"/>
          <w:color w:val="auto"/>
          <w:sz w:val="24"/>
          <w:szCs w:val="24"/>
        </w:rPr>
      </w:pPr>
      <w:bookmarkStart w:id="916" w:name="_Toc83565553"/>
      <w:r>
        <w:rPr>
          <w:rFonts w:ascii="仿宋" w:hAnsi="仿宋" w:eastAsia="仿宋" w:cs="仿宋"/>
          <w:color w:val="auto"/>
          <w:sz w:val="24"/>
          <w:szCs w:val="24"/>
        </w:rPr>
        <w:t>2</w:t>
      </w:r>
      <w:r>
        <w:rPr>
          <w:rFonts w:hint="eastAsia" w:ascii="仿宋" w:hAnsi="仿宋" w:eastAsia="仿宋" w:cs="仿宋"/>
          <w:color w:val="auto"/>
          <w:sz w:val="24"/>
          <w:szCs w:val="24"/>
        </w:rPr>
        <w:t>.5计分说明</w:t>
      </w:r>
      <w:bookmarkEnd w:id="916"/>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比赛最终得分以比赛结束后，得分道具的最终静止状态为准。比赛任务、得分道具及对应的分值如下所示。比赛结束后，裁判计算双方各项任务得分之和，分数高的联盟将获得比赛胜利。</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单场比赛联盟得分=方块得分+大球得分+小球得分+环保旗帜得分-违规扣分</w:t>
      </w:r>
    </w:p>
    <w:tbl>
      <w:tblPr>
        <w:tblStyle w:val="16"/>
        <w:tblpPr w:leftFromText="180" w:rightFromText="180" w:vertAnchor="text" w:horzAnchor="margin" w:tblpXSpec="center" w:tblpY="288"/>
        <w:tblW w:w="0" w:type="auto"/>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835"/>
        <w:gridCol w:w="1662"/>
        <w:gridCol w:w="1497"/>
        <w:gridCol w:w="1936"/>
        <w:gridCol w:w="1396"/>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836" w:type="dxa"/>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比赛任务</w:t>
            </w:r>
          </w:p>
        </w:tc>
        <w:tc>
          <w:tcPr>
            <w:tcW w:w="1663" w:type="dxa"/>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得分道具</w:t>
            </w:r>
          </w:p>
        </w:tc>
        <w:tc>
          <w:tcPr>
            <w:tcW w:w="1498" w:type="dxa"/>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单个道具得分</w:t>
            </w:r>
          </w:p>
        </w:tc>
        <w:tc>
          <w:tcPr>
            <w:tcW w:w="1937" w:type="dxa"/>
            <w:vAlign w:val="center"/>
          </w:tcPr>
          <w:p>
            <w:pPr>
              <w:jc w:val="center"/>
              <w:rPr>
                <w:rFonts w:ascii="思源黑体 CN Normal" w:hAnsi="思源黑体 CN Normal" w:eastAsia="思源黑体 CN Normal" w:cs="Times New Roman"/>
                <w:b/>
                <w:bCs/>
              </w:rPr>
            </w:pPr>
            <w:r>
              <w:rPr>
                <w:rFonts w:hint="eastAsia" w:ascii="思源黑体 CN Normal" w:hAnsi="思源黑体 CN Normal" w:eastAsia="思源黑体 CN Normal" w:cs="Times New Roman"/>
                <w:b/>
                <w:bCs/>
              </w:rPr>
              <w:t>得分道具数量上限</w:t>
            </w:r>
          </w:p>
        </w:tc>
        <w:tc>
          <w:tcPr>
            <w:tcW w:w="1395" w:type="dxa"/>
            <w:vAlign w:val="center"/>
          </w:tcPr>
          <w:p>
            <w:pPr>
              <w:jc w:val="center"/>
              <w:rPr>
                <w:rFonts w:ascii="思源黑体 CN Normal" w:hAnsi="思源黑体 CN Normal" w:eastAsia="思源黑体 CN Normal" w:cs="Times New Roman"/>
                <w:b/>
                <w:bCs/>
              </w:rPr>
            </w:pPr>
            <w:r>
              <w:rPr>
                <w:rFonts w:ascii="思源黑体 CN Normal" w:hAnsi="思源黑体 CN Normal" w:eastAsia="思源黑体 CN Normal" w:cs="Times New Roman"/>
                <w:b/>
                <w:bCs/>
              </w:rPr>
              <w:t>任务得分上限</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836" w:type="dxa"/>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 xml:space="preserve"> 安装防泄漏装置</w:t>
            </w:r>
          </w:p>
        </w:tc>
        <w:tc>
          <w:tcPr>
            <w:tcW w:w="1663" w:type="dxa"/>
            <w:vAlign w:val="center"/>
          </w:tcPr>
          <w:p>
            <w:pPr>
              <w:jc w:val="center"/>
              <w:rPr>
                <w:rFonts w:ascii="思源黑体 CN Normal" w:hAnsi="思源黑体 CN Normal" w:eastAsia="思源黑体 CN Normal"/>
              </w:rPr>
            </w:pPr>
            <w:r>
              <w:rPr>
                <w:rFonts w:hint="eastAsia" w:ascii="思源黑体 CN Normal" w:hAnsi="思源黑体 CN Normal" w:eastAsia="思源黑体 CN Normal"/>
              </w:rPr>
              <w:t>方块</w:t>
            </w:r>
          </w:p>
        </w:tc>
        <w:tc>
          <w:tcPr>
            <w:tcW w:w="1498" w:type="dxa"/>
            <w:vAlign w:val="center"/>
          </w:tcPr>
          <w:p>
            <w:pPr>
              <w:jc w:val="center"/>
              <w:rPr>
                <w:rFonts w:ascii="思源黑体 CN Normal" w:hAnsi="思源黑体 CN Normal" w:eastAsia="思源黑体 CN Normal"/>
              </w:rPr>
            </w:pPr>
            <w:r>
              <w:rPr>
                <w:rFonts w:hint="eastAsia" w:ascii="思源黑体 CN Normal" w:hAnsi="思源黑体 CN Normal" w:eastAsia="思源黑体 CN Normal"/>
              </w:rPr>
              <w:t>4</w:t>
            </w:r>
            <w:r>
              <w:rPr>
                <w:rFonts w:ascii="思源黑体 CN Normal" w:hAnsi="思源黑体 CN Normal" w:eastAsia="思源黑体 CN Normal"/>
              </w:rPr>
              <w:t>0</w:t>
            </w:r>
            <w:r>
              <w:rPr>
                <w:rFonts w:hint="eastAsia" w:ascii="思源黑体 CN Normal" w:hAnsi="思源黑体 CN Normal" w:eastAsia="思源黑体 CN Normal"/>
              </w:rPr>
              <w:t>分</w:t>
            </w:r>
          </w:p>
        </w:tc>
        <w:tc>
          <w:tcPr>
            <w:tcW w:w="1937" w:type="dxa"/>
            <w:vAlign w:val="center"/>
          </w:tcPr>
          <w:p>
            <w:pPr>
              <w:jc w:val="center"/>
              <w:rPr>
                <w:rFonts w:ascii="思源黑体 CN Normal" w:hAnsi="思源黑体 CN Normal" w:eastAsia="思源黑体 CN Normal" w:cs="Times New Roman"/>
              </w:rPr>
            </w:pPr>
            <w:r>
              <w:rPr>
                <w:rFonts w:hint="eastAsia" w:ascii="思源黑体 CN Normal" w:hAnsi="思源黑体 CN Normal" w:eastAsia="思源黑体 CN Normal" w:cs="Times New Roman"/>
              </w:rPr>
              <w:t>3个</w:t>
            </w:r>
          </w:p>
        </w:tc>
        <w:tc>
          <w:tcPr>
            <w:tcW w:w="1395"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120分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836" w:type="dxa"/>
            <w:vMerge w:val="restart"/>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 xml:space="preserve"> 转移碳捕捉容器</w:t>
            </w:r>
          </w:p>
        </w:tc>
        <w:tc>
          <w:tcPr>
            <w:tcW w:w="166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 xml:space="preserve">大球 </w:t>
            </w:r>
          </w:p>
        </w:tc>
        <w:tc>
          <w:tcPr>
            <w:tcW w:w="1498"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60分</w:t>
            </w:r>
          </w:p>
        </w:tc>
        <w:tc>
          <w:tcPr>
            <w:tcW w:w="1937" w:type="dxa"/>
            <w:vAlign w:val="center"/>
          </w:tcPr>
          <w:p>
            <w:pPr>
              <w:jc w:val="center"/>
              <w:rPr>
                <w:rFonts w:ascii="思源黑体 CN Normal" w:hAnsi="思源黑体 CN Normal" w:eastAsia="思源黑体 CN Normal" w:cs="Times New Roman"/>
              </w:rPr>
            </w:pPr>
            <w:r>
              <w:rPr>
                <w:rFonts w:hint="eastAsia" w:ascii="思源黑体 CN Normal" w:hAnsi="思源黑体 CN Normal" w:eastAsia="思源黑体 CN Normal" w:cs="Times New Roman"/>
              </w:rPr>
              <w:t>6个</w:t>
            </w:r>
          </w:p>
        </w:tc>
        <w:tc>
          <w:tcPr>
            <w:tcW w:w="1395"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360分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836" w:type="dxa"/>
            <w:vMerge w:val="continue"/>
            <w:vAlign w:val="center"/>
          </w:tcPr>
          <w:p>
            <w:pPr>
              <w:jc w:val="center"/>
              <w:rPr>
                <w:rFonts w:ascii="思源黑体 CN Normal" w:hAnsi="思源黑体 CN Normal" w:eastAsia="思源黑体 CN Normal" w:cs="Times New Roman"/>
                <w:b/>
                <w:bCs/>
              </w:rPr>
            </w:pPr>
          </w:p>
        </w:tc>
        <w:tc>
          <w:tcPr>
            <w:tcW w:w="1663"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小球</w:t>
            </w:r>
          </w:p>
        </w:tc>
        <w:tc>
          <w:tcPr>
            <w:tcW w:w="1498" w:type="dxa"/>
            <w:vAlign w:val="center"/>
          </w:tcPr>
          <w:p>
            <w:pPr>
              <w:jc w:val="center"/>
              <w:rPr>
                <w:rFonts w:ascii="思源黑体 CN Normal" w:hAnsi="思源黑体 CN Normal" w:eastAsia="思源黑体 CN Normal" w:cs="Times New Roman"/>
              </w:rPr>
            </w:pPr>
            <w:r>
              <w:rPr>
                <w:rFonts w:hint="eastAsia" w:ascii="思源黑体 CN Normal" w:hAnsi="思源黑体 CN Normal" w:eastAsia="思源黑体 CN Normal" w:cs="Times New Roman"/>
              </w:rPr>
              <w:t>3</w:t>
            </w:r>
            <w:r>
              <w:rPr>
                <w:rFonts w:ascii="思源黑体 CN Normal" w:hAnsi="思源黑体 CN Normal" w:eastAsia="思源黑体 CN Normal" w:cs="Times New Roman"/>
              </w:rPr>
              <w:t>0</w:t>
            </w:r>
            <w:r>
              <w:rPr>
                <w:rFonts w:hint="eastAsia" w:ascii="思源黑体 CN Normal" w:hAnsi="思源黑体 CN Normal" w:eastAsia="思源黑体 CN Normal" w:cs="Times New Roman"/>
              </w:rPr>
              <w:t>分</w:t>
            </w:r>
          </w:p>
        </w:tc>
        <w:tc>
          <w:tcPr>
            <w:tcW w:w="1937" w:type="dxa"/>
            <w:vAlign w:val="center"/>
          </w:tcPr>
          <w:p>
            <w:pPr>
              <w:jc w:val="center"/>
              <w:rPr>
                <w:rFonts w:ascii="思源黑体 CN Normal" w:hAnsi="思源黑体 CN Normal" w:eastAsia="思源黑体 CN Normal" w:cs="Times New Roman"/>
              </w:rPr>
            </w:pPr>
            <w:r>
              <w:rPr>
                <w:rFonts w:hint="eastAsia" w:ascii="思源黑体 CN Normal" w:hAnsi="思源黑体 CN Normal" w:eastAsia="思源黑体 CN Normal" w:cs="Times New Roman"/>
              </w:rPr>
              <w:t>16个</w:t>
            </w:r>
          </w:p>
        </w:tc>
        <w:tc>
          <w:tcPr>
            <w:tcW w:w="1395"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480分</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836" w:type="dxa"/>
            <w:vAlign w:val="center"/>
          </w:tcPr>
          <w:p>
            <w:pPr>
              <w:jc w:val="center"/>
              <w:rPr>
                <w:rFonts w:ascii="思源黑体 CN Normal" w:hAnsi="思源黑体 CN Normal" w:eastAsia="思源黑体 CN Normal"/>
                <w:b/>
                <w:bCs/>
              </w:rPr>
            </w:pPr>
            <w:r>
              <w:rPr>
                <w:rFonts w:ascii="思源黑体 CN Normal" w:hAnsi="思源黑体 CN Normal" w:eastAsia="思源黑体 CN Normal" w:cs="Times New Roman"/>
                <w:b/>
                <w:bCs/>
              </w:rPr>
              <w:t xml:space="preserve"> 插入环保旗帜 </w:t>
            </w:r>
          </w:p>
        </w:tc>
        <w:tc>
          <w:tcPr>
            <w:tcW w:w="1663"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环保旗帜</w:t>
            </w:r>
          </w:p>
        </w:tc>
        <w:tc>
          <w:tcPr>
            <w:tcW w:w="1498" w:type="dxa"/>
            <w:vAlign w:val="center"/>
          </w:tcPr>
          <w:p>
            <w:pPr>
              <w:jc w:val="center"/>
              <w:rPr>
                <w:rFonts w:ascii="思源黑体 CN Normal" w:hAnsi="思源黑体 CN Normal" w:eastAsia="思源黑体 CN Normal"/>
              </w:rPr>
            </w:pPr>
            <w:r>
              <w:rPr>
                <w:rFonts w:ascii="思源黑体 CN Normal" w:hAnsi="思源黑体 CN Normal" w:eastAsia="思源黑体 CN Normal" w:cs="Times New Roman"/>
              </w:rPr>
              <w:t>50分</w:t>
            </w:r>
          </w:p>
        </w:tc>
        <w:tc>
          <w:tcPr>
            <w:tcW w:w="1937" w:type="dxa"/>
            <w:vAlign w:val="center"/>
          </w:tcPr>
          <w:p>
            <w:pPr>
              <w:jc w:val="center"/>
              <w:rPr>
                <w:rFonts w:ascii="思源黑体 CN Normal" w:hAnsi="思源黑体 CN Normal" w:eastAsia="思源黑体 CN Normal" w:cs="Times New Roman"/>
              </w:rPr>
            </w:pPr>
            <w:r>
              <w:rPr>
                <w:rFonts w:hint="eastAsia" w:ascii="思源黑体 CN Normal" w:hAnsi="思源黑体 CN Normal" w:eastAsia="思源黑体 CN Normal" w:cs="Times New Roman"/>
              </w:rPr>
              <w:t>2面</w:t>
            </w:r>
          </w:p>
        </w:tc>
        <w:tc>
          <w:tcPr>
            <w:tcW w:w="1395" w:type="dxa"/>
            <w:vAlign w:val="center"/>
          </w:tcPr>
          <w:p>
            <w:pPr>
              <w:jc w:val="center"/>
              <w:rPr>
                <w:rFonts w:ascii="思源黑体 CN Normal" w:hAnsi="思源黑体 CN Normal" w:eastAsia="思源黑体 CN Normal" w:cs="Times New Roman"/>
              </w:rPr>
            </w:pPr>
            <w:r>
              <w:rPr>
                <w:rFonts w:ascii="思源黑体 CN Normal" w:hAnsi="思源黑体 CN Normal" w:eastAsia="思源黑体 CN Normal" w:cs="Times New Roman"/>
              </w:rPr>
              <w:t>100分</w:t>
            </w:r>
          </w:p>
        </w:tc>
      </w:tr>
    </w:tbl>
    <w:p>
      <w:pPr>
        <w:pStyle w:val="37"/>
        <w:spacing w:line="360" w:lineRule="auto"/>
        <w:ind w:firstLine="0"/>
        <w:contextualSpacing/>
        <w:rPr>
          <w:rFonts w:ascii="仿宋" w:hAnsi="仿宋" w:eastAsia="仿宋" w:cs="仿宋"/>
          <w:bCs/>
          <w:color w:val="auto"/>
          <w:szCs w:val="24"/>
        </w:rPr>
      </w:pPr>
    </w:p>
    <w:p>
      <w:pPr>
        <w:pStyle w:val="50"/>
        <w:numPr>
          <w:ilvl w:val="1"/>
          <w:numId w:val="0"/>
        </w:numPr>
        <w:spacing w:before="156" w:line="360" w:lineRule="auto"/>
        <w:ind w:left="284"/>
        <w:rPr>
          <w:rFonts w:ascii="仿宋" w:hAnsi="仿宋" w:eastAsia="仿宋" w:cs="仿宋"/>
          <w:color w:val="auto"/>
          <w:sz w:val="24"/>
          <w:szCs w:val="24"/>
        </w:rPr>
      </w:pPr>
      <w:bookmarkStart w:id="917" w:name="_Toc83565554"/>
      <w:r>
        <w:rPr>
          <w:rFonts w:hint="eastAsia" w:ascii="仿宋" w:hAnsi="仿宋" w:eastAsia="仿宋" w:cs="仿宋"/>
          <w:b w:val="0"/>
          <w:color w:val="auto"/>
          <w:sz w:val="24"/>
          <w:szCs w:val="24"/>
        </w:rPr>
        <w:drawing>
          <wp:anchor distT="0" distB="0" distL="114300" distR="114300" simplePos="0" relativeHeight="251851776" behindDoc="0" locked="0" layoutInCell="1" allowOverlap="1">
            <wp:simplePos x="0" y="0"/>
            <wp:positionH relativeFrom="column">
              <wp:posOffset>278130</wp:posOffset>
            </wp:positionH>
            <wp:positionV relativeFrom="paragraph">
              <wp:posOffset>855980</wp:posOffset>
            </wp:positionV>
            <wp:extent cx="5278120" cy="600075"/>
            <wp:effectExtent l="0" t="0" r="17780" b="9525"/>
            <wp:wrapTopAndBottom/>
            <wp:docPr id="417" name="图片 3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7" name="图片 340"/>
                    <pic:cNvPicPr>
                      <a:picLocks noChangeAspect="true"/>
                    </pic:cNvPicPr>
                  </pic:nvPicPr>
                  <pic:blipFill>
                    <a:blip r:embed="rId292"/>
                    <a:stretch>
                      <a:fillRect/>
                    </a:stretch>
                  </pic:blipFill>
                  <pic:spPr>
                    <a:xfrm>
                      <a:off x="0" y="0"/>
                      <a:ext cx="5278120" cy="600075"/>
                    </a:xfrm>
                    <a:prstGeom prst="rect">
                      <a:avLst/>
                    </a:prstGeom>
                    <a:noFill/>
                    <a:ln>
                      <a:noFill/>
                    </a:ln>
                  </pic:spPr>
                </pic:pic>
              </a:graphicData>
            </a:graphic>
          </wp:anchor>
        </w:drawing>
      </w:r>
      <w:r>
        <w:rPr>
          <w:rFonts w:ascii="仿宋" w:hAnsi="仿宋" w:eastAsia="仿宋" w:cs="仿宋"/>
          <w:color w:val="auto"/>
          <w:sz w:val="24"/>
          <w:szCs w:val="24"/>
        </w:rPr>
        <w:t>2</w:t>
      </w:r>
      <w:r>
        <w:rPr>
          <w:rFonts w:hint="eastAsia" w:ascii="仿宋" w:hAnsi="仿宋" w:eastAsia="仿宋" w:cs="仿宋"/>
          <w:color w:val="auto"/>
          <w:sz w:val="24"/>
          <w:szCs w:val="24"/>
        </w:rPr>
        <w:t>.6单场比赛流程</w:t>
      </w:r>
      <w:bookmarkEnd w:id="917"/>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图2.5-1 单场比赛流程图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到场准备</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单场比赛开始前，选手应按照赛程时间提前抵达场地，并在裁判的引导下做好以下准备：</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（1）将机器人电源保持开启状态，完全放在本方启动区内，蓝牙手柄保持开启状态，放在场地外侧；</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（2）双方共同指派一名代表抽取道具卡或按照赛前一周公布道具位置</w:t>
      </w:r>
      <w:r>
        <w:rPr>
          <w:rFonts w:hint="eastAsia" w:ascii="仿宋" w:hAnsi="仿宋" w:eastAsia="仿宋" w:cs="仿宋"/>
          <w:b/>
          <w:color w:val="auto"/>
          <w:szCs w:val="24"/>
        </w:rPr>
        <w:t>（考虑到本次比赛时间因素，本次比赛道具摆放位置已公布在此次比赛规则中，如图2.5-2）</w:t>
      </w:r>
      <w:r>
        <w:rPr>
          <w:rFonts w:hint="eastAsia" w:ascii="仿宋" w:hAnsi="仿宋" w:eastAsia="仿宋" w:cs="仿宋"/>
          <w:bCs/>
          <w:color w:val="auto"/>
          <w:szCs w:val="24"/>
        </w:rPr>
        <w:t>，检查方块摆放；</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（3）相互检查双方场地和道具摆放是否规范。</w:t>
      </w:r>
    </w:p>
    <w:p>
      <w:pPr>
        <w:pStyle w:val="37"/>
        <w:spacing w:line="360" w:lineRule="auto"/>
        <w:contextualSpacing/>
        <w:jc w:val="center"/>
      </w:pPr>
      <w:r>
        <w:drawing>
          <wp:inline distT="0" distB="0" distL="114300" distR="114300">
            <wp:extent cx="3194050" cy="2066925"/>
            <wp:effectExtent l="0" t="0" r="6350" b="9525"/>
            <wp:docPr id="418" name="图片 2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8" name="图片 218"/>
                    <pic:cNvPicPr>
                      <a:picLocks noChangeAspect="true"/>
                    </pic:cNvPicPr>
                  </pic:nvPicPr>
                  <pic:blipFill>
                    <a:blip r:embed="rId293"/>
                    <a:stretch>
                      <a:fillRect/>
                    </a:stretch>
                  </pic:blipFill>
                  <pic:spPr>
                    <a:xfrm>
                      <a:off x="0" y="0"/>
                      <a:ext cx="3194050" cy="2066925"/>
                    </a:xfrm>
                    <a:prstGeom prst="rect">
                      <a:avLst/>
                    </a:prstGeom>
                    <a:noFill/>
                    <a:ln>
                      <a:noFill/>
                    </a:ln>
                  </pic:spPr>
                </pic:pic>
              </a:graphicData>
            </a:graphic>
          </wp:inline>
        </w:drawing>
      </w:r>
    </w:p>
    <w:p>
      <w:pPr>
        <w:widowControl/>
        <w:spacing w:after="156" w:afterLines="50" w:line="360" w:lineRule="auto"/>
        <w:jc w:val="center"/>
        <w:rPr>
          <w:rFonts w:eastAsia="仿宋"/>
        </w:rPr>
      </w:pPr>
      <w:r>
        <w:rPr>
          <w:rFonts w:hint="eastAsia" w:ascii="仿宋" w:hAnsi="仿宋" w:eastAsia="仿宋" w:cs="仿宋"/>
          <w:sz w:val="24"/>
        </w:rPr>
        <w:t>图2.5-2 本次比赛道具任务摆放位置（道具卡）</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自动控制阶段</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裁判宣布5秒倒计时，比赛开始：</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（1）自动程序运行后，选手不得再触碰机器人；</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（2）自动阶段结束之前，机器人应当完成自动程序运行并保持静止状态；机器人无需返回启动区；</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（3）机器人不得抢夺或直接接触中央区的道具，仅可利用本方道具完成任务。具体规则请参考“比赛规则-操作规则”。</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裁判宣布5秒倒计时，自动控制阶段结束。</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手动控制阶段</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裁判宣布5秒倒计时，比赛开始：</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（1）选手拿起手柄操控机器人；</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（2）选手可以申请一次机器人改装的机会，借此将旗帜放置在机器人上。改装期间比赛正常计时。改装要求请参考“改装规则”。</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（3）比赛还剩1分钟时，裁判将会进行时间提示；</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裁判宣布5秒倒计时，手动阶段结束。手动阶段结束后选手立即放下手柄停止操控。</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裁判计分及选手签字确认</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 xml:space="preserve">比赛结束后，裁判会进行得分统计。如对比赛无异议，双方联盟队长必须在成绩单上签字确认比赛结果。若对比赛结果产生异议，可以由联盟队长在未签字确认的情况下向裁判提出。 </w:t>
      </w:r>
    </w:p>
    <w:p>
      <w:pPr>
        <w:pStyle w:val="37"/>
        <w:spacing w:line="360" w:lineRule="auto"/>
        <w:contextualSpacing/>
        <w:rPr>
          <w:rFonts w:ascii="仿宋" w:hAnsi="仿宋" w:eastAsia="仿宋" w:cs="仿宋"/>
          <w:bCs/>
          <w:color w:val="auto"/>
          <w:szCs w:val="24"/>
        </w:rPr>
      </w:pPr>
      <w:r>
        <w:rPr>
          <w:rFonts w:hint="eastAsia" w:ascii="仿宋" w:hAnsi="仿宋" w:eastAsia="仿宋" w:cs="仿宋"/>
          <w:bCs/>
          <w:color w:val="auto"/>
          <w:szCs w:val="24"/>
        </w:rPr>
        <w:t>签字确认后，参赛队员应主动协助裁判复原场地道具，并携带机器人和蓝牙手柄有序离场。</w:t>
      </w:r>
    </w:p>
    <w:p>
      <w:pPr>
        <w:widowControl/>
        <w:spacing w:line="360" w:lineRule="auto"/>
        <w:jc w:val="left"/>
        <w:rPr>
          <w:rFonts w:ascii="仿宋" w:hAnsi="仿宋" w:eastAsia="仿宋" w:cs="仿宋"/>
          <w:b/>
          <w:sz w:val="24"/>
        </w:rPr>
      </w:pPr>
      <w:bookmarkStart w:id="918" w:name="_Toc83565555"/>
      <w:bookmarkStart w:id="919" w:name="_Toc34640259"/>
      <w:r>
        <w:rPr>
          <w:rFonts w:ascii="仿宋" w:hAnsi="仿宋" w:eastAsia="仿宋" w:cs="仿宋"/>
          <w:b/>
          <w:sz w:val="24"/>
        </w:rPr>
        <w:t>3</w:t>
      </w:r>
      <w:r>
        <w:rPr>
          <w:rFonts w:hint="eastAsia" w:ascii="仿宋" w:hAnsi="仿宋" w:eastAsia="仿宋" w:cs="仿宋"/>
          <w:b/>
          <w:sz w:val="24"/>
        </w:rPr>
        <w:t>.技术规范</w:t>
      </w:r>
      <w:bookmarkEnd w:id="918"/>
      <w:bookmarkEnd w:id="919"/>
    </w:p>
    <w:p>
      <w:pPr>
        <w:pStyle w:val="33"/>
        <w:numPr>
          <w:ilvl w:val="1"/>
          <w:numId w:val="0"/>
        </w:numPr>
        <w:spacing w:before="156" w:line="360" w:lineRule="auto"/>
        <w:ind w:left="284"/>
        <w:rPr>
          <w:rFonts w:ascii="仿宋" w:hAnsi="仿宋" w:eastAsia="仿宋" w:cs="仿宋"/>
          <w:color w:val="auto"/>
          <w:sz w:val="24"/>
          <w:szCs w:val="24"/>
        </w:rPr>
      </w:pPr>
      <w:bookmarkStart w:id="920" w:name="_Toc83565556"/>
      <w:bookmarkStart w:id="921" w:name="_Toc34640260"/>
      <w:r>
        <w:rPr>
          <w:rFonts w:ascii="仿宋" w:hAnsi="仿宋" w:eastAsia="仿宋" w:cs="仿宋"/>
          <w:color w:val="auto"/>
          <w:sz w:val="24"/>
          <w:szCs w:val="24"/>
        </w:rPr>
        <w:t>3</w:t>
      </w:r>
      <w:r>
        <w:rPr>
          <w:rFonts w:hint="eastAsia" w:ascii="仿宋" w:hAnsi="仿宋" w:eastAsia="仿宋" w:cs="仿宋"/>
          <w:color w:val="auto"/>
          <w:sz w:val="24"/>
          <w:szCs w:val="24"/>
        </w:rPr>
        <w:t>.1机器人制作规范</w:t>
      </w:r>
      <w:bookmarkEnd w:id="920"/>
      <w:bookmarkEnd w:id="921"/>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机器人制作规范为指导各参赛队伍更好的参赛备赛，提供了一个公平公正且安全的竞赛规范。鼓励各参赛队伍在充分阅读、理解该规范的前提下进行机器人的编程搭建。</w:t>
      </w:r>
    </w:p>
    <w:p>
      <w:pPr>
        <w:pStyle w:val="34"/>
        <w:spacing w:after="156" w:afterLines="50" w:line="360" w:lineRule="auto"/>
        <w:rPr>
          <w:rFonts w:ascii="仿宋" w:hAnsi="仿宋" w:eastAsia="仿宋" w:cs="仿宋"/>
          <w:color w:val="auto"/>
          <w:szCs w:val="24"/>
        </w:rPr>
      </w:pPr>
      <w:r>
        <w:rPr>
          <w:rFonts w:hint="eastAsia" w:ascii="仿宋" w:hAnsi="仿宋" w:eastAsia="仿宋" w:cs="仿宋"/>
          <w:color w:val="auto"/>
          <w:szCs w:val="24"/>
        </w:rPr>
        <w:t>机器人机械规范</w:t>
      </w:r>
    </w:p>
    <w:p>
      <w:pPr>
        <w:pStyle w:val="39"/>
        <w:spacing w:before="156" w:beforeLines="50" w:line="360" w:lineRule="auto"/>
        <w:ind w:left="0" w:firstLine="567"/>
        <w:rPr>
          <w:rFonts w:ascii="仿宋" w:hAnsi="仿宋" w:eastAsia="仿宋" w:cs="仿宋"/>
          <w:szCs w:val="24"/>
        </w:rPr>
      </w:pPr>
      <w:r>
        <w:rPr>
          <w:rFonts w:hint="eastAsia" w:ascii="仿宋" w:hAnsi="仿宋" w:eastAsia="仿宋" w:cs="仿宋"/>
          <w:szCs w:val="24"/>
        </w:rPr>
        <w:t>每支参赛战队在同一场比赛中仅可以使用一台机器人。不允许一台机器人在场地中比赛，而另一台机器人在场下组装或改装的情况发生。</w:t>
      </w:r>
    </w:p>
    <w:p>
      <w:pPr>
        <w:pStyle w:val="39"/>
        <w:spacing w:line="360" w:lineRule="auto"/>
        <w:ind w:left="0" w:firstLine="567"/>
        <w:rPr>
          <w:rFonts w:ascii="仿宋" w:hAnsi="仿宋" w:eastAsia="仿宋" w:cs="仿宋"/>
          <w:szCs w:val="24"/>
        </w:rPr>
      </w:pPr>
      <w:r>
        <w:rPr>
          <w:rFonts w:hint="eastAsia" w:ascii="仿宋" w:hAnsi="仿宋" w:eastAsia="仿宋" w:cs="仿宋"/>
          <w:szCs w:val="24"/>
        </w:rPr>
        <w:t>除主控、底盘及与地面接触的车轮、履带等使机器人在平坦场地运动的结构不可更换外，选手可出于零部件故障或赛项任务的目的更换其它零部件。</w:t>
      </w:r>
    </w:p>
    <w:p>
      <w:pPr>
        <w:pStyle w:val="39"/>
        <w:spacing w:line="360" w:lineRule="auto"/>
        <w:ind w:left="0" w:firstLine="567"/>
        <w:rPr>
          <w:rFonts w:ascii="仿宋" w:hAnsi="仿宋" w:eastAsia="仿宋" w:cs="仿宋"/>
        </w:rPr>
      </w:pPr>
      <w:r>
        <w:rPr>
          <w:rFonts w:hint="eastAsia"/>
        </w:rPr>
        <w:drawing>
          <wp:anchor distT="0" distB="0" distL="114300" distR="114300" simplePos="0" relativeHeight="251863040" behindDoc="0" locked="0" layoutInCell="1" allowOverlap="1">
            <wp:simplePos x="0" y="0"/>
            <wp:positionH relativeFrom="column">
              <wp:posOffset>356235</wp:posOffset>
            </wp:positionH>
            <wp:positionV relativeFrom="paragraph">
              <wp:posOffset>980440</wp:posOffset>
            </wp:positionV>
            <wp:extent cx="4908550" cy="2382520"/>
            <wp:effectExtent l="0" t="0" r="6350" b="0"/>
            <wp:wrapTopAndBottom/>
            <wp:docPr id="419" name="图片 4" descr="图示&#10;&#10;描述已自动生成"/>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9" name="图片 4" descr="图示&#10;&#10;描述已自动生成"/>
                    <pic:cNvPicPr>
                      <a:picLocks noChangeAspect="true"/>
                    </pic:cNvPicPr>
                  </pic:nvPicPr>
                  <pic:blipFill>
                    <a:blip r:embed="rId294"/>
                    <a:stretch>
                      <a:fillRect/>
                    </a:stretch>
                  </pic:blipFill>
                  <pic:spPr>
                    <a:xfrm>
                      <a:off x="0" y="0"/>
                      <a:ext cx="4908550" cy="2382520"/>
                    </a:xfrm>
                    <a:prstGeom prst="rect">
                      <a:avLst/>
                    </a:prstGeom>
                    <a:noFill/>
                    <a:ln>
                      <a:noFill/>
                    </a:ln>
                  </pic:spPr>
                </pic:pic>
              </a:graphicData>
            </a:graphic>
          </wp:anchor>
        </w:drawing>
      </w:r>
      <w:r>
        <w:rPr>
          <w:rStyle w:val="46"/>
          <w:rFonts w:hint="eastAsia" w:ascii="仿宋" w:hAnsi="仿宋" w:eastAsia="仿宋" w:cs="仿宋"/>
          <w:szCs w:val="24"/>
        </w:rPr>
        <w:t>在整个比赛过程中，机器人最大延展尺寸不可超过</w:t>
      </w:r>
      <w:r>
        <w:rPr>
          <w:rFonts w:hint="eastAsia" w:ascii="仿宋" w:hAnsi="仿宋" w:eastAsia="仿宋" w:cs="仿宋"/>
          <w:szCs w:val="24"/>
        </w:rPr>
        <w:t xml:space="preserve"> 320mm*320mm*360mm（长*宽*高）。最大延展尺寸指机器人在操作的过程中运动伸展至极限状态的尺寸。</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3</w:t>
      </w:r>
      <w:r>
        <w:rPr>
          <w:rFonts w:hint="eastAsia" w:ascii="仿宋" w:hAnsi="仿宋" w:eastAsia="仿宋" w:cs="仿宋"/>
          <w:sz w:val="24"/>
        </w:rPr>
        <w:t>.1-1 最大延伸尺寸-侧视图</w:t>
      </w:r>
    </w:p>
    <w:p>
      <w:pPr>
        <w:widowControl/>
        <w:spacing w:line="360" w:lineRule="auto"/>
        <w:jc w:val="center"/>
        <w:rPr>
          <w:rFonts w:ascii="仿宋" w:hAnsi="仿宋" w:eastAsia="仿宋" w:cs="仿宋"/>
          <w:sz w:val="24"/>
        </w:rPr>
      </w:pPr>
    </w:p>
    <w:p>
      <w:pPr>
        <w:widowControl/>
        <w:spacing w:line="360" w:lineRule="auto"/>
        <w:jc w:val="center"/>
        <w:rPr>
          <w:rFonts w:ascii="仿宋" w:hAnsi="仿宋" w:eastAsia="仿宋" w:cs="仿宋"/>
          <w:sz w:val="24"/>
        </w:rPr>
      </w:pPr>
    </w:p>
    <w:p>
      <w:pPr>
        <w:widowControl/>
        <w:spacing w:line="360" w:lineRule="auto"/>
        <w:jc w:val="center"/>
        <w:rPr>
          <w:rFonts w:ascii="仿宋" w:hAnsi="仿宋" w:eastAsia="仿宋" w:cs="仿宋"/>
          <w:sz w:val="24"/>
        </w:rPr>
      </w:pPr>
    </w:p>
    <w:p>
      <w:pPr>
        <w:widowControl/>
        <w:spacing w:line="360" w:lineRule="auto"/>
        <w:jc w:val="center"/>
        <w:rPr>
          <w:rFonts w:ascii="仿宋" w:hAnsi="仿宋" w:eastAsia="仿宋" w:cs="仿宋"/>
          <w:sz w:val="24"/>
        </w:rPr>
      </w:pPr>
    </w:p>
    <w:p>
      <w:pPr>
        <w:widowControl/>
        <w:spacing w:line="360" w:lineRule="auto"/>
        <w:jc w:val="center"/>
        <w:rPr>
          <w:rFonts w:ascii="仿宋" w:hAnsi="仿宋" w:eastAsia="仿宋" w:cs="仿宋"/>
          <w:sz w:val="24"/>
        </w:rPr>
      </w:pPr>
      <w:r>
        <w:drawing>
          <wp:anchor distT="180340" distB="180340" distL="114300" distR="114300" simplePos="0" relativeHeight="251864064" behindDoc="0" locked="0" layoutInCell="1" allowOverlap="1">
            <wp:simplePos x="0" y="0"/>
            <wp:positionH relativeFrom="column">
              <wp:posOffset>1078865</wp:posOffset>
            </wp:positionH>
            <wp:positionV relativeFrom="paragraph">
              <wp:posOffset>-65405</wp:posOffset>
            </wp:positionV>
            <wp:extent cx="3375660" cy="2450465"/>
            <wp:effectExtent l="0" t="0" r="15240" b="6985"/>
            <wp:wrapTopAndBottom/>
            <wp:docPr id="420" name="图片 1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0" name="图片 181"/>
                    <pic:cNvPicPr>
                      <a:picLocks noChangeAspect="true"/>
                    </pic:cNvPicPr>
                  </pic:nvPicPr>
                  <pic:blipFill>
                    <a:blip r:embed="rId295"/>
                    <a:stretch>
                      <a:fillRect/>
                    </a:stretch>
                  </pic:blipFill>
                  <pic:spPr>
                    <a:xfrm>
                      <a:off x="0" y="0"/>
                      <a:ext cx="3375660" cy="2450465"/>
                    </a:xfrm>
                    <a:prstGeom prst="rect">
                      <a:avLst/>
                    </a:prstGeom>
                    <a:noFill/>
                    <a:ln>
                      <a:noFill/>
                    </a:ln>
                  </pic:spPr>
                </pic:pic>
              </a:graphicData>
            </a:graphic>
          </wp:anchor>
        </w:drawing>
      </w:r>
      <w:r>
        <w:rPr>
          <w:rFonts w:hint="eastAsia" w:ascii="仿宋" w:hAnsi="仿宋" w:eastAsia="仿宋" w:cs="仿宋"/>
          <w:sz w:val="24"/>
        </w:rPr>
        <w:t>图</w:t>
      </w:r>
      <w:r>
        <w:rPr>
          <w:rFonts w:ascii="仿宋" w:hAnsi="仿宋" w:eastAsia="仿宋" w:cs="仿宋"/>
          <w:sz w:val="24"/>
        </w:rPr>
        <w:t>3</w:t>
      </w:r>
      <w:r>
        <w:rPr>
          <w:rFonts w:hint="eastAsia" w:ascii="仿宋" w:hAnsi="仿宋" w:eastAsia="仿宋" w:cs="仿宋"/>
          <w:sz w:val="24"/>
        </w:rPr>
        <w:t>.1-2 最大延伸尺寸-俯视图</w:t>
      </w:r>
    </w:p>
    <w:p>
      <w:pPr>
        <w:pStyle w:val="39"/>
        <w:spacing w:line="360" w:lineRule="auto"/>
        <w:ind w:left="0" w:firstLine="567"/>
        <w:rPr>
          <w:rFonts w:ascii="仿宋" w:hAnsi="仿宋" w:eastAsia="仿宋" w:cs="仿宋"/>
          <w:szCs w:val="24"/>
        </w:rPr>
      </w:pPr>
      <w:r>
        <w:rPr>
          <w:rFonts w:hint="eastAsia" w:ascii="仿宋" w:hAnsi="仿宋" w:eastAsia="仿宋" w:cs="仿宋"/>
          <w:szCs w:val="24"/>
        </w:rPr>
        <w:t>在整个比赛过程中，机器人任意时刻最大净重量不超过4kg，包含电池重量，不包含环保旗帜重量。</w:t>
      </w:r>
    </w:p>
    <w:p>
      <w:pPr>
        <w:pStyle w:val="39"/>
        <w:spacing w:after="156" w:afterLines="50" w:line="360" w:lineRule="auto"/>
        <w:ind w:left="0" w:firstLine="567"/>
        <w:rPr>
          <w:rFonts w:ascii="仿宋" w:hAnsi="仿宋" w:eastAsia="仿宋" w:cs="仿宋"/>
          <w:szCs w:val="24"/>
        </w:rPr>
      </w:pPr>
      <w:r>
        <w:rPr>
          <w:rFonts w:hint="eastAsia" w:ascii="仿宋" w:hAnsi="仿宋" w:eastAsia="仿宋" w:cs="仿宋"/>
          <w:szCs w:val="24"/>
        </w:rPr>
        <w:t>为确保比赛的公平性，防止战队使用部分尺寸更大的轮子，破坏比赛的公平性，战队使用的车轮（包括橡胶胎皮）直径不得超过70mm。</w:t>
      </w:r>
    </w:p>
    <w:p>
      <w:pPr>
        <w:pStyle w:val="39"/>
        <w:spacing w:after="156" w:afterLines="50" w:line="360" w:lineRule="auto"/>
        <w:ind w:left="0" w:firstLine="567"/>
        <w:rPr>
          <w:rFonts w:ascii="仿宋" w:hAnsi="仿宋" w:eastAsia="仿宋" w:cs="仿宋"/>
          <w:szCs w:val="24"/>
        </w:rPr>
      </w:pPr>
      <w:r>
        <w:rPr>
          <w:rFonts w:hint="eastAsia" w:ascii="仿宋" w:hAnsi="仿宋" w:eastAsia="仿宋" w:cs="仿宋"/>
          <w:szCs w:val="24"/>
        </w:rPr>
        <w:t>为确保比赛的公平性，防止战队使用部分高性能设备破坏比赛公平性，战队使用的器材性能不得超过以下指标：</w:t>
      </w:r>
    </w:p>
    <w:tbl>
      <w:tblPr>
        <w:tblStyle w:val="16"/>
        <w:tblW w:w="0" w:type="auto"/>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1026"/>
        <w:gridCol w:w="1027"/>
        <w:gridCol w:w="4086"/>
        <w:gridCol w:w="2163"/>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026" w:type="dxa"/>
            <w:vAlign w:val="center"/>
          </w:tcPr>
          <w:p>
            <w:pPr>
              <w:jc w:val="center"/>
              <w:rPr>
                <w:rFonts w:ascii="仿宋" w:hAnsi="仿宋" w:eastAsia="仿宋" w:cs="仿宋"/>
                <w:b/>
                <w:bCs/>
                <w:szCs w:val="20"/>
              </w:rPr>
            </w:pPr>
            <w:r>
              <w:rPr>
                <w:rFonts w:hint="eastAsia" w:ascii="仿宋" w:hAnsi="仿宋" w:eastAsia="仿宋" w:cs="仿宋"/>
                <w:b/>
                <w:bCs/>
                <w:szCs w:val="20"/>
              </w:rPr>
              <w:t>设备类型</w:t>
            </w:r>
          </w:p>
        </w:tc>
        <w:tc>
          <w:tcPr>
            <w:tcW w:w="1027" w:type="dxa"/>
            <w:vAlign w:val="center"/>
          </w:tcPr>
          <w:p>
            <w:pPr>
              <w:jc w:val="center"/>
              <w:rPr>
                <w:rFonts w:ascii="仿宋" w:hAnsi="仿宋" w:eastAsia="仿宋" w:cs="仿宋"/>
                <w:b/>
                <w:bCs/>
                <w:szCs w:val="20"/>
              </w:rPr>
            </w:pPr>
            <w:r>
              <w:rPr>
                <w:rFonts w:hint="eastAsia" w:ascii="仿宋" w:hAnsi="仿宋" w:eastAsia="仿宋" w:cs="仿宋"/>
                <w:b/>
                <w:bCs/>
                <w:szCs w:val="20"/>
              </w:rPr>
              <w:t>部件名称</w:t>
            </w:r>
          </w:p>
        </w:tc>
        <w:tc>
          <w:tcPr>
            <w:tcW w:w="4086" w:type="dxa"/>
            <w:vAlign w:val="center"/>
          </w:tcPr>
          <w:p>
            <w:pPr>
              <w:jc w:val="center"/>
              <w:rPr>
                <w:rFonts w:ascii="仿宋" w:hAnsi="仿宋" w:eastAsia="仿宋" w:cs="仿宋"/>
                <w:b/>
                <w:bCs/>
                <w:szCs w:val="20"/>
              </w:rPr>
            </w:pPr>
            <w:r>
              <w:rPr>
                <w:rFonts w:hint="eastAsia" w:ascii="仿宋" w:hAnsi="仿宋" w:eastAsia="仿宋" w:cs="仿宋"/>
                <w:b/>
                <w:bCs/>
                <w:szCs w:val="20"/>
              </w:rPr>
              <w:t>规格</w:t>
            </w:r>
          </w:p>
        </w:tc>
        <w:tc>
          <w:tcPr>
            <w:tcW w:w="2163" w:type="dxa"/>
            <w:vAlign w:val="center"/>
          </w:tcPr>
          <w:p>
            <w:pPr>
              <w:jc w:val="center"/>
              <w:rPr>
                <w:rFonts w:ascii="仿宋" w:hAnsi="仿宋" w:eastAsia="仿宋" w:cs="仿宋"/>
                <w:b/>
                <w:bCs/>
                <w:szCs w:val="20"/>
              </w:rPr>
            </w:pPr>
            <w:r>
              <w:rPr>
                <w:rFonts w:hint="eastAsia" w:ascii="仿宋" w:hAnsi="仿宋" w:eastAsia="仿宋" w:cs="仿宋"/>
                <w:b/>
                <w:bCs/>
                <w:szCs w:val="20"/>
              </w:rPr>
              <w:t>备注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026" w:type="dxa"/>
            <w:vMerge w:val="restart"/>
            <w:vAlign w:val="center"/>
          </w:tcPr>
          <w:p>
            <w:pPr>
              <w:jc w:val="center"/>
              <w:rPr>
                <w:rFonts w:ascii="仿宋" w:hAnsi="仿宋" w:eastAsia="仿宋" w:cs="仿宋"/>
                <w:szCs w:val="20"/>
              </w:rPr>
            </w:pPr>
            <w:r>
              <w:rPr>
                <w:rFonts w:hint="eastAsia" w:ascii="仿宋" w:hAnsi="仿宋" w:eastAsia="仿宋" w:cs="仿宋"/>
                <w:b/>
                <w:szCs w:val="20"/>
              </w:rPr>
              <w:t>电机&amp;舵机</w:t>
            </w:r>
          </w:p>
          <w:p>
            <w:pPr>
              <w:jc w:val="center"/>
              <w:rPr>
                <w:rFonts w:ascii="仿宋" w:hAnsi="仿宋" w:eastAsia="仿宋" w:cs="仿宋"/>
                <w:szCs w:val="20"/>
              </w:rPr>
            </w:pPr>
          </w:p>
        </w:tc>
        <w:tc>
          <w:tcPr>
            <w:tcW w:w="1027" w:type="dxa"/>
            <w:vAlign w:val="center"/>
          </w:tcPr>
          <w:p>
            <w:pPr>
              <w:jc w:val="center"/>
              <w:rPr>
                <w:rFonts w:ascii="仿宋" w:hAnsi="仿宋" w:eastAsia="仿宋" w:cs="仿宋"/>
                <w:szCs w:val="20"/>
              </w:rPr>
            </w:pPr>
            <w:r>
              <w:rPr>
                <w:rFonts w:hint="eastAsia" w:ascii="仿宋" w:hAnsi="仿宋" w:eastAsia="仿宋" w:cs="仿宋"/>
                <w:szCs w:val="20"/>
              </w:rPr>
              <w:t>直流电机</w:t>
            </w:r>
          </w:p>
        </w:tc>
        <w:tc>
          <w:tcPr>
            <w:tcW w:w="4086" w:type="dxa"/>
          </w:tcPr>
          <w:p>
            <w:pPr>
              <w:pStyle w:val="24"/>
              <w:widowControl/>
              <w:numPr>
                <w:ilvl w:val="0"/>
                <w:numId w:val="69"/>
              </w:numPr>
              <w:ind w:firstLineChars="0"/>
              <w:textAlignment w:val="center"/>
              <w:rPr>
                <w:rFonts w:ascii="仿宋" w:hAnsi="仿宋" w:eastAsia="仿宋" w:cs="仿宋"/>
                <w:color w:val="000000"/>
                <w:kern w:val="0"/>
              </w:rPr>
            </w:pPr>
            <w:r>
              <w:rPr>
                <w:rFonts w:hint="eastAsia" w:ascii="仿宋" w:hAnsi="仿宋" w:eastAsia="仿宋" w:cs="仿宋"/>
                <w:color w:val="000000"/>
                <w:kern w:val="0"/>
              </w:rPr>
              <w:t>高速 TT马达</w:t>
            </w:r>
          </w:p>
          <w:p>
            <w:pPr>
              <w:pStyle w:val="24"/>
              <w:widowControl/>
              <w:numPr>
                <w:ilvl w:val="0"/>
                <w:numId w:val="70"/>
              </w:numPr>
              <w:ind w:firstLineChars="0"/>
              <w:textAlignment w:val="center"/>
              <w:rPr>
                <w:rFonts w:ascii="仿宋" w:hAnsi="仿宋" w:eastAsia="仿宋" w:cs="仿宋"/>
                <w:color w:val="000000"/>
                <w:kern w:val="0"/>
              </w:rPr>
            </w:pPr>
            <w:r>
              <w:rPr>
                <w:rFonts w:hint="eastAsia" w:ascii="仿宋" w:hAnsi="仿宋" w:eastAsia="仿宋" w:cs="仿宋"/>
                <w:color w:val="000000"/>
                <w:kern w:val="0"/>
              </w:rPr>
              <w:t>额定电压:DC 6V</w:t>
            </w:r>
          </w:p>
          <w:p>
            <w:pPr>
              <w:pStyle w:val="24"/>
              <w:widowControl/>
              <w:numPr>
                <w:ilvl w:val="0"/>
                <w:numId w:val="70"/>
              </w:numPr>
              <w:ind w:firstLineChars="0"/>
              <w:textAlignment w:val="center"/>
              <w:rPr>
                <w:rFonts w:ascii="仿宋" w:hAnsi="仿宋" w:eastAsia="仿宋" w:cs="仿宋"/>
                <w:color w:val="000000"/>
                <w:kern w:val="0"/>
              </w:rPr>
            </w:pPr>
            <w:r>
              <w:rPr>
                <w:rFonts w:hint="eastAsia" w:ascii="仿宋" w:hAnsi="仿宋" w:eastAsia="仿宋" w:cs="仿宋"/>
                <w:color w:val="000000"/>
                <w:kern w:val="0"/>
              </w:rPr>
              <w:t>无负载速度:312RPM±10%</w:t>
            </w:r>
          </w:p>
          <w:p>
            <w:pPr>
              <w:pStyle w:val="24"/>
              <w:widowControl/>
              <w:numPr>
                <w:ilvl w:val="0"/>
                <w:numId w:val="70"/>
              </w:numPr>
              <w:ind w:firstLineChars="0"/>
              <w:textAlignment w:val="center"/>
              <w:rPr>
                <w:rFonts w:ascii="仿宋" w:hAnsi="仿宋" w:eastAsia="仿宋" w:cs="仿宋"/>
                <w:color w:val="000000"/>
                <w:kern w:val="0"/>
              </w:rPr>
            </w:pPr>
            <w:r>
              <w:rPr>
                <w:rFonts w:hint="eastAsia" w:ascii="仿宋" w:hAnsi="仿宋" w:eastAsia="仿宋" w:cs="仿宋"/>
                <w:color w:val="000000"/>
                <w:kern w:val="0"/>
              </w:rPr>
              <w:t>齿轮比:1:48</w:t>
            </w:r>
          </w:p>
          <w:p>
            <w:pPr>
              <w:pStyle w:val="24"/>
              <w:widowControl/>
              <w:numPr>
                <w:ilvl w:val="0"/>
                <w:numId w:val="69"/>
              </w:numPr>
              <w:ind w:firstLineChars="0"/>
              <w:textAlignment w:val="center"/>
              <w:rPr>
                <w:rFonts w:ascii="仿宋" w:hAnsi="仿宋" w:eastAsia="仿宋" w:cs="仿宋"/>
                <w:color w:val="000000"/>
                <w:kern w:val="0"/>
                <w:szCs w:val="24"/>
              </w:rPr>
            </w:pPr>
            <w:r>
              <w:rPr>
                <w:rFonts w:hint="eastAsia" w:ascii="仿宋" w:hAnsi="仿宋" w:eastAsia="仿宋" w:cs="仿宋"/>
                <w:color w:val="000000"/>
                <w:kern w:val="0"/>
              </w:rPr>
              <w:t>37直流电机</w:t>
            </w:r>
          </w:p>
          <w:p>
            <w:pPr>
              <w:pStyle w:val="24"/>
              <w:widowControl/>
              <w:numPr>
                <w:ilvl w:val="0"/>
                <w:numId w:val="71"/>
              </w:numPr>
              <w:ind w:firstLineChars="0"/>
              <w:textAlignment w:val="center"/>
              <w:rPr>
                <w:rFonts w:ascii="仿宋" w:hAnsi="仿宋" w:eastAsia="仿宋" w:cs="仿宋"/>
                <w:color w:val="000000"/>
              </w:rPr>
            </w:pPr>
            <w:r>
              <w:rPr>
                <w:rFonts w:hint="eastAsia" w:ascii="仿宋" w:hAnsi="仿宋" w:eastAsia="仿宋" w:cs="仿宋"/>
                <w:color w:val="000000"/>
                <w:kern w:val="0"/>
              </w:rPr>
              <w:t>额定电压：12V</w:t>
            </w:r>
          </w:p>
          <w:p>
            <w:pPr>
              <w:pStyle w:val="24"/>
              <w:numPr>
                <w:ilvl w:val="0"/>
                <w:numId w:val="71"/>
              </w:numPr>
              <w:ind w:firstLineChars="0"/>
              <w:rPr>
                <w:rFonts w:ascii="仿宋" w:hAnsi="仿宋" w:eastAsia="仿宋" w:cs="仿宋"/>
              </w:rPr>
            </w:pPr>
            <w:r>
              <w:rPr>
                <w:rFonts w:hint="eastAsia" w:ascii="仿宋" w:hAnsi="仿宋" w:eastAsia="仿宋" w:cs="仿宋"/>
                <w:color w:val="000000"/>
                <w:kern w:val="0"/>
              </w:rPr>
              <w:t>额定转速：50&amp;200RPM</w:t>
            </w:r>
          </w:p>
          <w:p>
            <w:pPr>
              <w:pStyle w:val="24"/>
              <w:numPr>
                <w:ilvl w:val="0"/>
                <w:numId w:val="71"/>
              </w:numPr>
              <w:ind w:firstLineChars="0"/>
              <w:rPr>
                <w:rFonts w:ascii="仿宋" w:hAnsi="仿宋" w:eastAsia="仿宋" w:cs="仿宋"/>
              </w:rPr>
            </w:pPr>
            <w:r>
              <w:rPr>
                <w:rFonts w:hint="eastAsia" w:ascii="仿宋" w:hAnsi="仿宋" w:eastAsia="仿宋" w:cs="仿宋"/>
                <w:color w:val="000000"/>
              </w:rPr>
              <w:t>额定力矩：4.5Kg.cm&amp;</w:t>
            </w:r>
            <w:r>
              <w:rPr>
                <w:rFonts w:hint="eastAsia" w:ascii="仿宋" w:hAnsi="仿宋" w:eastAsia="仿宋" w:cs="仿宋"/>
              </w:rPr>
              <w:t xml:space="preserve"> </w:t>
            </w:r>
            <w:r>
              <w:rPr>
                <w:rFonts w:hint="eastAsia" w:ascii="仿宋" w:hAnsi="仿宋" w:eastAsia="仿宋" w:cs="仿宋"/>
                <w:color w:val="000000"/>
              </w:rPr>
              <w:t>1.5Kg.cm</w:t>
            </w:r>
          </w:p>
        </w:tc>
        <w:tc>
          <w:tcPr>
            <w:tcW w:w="2163" w:type="dxa"/>
            <w:vMerge w:val="restart"/>
            <w:vAlign w:val="center"/>
          </w:tcPr>
          <w:p>
            <w:pPr>
              <w:numPr>
                <w:ilvl w:val="0"/>
                <w:numId w:val="72"/>
              </w:numPr>
              <w:rPr>
                <w:rFonts w:ascii="仿宋" w:hAnsi="仿宋" w:eastAsia="仿宋" w:cs="仿宋"/>
                <w:szCs w:val="20"/>
              </w:rPr>
            </w:pPr>
            <w:r>
              <w:rPr>
                <w:rFonts w:hint="eastAsia" w:ascii="仿宋" w:hAnsi="仿宋" w:eastAsia="仿宋" w:cs="仿宋"/>
                <w:szCs w:val="20"/>
              </w:rPr>
              <w:t>机器人上安装的电机（直流电机、编码电机）总数量不超过4个</w:t>
            </w:r>
          </w:p>
          <w:p>
            <w:pPr>
              <w:numPr>
                <w:ilvl w:val="0"/>
                <w:numId w:val="72"/>
              </w:numPr>
              <w:rPr>
                <w:rFonts w:ascii="仿宋" w:hAnsi="仿宋" w:eastAsia="仿宋" w:cs="仿宋"/>
                <w:szCs w:val="20"/>
              </w:rPr>
            </w:pPr>
            <w:r>
              <w:rPr>
                <w:rFonts w:hint="eastAsia" w:ascii="仿宋" w:hAnsi="仿宋" w:eastAsia="仿宋" w:cs="仿宋"/>
                <w:szCs w:val="20"/>
              </w:rPr>
              <w:t>舵机总数量不超过4个</w:t>
            </w:r>
          </w:p>
          <w:p>
            <w:pPr>
              <w:numPr>
                <w:ilvl w:val="0"/>
                <w:numId w:val="72"/>
              </w:numPr>
              <w:rPr>
                <w:rFonts w:ascii="仿宋" w:hAnsi="仿宋" w:eastAsia="仿宋" w:cs="仿宋"/>
                <w:szCs w:val="20"/>
              </w:rPr>
            </w:pPr>
            <w:r>
              <w:rPr>
                <w:rFonts w:hint="eastAsia" w:ascii="仿宋" w:hAnsi="仿宋" w:eastAsia="仿宋" w:cs="仿宋"/>
                <w:szCs w:val="20"/>
              </w:rPr>
              <w:t>禁止更改任何电机或舵机内部的机械结构和电气布局</w:t>
            </w:r>
          </w:p>
          <w:p>
            <w:pPr>
              <w:numPr>
                <w:ilvl w:val="0"/>
                <w:numId w:val="72"/>
              </w:numPr>
              <w:rPr>
                <w:rFonts w:ascii="仿宋" w:hAnsi="仿宋" w:eastAsia="仿宋" w:cs="仿宋"/>
                <w:szCs w:val="20"/>
              </w:rPr>
            </w:pPr>
            <w:r>
              <w:rPr>
                <w:rFonts w:hint="eastAsia" w:ascii="仿宋" w:hAnsi="仿宋" w:eastAsia="仿宋" w:cs="仿宋"/>
                <w:szCs w:val="20"/>
              </w:rPr>
              <w:t>注：37电机需自行准备</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026" w:type="dxa"/>
            <w:vMerge w:val="continue"/>
          </w:tcPr>
          <w:p>
            <w:pPr>
              <w:rPr>
                <w:rFonts w:ascii="仿宋" w:hAnsi="仿宋" w:eastAsia="仿宋" w:cs="仿宋"/>
                <w:szCs w:val="20"/>
              </w:rPr>
            </w:pPr>
          </w:p>
        </w:tc>
        <w:tc>
          <w:tcPr>
            <w:tcW w:w="1027" w:type="dxa"/>
            <w:vAlign w:val="center"/>
          </w:tcPr>
          <w:p>
            <w:pPr>
              <w:jc w:val="center"/>
              <w:rPr>
                <w:rFonts w:ascii="仿宋" w:hAnsi="仿宋" w:eastAsia="仿宋" w:cs="仿宋"/>
                <w:szCs w:val="20"/>
              </w:rPr>
            </w:pPr>
            <w:r>
              <w:rPr>
                <w:rFonts w:hint="eastAsia" w:ascii="仿宋" w:hAnsi="仿宋" w:eastAsia="仿宋" w:cs="仿宋"/>
                <w:szCs w:val="20"/>
              </w:rPr>
              <w:t>编码电机</w:t>
            </w:r>
          </w:p>
        </w:tc>
        <w:tc>
          <w:tcPr>
            <w:tcW w:w="4086" w:type="dxa"/>
          </w:tcPr>
          <w:p>
            <w:pPr>
              <w:numPr>
                <w:ilvl w:val="0"/>
                <w:numId w:val="73"/>
              </w:numPr>
              <w:jc w:val="left"/>
              <w:rPr>
                <w:rFonts w:ascii="仿宋" w:hAnsi="仿宋" w:eastAsia="仿宋" w:cs="仿宋"/>
                <w:szCs w:val="20"/>
              </w:rPr>
            </w:pPr>
            <w:r>
              <w:rPr>
                <w:rFonts w:hint="eastAsia" w:ascii="仿宋" w:hAnsi="仿宋" w:eastAsia="仿宋" w:cs="仿宋"/>
                <w:szCs w:val="20"/>
              </w:rPr>
              <w:t>180光电编码电机</w:t>
            </w:r>
          </w:p>
          <w:p>
            <w:pPr>
              <w:numPr>
                <w:ilvl w:val="0"/>
                <w:numId w:val="74"/>
              </w:numPr>
              <w:ind w:left="453"/>
              <w:jc w:val="left"/>
              <w:rPr>
                <w:rFonts w:ascii="仿宋" w:hAnsi="仿宋" w:eastAsia="仿宋" w:cs="仿宋"/>
                <w:szCs w:val="20"/>
              </w:rPr>
            </w:pPr>
            <w:r>
              <w:rPr>
                <w:rFonts w:hint="eastAsia" w:ascii="仿宋" w:hAnsi="仿宋" w:eastAsia="仿宋" w:cs="仿宋"/>
                <w:szCs w:val="20"/>
              </w:rPr>
              <w:t>驱动电压：DC 7.4V</w:t>
            </w:r>
          </w:p>
          <w:p>
            <w:pPr>
              <w:numPr>
                <w:ilvl w:val="0"/>
                <w:numId w:val="75"/>
              </w:numPr>
              <w:ind w:left="453"/>
              <w:jc w:val="left"/>
              <w:rPr>
                <w:rFonts w:ascii="仿宋" w:hAnsi="仿宋" w:eastAsia="仿宋" w:cs="仿宋"/>
                <w:szCs w:val="20"/>
              </w:rPr>
            </w:pPr>
            <w:r>
              <w:rPr>
                <w:rFonts w:hint="eastAsia" w:ascii="仿宋" w:hAnsi="仿宋" w:eastAsia="仿宋" w:cs="仿宋"/>
                <w:szCs w:val="20"/>
              </w:rPr>
              <w:t>转速区间：7</w:t>
            </w:r>
            <w:bookmarkStart w:id="922" w:name="_Hlk91600230"/>
            <w:r>
              <w:rPr>
                <w:rFonts w:hint="eastAsia" w:ascii="仿宋" w:hAnsi="仿宋" w:eastAsia="仿宋" w:cs="仿宋"/>
                <w:szCs w:val="20"/>
              </w:rPr>
              <w:t>.</w:t>
            </w:r>
            <w:bookmarkEnd w:id="922"/>
            <w:r>
              <w:rPr>
                <w:rFonts w:hint="eastAsia" w:ascii="仿宋" w:hAnsi="仿宋" w:eastAsia="仿宋" w:cs="仿宋"/>
                <w:szCs w:val="20"/>
              </w:rPr>
              <w:t>4V0~350RPM±5%</w:t>
            </w:r>
          </w:p>
          <w:p>
            <w:pPr>
              <w:numPr>
                <w:ilvl w:val="0"/>
                <w:numId w:val="75"/>
              </w:numPr>
              <w:ind w:left="453"/>
              <w:jc w:val="left"/>
              <w:rPr>
                <w:rFonts w:ascii="仿宋" w:hAnsi="仿宋" w:eastAsia="仿宋" w:cs="仿宋"/>
                <w:szCs w:val="20"/>
              </w:rPr>
            </w:pPr>
            <w:r>
              <w:rPr>
                <w:rFonts w:hint="eastAsia" w:ascii="仿宋" w:hAnsi="仿宋" w:eastAsia="仿宋" w:cs="仿宋"/>
                <w:szCs w:val="20"/>
              </w:rPr>
              <w:t>额定扭矩：800g.cm</w:t>
            </w:r>
          </w:p>
          <w:p>
            <w:pPr>
              <w:numPr>
                <w:ilvl w:val="0"/>
                <w:numId w:val="76"/>
              </w:numPr>
              <w:ind w:left="453"/>
              <w:jc w:val="left"/>
              <w:rPr>
                <w:rFonts w:ascii="仿宋" w:hAnsi="仿宋" w:eastAsia="仿宋" w:cs="仿宋"/>
                <w:szCs w:val="20"/>
              </w:rPr>
            </w:pPr>
            <w:r>
              <w:rPr>
                <w:rFonts w:hint="eastAsia" w:ascii="仿宋" w:hAnsi="仿宋" w:eastAsia="仿宋" w:cs="仿宋"/>
                <w:szCs w:val="20"/>
              </w:rPr>
              <w:t>转动精度：≤5°</w:t>
            </w:r>
          </w:p>
          <w:p>
            <w:pPr>
              <w:numPr>
                <w:ilvl w:val="0"/>
                <w:numId w:val="77"/>
              </w:numPr>
              <w:ind w:left="453"/>
              <w:jc w:val="left"/>
              <w:rPr>
                <w:rFonts w:ascii="仿宋" w:hAnsi="仿宋" w:eastAsia="仿宋" w:cs="仿宋"/>
                <w:szCs w:val="20"/>
              </w:rPr>
            </w:pPr>
            <w:r>
              <w:rPr>
                <w:rFonts w:hint="eastAsia" w:ascii="仿宋" w:hAnsi="仿宋" w:eastAsia="仿宋" w:cs="仿宋"/>
                <w:szCs w:val="20"/>
              </w:rPr>
              <w:t>减速比：39:43</w:t>
            </w:r>
          </w:p>
        </w:tc>
        <w:tc>
          <w:tcPr>
            <w:tcW w:w="2163" w:type="dxa"/>
            <w:vMerge w:val="continue"/>
          </w:tcPr>
          <w:p>
            <w:pPr>
              <w:rPr>
                <w:rFonts w:ascii="仿宋" w:hAnsi="仿宋" w:eastAsia="仿宋" w:cs="仿宋"/>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1026" w:type="dxa"/>
            <w:vMerge w:val="continue"/>
          </w:tcPr>
          <w:p>
            <w:pPr>
              <w:rPr>
                <w:rFonts w:ascii="仿宋" w:hAnsi="仿宋" w:eastAsia="仿宋" w:cs="仿宋"/>
                <w:szCs w:val="20"/>
              </w:rPr>
            </w:pPr>
          </w:p>
        </w:tc>
        <w:tc>
          <w:tcPr>
            <w:tcW w:w="1027" w:type="dxa"/>
            <w:vAlign w:val="center"/>
          </w:tcPr>
          <w:p>
            <w:pPr>
              <w:jc w:val="center"/>
              <w:rPr>
                <w:rFonts w:ascii="仿宋" w:hAnsi="仿宋" w:eastAsia="仿宋" w:cs="仿宋"/>
                <w:szCs w:val="20"/>
              </w:rPr>
            </w:pPr>
            <w:r>
              <w:rPr>
                <w:rFonts w:hint="eastAsia" w:ascii="仿宋" w:hAnsi="仿宋" w:eastAsia="仿宋" w:cs="仿宋"/>
                <w:szCs w:val="20"/>
              </w:rPr>
              <w:t>舵机</w:t>
            </w:r>
          </w:p>
        </w:tc>
        <w:tc>
          <w:tcPr>
            <w:tcW w:w="4086" w:type="dxa"/>
          </w:tcPr>
          <w:p>
            <w:pPr>
              <w:numPr>
                <w:ilvl w:val="0"/>
                <w:numId w:val="78"/>
              </w:numPr>
              <w:jc w:val="left"/>
              <w:rPr>
                <w:rFonts w:ascii="仿宋" w:hAnsi="仿宋" w:eastAsia="仿宋" w:cs="仿宋"/>
                <w:szCs w:val="20"/>
              </w:rPr>
            </w:pPr>
            <w:r>
              <w:rPr>
                <w:rFonts w:hint="eastAsia" w:ascii="仿宋" w:hAnsi="仿宋" w:eastAsia="仿宋" w:cs="仿宋"/>
                <w:szCs w:val="20"/>
              </w:rPr>
              <w:t>MECDS-150 舵机</w:t>
            </w:r>
          </w:p>
          <w:p>
            <w:pPr>
              <w:numPr>
                <w:ilvl w:val="0"/>
                <w:numId w:val="79"/>
              </w:numPr>
              <w:ind w:left="453"/>
              <w:jc w:val="left"/>
              <w:rPr>
                <w:rFonts w:ascii="仿宋" w:hAnsi="仿宋" w:eastAsia="仿宋" w:cs="仿宋"/>
                <w:szCs w:val="20"/>
              </w:rPr>
            </w:pPr>
            <w:r>
              <w:rPr>
                <w:rFonts w:hint="eastAsia" w:ascii="仿宋" w:hAnsi="仿宋" w:eastAsia="仿宋" w:cs="仿宋"/>
                <w:szCs w:val="20"/>
              </w:rPr>
              <w:t>工作电压：DC 6.0V</w:t>
            </w:r>
          </w:p>
          <w:p>
            <w:pPr>
              <w:numPr>
                <w:ilvl w:val="0"/>
                <w:numId w:val="80"/>
              </w:numPr>
              <w:ind w:left="453"/>
              <w:jc w:val="left"/>
              <w:rPr>
                <w:rFonts w:ascii="仿宋" w:hAnsi="仿宋" w:eastAsia="仿宋" w:cs="仿宋"/>
                <w:szCs w:val="20"/>
              </w:rPr>
            </w:pPr>
            <w:r>
              <w:rPr>
                <w:rFonts w:hint="eastAsia" w:ascii="仿宋" w:hAnsi="仿宋" w:eastAsia="仿宋" w:cs="仿宋"/>
                <w:szCs w:val="20"/>
              </w:rPr>
              <w:t>峰值扭矩：16.5kg.cm</w:t>
            </w:r>
          </w:p>
          <w:p>
            <w:pPr>
              <w:numPr>
                <w:ilvl w:val="0"/>
                <w:numId w:val="81"/>
              </w:numPr>
              <w:jc w:val="left"/>
              <w:rPr>
                <w:rFonts w:ascii="仿宋" w:hAnsi="仿宋" w:eastAsia="仿宋" w:cs="仿宋"/>
                <w:szCs w:val="20"/>
              </w:rPr>
            </w:pPr>
            <w:r>
              <w:rPr>
                <w:rFonts w:hint="eastAsia" w:ascii="仿宋" w:hAnsi="仿宋" w:eastAsia="仿宋" w:cs="仿宋"/>
                <w:szCs w:val="20"/>
              </w:rPr>
              <w:t xml:space="preserve">MS-1.5A 舵机 </w:t>
            </w:r>
          </w:p>
          <w:p>
            <w:pPr>
              <w:numPr>
                <w:ilvl w:val="0"/>
                <w:numId w:val="82"/>
              </w:numPr>
              <w:ind w:left="453"/>
              <w:jc w:val="left"/>
              <w:rPr>
                <w:rFonts w:ascii="仿宋" w:hAnsi="仿宋" w:eastAsia="仿宋" w:cs="仿宋"/>
                <w:szCs w:val="20"/>
              </w:rPr>
            </w:pPr>
            <w:r>
              <w:rPr>
                <w:rFonts w:hint="eastAsia" w:ascii="仿宋" w:hAnsi="仿宋" w:eastAsia="仿宋" w:cs="仿宋"/>
                <w:szCs w:val="20"/>
              </w:rPr>
              <w:t>工作电压：4.8-6V DC</w:t>
            </w:r>
          </w:p>
          <w:p>
            <w:pPr>
              <w:numPr>
                <w:ilvl w:val="0"/>
                <w:numId w:val="83"/>
              </w:numPr>
              <w:ind w:left="453"/>
              <w:jc w:val="left"/>
              <w:rPr>
                <w:rFonts w:ascii="仿宋" w:hAnsi="仿宋" w:eastAsia="仿宋" w:cs="仿宋"/>
                <w:szCs w:val="20"/>
              </w:rPr>
            </w:pPr>
            <w:r>
              <w:rPr>
                <w:rFonts w:hint="eastAsia" w:ascii="仿宋" w:hAnsi="仿宋" w:eastAsia="仿宋" w:cs="仿宋"/>
                <w:szCs w:val="20"/>
              </w:rPr>
              <w:t>扭矩：1.31-.7kg.cm</w:t>
            </w:r>
          </w:p>
        </w:tc>
        <w:tc>
          <w:tcPr>
            <w:tcW w:w="2163" w:type="dxa"/>
            <w:vMerge w:val="continue"/>
          </w:tcPr>
          <w:p>
            <w:pPr>
              <w:rPr>
                <w:rFonts w:ascii="仿宋" w:hAnsi="仿宋" w:eastAsia="仿宋" w:cs="仿宋"/>
                <w:szCs w:val="20"/>
              </w:rPr>
            </w:pPr>
          </w:p>
        </w:tc>
      </w:tr>
    </w:tbl>
    <w:p>
      <w:pPr>
        <w:pStyle w:val="39"/>
        <w:spacing w:before="156" w:beforeLines="50" w:after="156" w:afterLines="50" w:line="360" w:lineRule="auto"/>
        <w:ind w:left="0" w:firstLine="709"/>
        <w:rPr>
          <w:rFonts w:ascii="仿宋" w:hAnsi="仿宋" w:eastAsia="仿宋" w:cs="仿宋"/>
          <w:szCs w:val="24"/>
        </w:rPr>
      </w:pPr>
      <w:r>
        <w:rPr>
          <w:rFonts w:hint="eastAsia" w:ascii="仿宋" w:hAnsi="仿宋" w:eastAsia="仿宋" w:cs="仿宋"/>
          <w:szCs w:val="24"/>
        </w:rPr>
        <w:t>为防止战队使用部分高性能电子设备破坏比赛公平性，战队使用的电子设备需满足且不得超过以下性能指标：</w:t>
      </w:r>
    </w:p>
    <w:tbl>
      <w:tblPr>
        <w:tblStyle w:val="16"/>
        <w:tblW w:w="0" w:type="auto"/>
        <w:tblInd w:w="1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 w:type="dxa"/>
          <w:bottom w:w="0" w:type="dxa"/>
          <w:right w:w="10" w:type="dxa"/>
        </w:tblCellMar>
      </w:tblPr>
      <w:tblGrid>
        <w:gridCol w:w="959"/>
        <w:gridCol w:w="959"/>
        <w:gridCol w:w="3838"/>
        <w:gridCol w:w="2546"/>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b/>
                <w:sz w:val="20"/>
                <w:szCs w:val="20"/>
              </w:rPr>
              <w:t>系统名称</w:t>
            </w: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b/>
                <w:sz w:val="20"/>
                <w:szCs w:val="20"/>
              </w:rPr>
              <w:t>模块名称</w:t>
            </w:r>
          </w:p>
        </w:tc>
        <w:tc>
          <w:tcPr>
            <w:tcW w:w="3838" w:type="dxa"/>
            <w:vAlign w:val="center"/>
          </w:tcPr>
          <w:p>
            <w:pPr>
              <w:spacing w:line="360" w:lineRule="auto"/>
              <w:jc w:val="center"/>
              <w:rPr>
                <w:rFonts w:ascii="仿宋" w:hAnsi="仿宋" w:eastAsia="仿宋" w:cs="仿宋"/>
                <w:sz w:val="20"/>
                <w:szCs w:val="20"/>
              </w:rPr>
            </w:pPr>
            <w:r>
              <w:rPr>
                <w:rFonts w:hint="eastAsia" w:ascii="仿宋" w:hAnsi="仿宋" w:eastAsia="仿宋" w:cs="仿宋"/>
                <w:b/>
                <w:sz w:val="20"/>
                <w:szCs w:val="20"/>
              </w:rPr>
              <w:t>规格</w:t>
            </w:r>
          </w:p>
        </w:tc>
        <w:tc>
          <w:tcPr>
            <w:tcW w:w="2546" w:type="dxa"/>
            <w:vAlign w:val="center"/>
          </w:tcPr>
          <w:p>
            <w:pPr>
              <w:spacing w:line="360" w:lineRule="auto"/>
              <w:jc w:val="center"/>
              <w:rPr>
                <w:rFonts w:ascii="仿宋" w:hAnsi="仿宋" w:eastAsia="仿宋" w:cs="仿宋"/>
                <w:sz w:val="20"/>
                <w:szCs w:val="20"/>
              </w:rPr>
            </w:pPr>
            <w:r>
              <w:rPr>
                <w:rFonts w:hint="eastAsia" w:ascii="仿宋" w:hAnsi="仿宋" w:eastAsia="仿宋" w:cs="仿宋"/>
                <w:b/>
                <w:sz w:val="20"/>
                <w:szCs w:val="20"/>
              </w:rPr>
              <w:t>备注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restart"/>
            <w:vAlign w:val="center"/>
          </w:tcPr>
          <w:p>
            <w:pPr>
              <w:spacing w:line="360" w:lineRule="auto"/>
              <w:jc w:val="center"/>
              <w:rPr>
                <w:rFonts w:ascii="仿宋" w:hAnsi="仿宋" w:eastAsia="仿宋" w:cs="仿宋"/>
                <w:b/>
                <w:bCs/>
                <w:sz w:val="20"/>
                <w:szCs w:val="20"/>
              </w:rPr>
            </w:pPr>
            <w:r>
              <w:rPr>
                <w:rFonts w:hint="eastAsia" w:ascii="仿宋" w:hAnsi="仿宋" w:eastAsia="仿宋" w:cs="仿宋"/>
                <w:b/>
                <w:bCs/>
                <w:sz w:val="20"/>
                <w:szCs w:val="20"/>
              </w:rPr>
              <w:t>电力系统</w:t>
            </w: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内置电池</w:t>
            </w:r>
          </w:p>
        </w:tc>
        <w:tc>
          <w:tcPr>
            <w:tcW w:w="3838" w:type="dxa"/>
          </w:tcPr>
          <w:p>
            <w:pPr>
              <w:numPr>
                <w:ilvl w:val="0"/>
                <w:numId w:val="84"/>
              </w:numPr>
              <w:spacing w:line="360" w:lineRule="auto"/>
              <w:jc w:val="left"/>
              <w:rPr>
                <w:rFonts w:ascii="仿宋" w:hAnsi="仿宋" w:eastAsia="仿宋" w:cs="仿宋"/>
                <w:sz w:val="20"/>
                <w:szCs w:val="20"/>
              </w:rPr>
            </w:pPr>
            <w:r>
              <w:rPr>
                <w:rFonts w:hint="eastAsia" w:ascii="仿宋" w:hAnsi="仿宋" w:eastAsia="仿宋" w:cs="仿宋"/>
                <w:sz w:val="20"/>
                <w:szCs w:val="20"/>
              </w:rPr>
              <w:t>18650锂电池：3.7V 2500mAh</w:t>
            </w:r>
          </w:p>
        </w:tc>
        <w:tc>
          <w:tcPr>
            <w:tcW w:w="2546" w:type="dxa"/>
            <w:vMerge w:val="restart"/>
            <w:vAlign w:val="center"/>
          </w:tcPr>
          <w:p>
            <w:pPr>
              <w:spacing w:line="360" w:lineRule="auto"/>
              <w:rPr>
                <w:rFonts w:ascii="仿宋" w:hAnsi="仿宋" w:eastAsia="仿宋" w:cs="仿宋"/>
                <w:sz w:val="20"/>
                <w:szCs w:val="20"/>
              </w:rPr>
            </w:pPr>
            <w:r>
              <w:rPr>
                <w:rFonts w:hint="eastAsia" w:ascii="仿宋" w:hAnsi="仿宋" w:eastAsia="仿宋" w:cs="仿宋"/>
                <w:sz w:val="20"/>
                <w:szCs w:val="20"/>
              </w:rPr>
              <w:t>数量各限一个，并且安全地固定在机器人内。</w:t>
            </w:r>
          </w:p>
          <w:p>
            <w:pPr>
              <w:spacing w:line="360" w:lineRule="auto"/>
              <w:jc w:val="center"/>
              <w:rPr>
                <w:rFonts w:ascii="仿宋" w:hAnsi="仿宋" w:eastAsia="仿宋" w:cs="仿宋"/>
                <w:sz w:val="20"/>
                <w:szCs w:val="20"/>
              </w:rPr>
            </w:pPr>
            <w:r>
              <w:rPr>
                <w:rFonts w:hint="eastAsia" w:ascii="仿宋" w:hAnsi="仿宋" w:eastAsia="仿宋" w:cs="仿宋"/>
                <w:sz w:val="20"/>
                <w:szCs w:val="20"/>
              </w:rPr>
              <w:drawing>
                <wp:anchor distT="0" distB="0" distL="114300" distR="114300" simplePos="0" relativeHeight="251856896" behindDoc="0" locked="0" layoutInCell="1" allowOverlap="1">
                  <wp:simplePos x="0" y="0"/>
                  <wp:positionH relativeFrom="column">
                    <wp:posOffset>183515</wp:posOffset>
                  </wp:positionH>
                  <wp:positionV relativeFrom="paragraph">
                    <wp:posOffset>60960</wp:posOffset>
                  </wp:positionV>
                  <wp:extent cx="1162050" cy="990600"/>
                  <wp:effectExtent l="0" t="0" r="0" b="0"/>
                  <wp:wrapTopAndBottom/>
                  <wp:docPr id="421" name="Picture 24" descr="Generated"/>
                  <wp:cNvGraphicFramePr/>
                  <a:graphic xmlns:a="http://schemas.openxmlformats.org/drawingml/2006/main">
                    <a:graphicData uri="http://schemas.openxmlformats.org/drawingml/2006/picture">
                      <pic:pic xmlns:pic="http://schemas.openxmlformats.org/drawingml/2006/picture">
                        <pic:nvPicPr>
                          <pic:cNvPr id="421" name="Picture 24" descr="Generated"/>
                          <pic:cNvPicPr/>
                        </pic:nvPicPr>
                        <pic:blipFill>
                          <a:blip r:embed="rId296"/>
                          <a:stretch>
                            <a:fillRect/>
                          </a:stretch>
                        </pic:blipFill>
                        <pic:spPr>
                          <a:xfrm>
                            <a:off x="0" y="0"/>
                            <a:ext cx="1162050" cy="990600"/>
                          </a:xfrm>
                          <a:prstGeom prst="rect">
                            <a:avLst/>
                          </a:prstGeom>
                          <a:noFill/>
                          <a:ln>
                            <a:noFill/>
                          </a:ln>
                        </pic:spPr>
                      </pic:pic>
                    </a:graphicData>
                  </a:graphic>
                </wp:anchor>
              </w:drawing>
            </w:r>
            <w:r>
              <w:rPr>
                <w:rFonts w:hint="eastAsia" w:ascii="仿宋" w:hAnsi="仿宋" w:eastAsia="仿宋" w:cs="仿宋"/>
                <w:sz w:val="20"/>
                <w:szCs w:val="20"/>
              </w:rPr>
              <w:t>外接电池包示意图</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continue"/>
            <w:vAlign w:val="center"/>
          </w:tcPr>
          <w:p>
            <w:pPr>
              <w:spacing w:line="360" w:lineRule="auto"/>
              <w:jc w:val="center"/>
              <w:rPr>
                <w:rFonts w:ascii="仿宋" w:hAnsi="仿宋" w:eastAsia="仿宋" w:cs="仿宋"/>
                <w:b/>
                <w:bCs/>
                <w:sz w:val="20"/>
                <w:szCs w:val="20"/>
              </w:rPr>
            </w:pP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外置电池</w:t>
            </w:r>
          </w:p>
        </w:tc>
        <w:tc>
          <w:tcPr>
            <w:tcW w:w="3838" w:type="dxa"/>
          </w:tcPr>
          <w:p>
            <w:pPr>
              <w:numPr>
                <w:ilvl w:val="0"/>
                <w:numId w:val="85"/>
              </w:numPr>
              <w:spacing w:line="360" w:lineRule="auto"/>
              <w:jc w:val="left"/>
              <w:rPr>
                <w:rFonts w:ascii="仿宋" w:hAnsi="仿宋" w:eastAsia="仿宋" w:cs="仿宋"/>
                <w:sz w:val="20"/>
                <w:szCs w:val="20"/>
              </w:rPr>
            </w:pPr>
            <w:r>
              <w:rPr>
                <w:rFonts w:hint="eastAsia" w:ascii="仿宋" w:hAnsi="仿宋" w:eastAsia="仿宋" w:cs="仿宋"/>
                <w:sz w:val="20"/>
                <w:szCs w:val="20"/>
              </w:rPr>
              <w:t>18650电池包</w:t>
            </w:r>
          </w:p>
          <w:p>
            <w:pPr>
              <w:numPr>
                <w:ilvl w:val="0"/>
                <w:numId w:val="86"/>
              </w:numPr>
              <w:spacing w:line="360" w:lineRule="auto"/>
              <w:ind w:left="453"/>
              <w:jc w:val="left"/>
              <w:rPr>
                <w:rFonts w:ascii="仿宋" w:hAnsi="仿宋" w:eastAsia="仿宋" w:cs="仿宋"/>
                <w:sz w:val="20"/>
                <w:szCs w:val="20"/>
              </w:rPr>
            </w:pPr>
            <w:r>
              <w:rPr>
                <w:rFonts w:hint="eastAsia" w:ascii="仿宋" w:hAnsi="仿宋" w:eastAsia="仿宋" w:cs="仿宋"/>
                <w:sz w:val="20"/>
                <w:szCs w:val="20"/>
              </w:rPr>
              <w:t>电池容量：2500mAh-8000mAh</w:t>
            </w:r>
          </w:p>
          <w:p>
            <w:pPr>
              <w:numPr>
                <w:ilvl w:val="0"/>
                <w:numId w:val="87"/>
              </w:numPr>
              <w:spacing w:line="360" w:lineRule="auto"/>
              <w:ind w:left="453"/>
              <w:jc w:val="left"/>
              <w:rPr>
                <w:rFonts w:ascii="仿宋" w:hAnsi="仿宋" w:eastAsia="仿宋" w:cs="仿宋"/>
                <w:sz w:val="20"/>
                <w:szCs w:val="20"/>
              </w:rPr>
            </w:pPr>
            <w:r>
              <w:rPr>
                <w:rFonts w:hint="eastAsia" w:ascii="仿宋" w:hAnsi="仿宋" w:eastAsia="仿宋" w:cs="仿宋"/>
                <w:sz w:val="20"/>
                <w:szCs w:val="20"/>
              </w:rPr>
              <w:t>放电倍率：3-5c</w:t>
            </w:r>
          </w:p>
        </w:tc>
        <w:tc>
          <w:tcPr>
            <w:tcW w:w="2546" w:type="dxa"/>
            <w:vMerge w:val="continue"/>
          </w:tcPr>
          <w:p>
            <w:pPr>
              <w:spacing w:line="360" w:lineRule="auto"/>
              <w:rPr>
                <w:rFonts w:ascii="仿宋" w:hAnsi="仿宋" w:eastAsia="仿宋" w:cs="仿宋"/>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restart"/>
            <w:vAlign w:val="center"/>
          </w:tcPr>
          <w:p>
            <w:pPr>
              <w:spacing w:line="360" w:lineRule="auto"/>
              <w:jc w:val="center"/>
              <w:rPr>
                <w:rFonts w:ascii="仿宋" w:hAnsi="仿宋" w:eastAsia="仿宋" w:cs="仿宋"/>
                <w:b/>
                <w:bCs/>
                <w:sz w:val="20"/>
                <w:szCs w:val="20"/>
              </w:rPr>
            </w:pPr>
            <w:r>
              <w:rPr>
                <w:rFonts w:hint="eastAsia" w:ascii="仿宋" w:hAnsi="仿宋" w:eastAsia="仿宋" w:cs="仿宋"/>
                <w:b/>
                <w:bCs/>
                <w:sz w:val="20"/>
                <w:szCs w:val="20"/>
              </w:rPr>
              <w:t>主控系统</w:t>
            </w: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主控</w:t>
            </w:r>
          </w:p>
        </w:tc>
        <w:tc>
          <w:tcPr>
            <w:tcW w:w="3838" w:type="dxa"/>
          </w:tcPr>
          <w:p>
            <w:pPr>
              <w:numPr>
                <w:ilvl w:val="0"/>
                <w:numId w:val="88"/>
              </w:numPr>
              <w:spacing w:line="360" w:lineRule="auto"/>
              <w:jc w:val="left"/>
              <w:rPr>
                <w:rFonts w:ascii="仿宋" w:hAnsi="仿宋" w:eastAsia="仿宋" w:cs="仿宋"/>
                <w:sz w:val="20"/>
                <w:szCs w:val="20"/>
              </w:rPr>
            </w:pPr>
            <w:r>
              <w:rPr>
                <w:rFonts w:hint="eastAsia" w:ascii="仿宋" w:hAnsi="仿宋" w:eastAsia="仿宋" w:cs="仿宋"/>
                <w:sz w:val="20"/>
                <w:szCs w:val="20"/>
              </w:rPr>
              <w:t>处理器：高ESP32-WROVER-B</w:t>
            </w:r>
          </w:p>
          <w:p>
            <w:pPr>
              <w:numPr>
                <w:ilvl w:val="0"/>
                <w:numId w:val="89"/>
              </w:numPr>
              <w:spacing w:line="360" w:lineRule="auto"/>
              <w:jc w:val="left"/>
              <w:rPr>
                <w:rFonts w:ascii="仿宋" w:hAnsi="仿宋" w:eastAsia="仿宋" w:cs="仿宋"/>
                <w:sz w:val="20"/>
                <w:szCs w:val="20"/>
              </w:rPr>
            </w:pPr>
            <w:r>
              <w:rPr>
                <w:rFonts w:hint="eastAsia" w:ascii="仿宋" w:hAnsi="仿宋" w:eastAsia="仿宋" w:cs="仿宋"/>
                <w:sz w:val="20"/>
                <w:szCs w:val="20"/>
              </w:rPr>
              <w:t>主频：240MHz</w:t>
            </w:r>
          </w:p>
          <w:p>
            <w:pPr>
              <w:numPr>
                <w:ilvl w:val="0"/>
                <w:numId w:val="90"/>
              </w:numPr>
              <w:spacing w:line="360" w:lineRule="auto"/>
              <w:jc w:val="left"/>
              <w:rPr>
                <w:rFonts w:ascii="仿宋" w:hAnsi="仿宋" w:eastAsia="仿宋" w:cs="仿宋"/>
                <w:sz w:val="20"/>
                <w:szCs w:val="20"/>
              </w:rPr>
            </w:pPr>
            <w:r>
              <w:rPr>
                <w:rFonts w:hint="eastAsia" w:ascii="仿宋" w:hAnsi="仿宋" w:eastAsia="仿宋" w:cs="仿宋"/>
                <w:sz w:val="20"/>
                <w:szCs w:val="20"/>
              </w:rPr>
              <w:t>工作电压：6V ~ 13V（若使用电机时，输入最低电压必须满足电机工作电压要求）</w:t>
            </w:r>
          </w:p>
          <w:p>
            <w:pPr>
              <w:numPr>
                <w:ilvl w:val="0"/>
                <w:numId w:val="91"/>
              </w:numPr>
              <w:spacing w:line="360" w:lineRule="auto"/>
              <w:jc w:val="left"/>
              <w:rPr>
                <w:rFonts w:ascii="仿宋" w:hAnsi="仿宋" w:eastAsia="仿宋" w:cs="仿宋"/>
                <w:sz w:val="20"/>
                <w:szCs w:val="20"/>
              </w:rPr>
            </w:pPr>
            <w:r>
              <w:rPr>
                <w:rFonts w:hint="eastAsia" w:ascii="仿宋" w:hAnsi="仿宋" w:eastAsia="仿宋" w:cs="仿宋"/>
                <w:sz w:val="20"/>
                <w:szCs w:val="20"/>
              </w:rPr>
              <w:t>通讯端口及协议：串口/mBuild 协议</w:t>
            </w:r>
          </w:p>
        </w:tc>
        <w:tc>
          <w:tcPr>
            <w:tcW w:w="2546" w:type="dxa"/>
            <w:vAlign w:val="center"/>
          </w:tcPr>
          <w:p>
            <w:pPr>
              <w:spacing w:line="360" w:lineRule="auto"/>
              <w:rPr>
                <w:rFonts w:ascii="仿宋" w:hAnsi="仿宋" w:eastAsia="仿宋" w:cs="仿宋"/>
                <w:sz w:val="20"/>
                <w:szCs w:val="20"/>
              </w:rPr>
            </w:pPr>
            <w:r>
              <w:rPr>
                <w:rFonts w:hint="eastAsia" w:ascii="仿宋" w:hAnsi="仿宋" w:eastAsia="仿宋" w:cs="仿宋"/>
                <w:sz w:val="20"/>
                <w:szCs w:val="20"/>
              </w:rPr>
              <w:t>只允许使用一个主控</w:t>
            </w:r>
          </w:p>
          <w:p>
            <w:pPr>
              <w:spacing w:line="360" w:lineRule="auto"/>
              <w:rPr>
                <w:rFonts w:ascii="仿宋" w:hAnsi="仿宋" w:eastAsia="仿宋" w:cs="仿宋"/>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continue"/>
            <w:vAlign w:val="center"/>
          </w:tcPr>
          <w:p>
            <w:pPr>
              <w:spacing w:line="360" w:lineRule="auto"/>
              <w:jc w:val="center"/>
              <w:rPr>
                <w:rFonts w:ascii="仿宋" w:hAnsi="仿宋" w:eastAsia="仿宋" w:cs="仿宋"/>
                <w:sz w:val="20"/>
                <w:szCs w:val="20"/>
              </w:rPr>
            </w:pP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扩展板</w:t>
            </w:r>
          </w:p>
        </w:tc>
        <w:tc>
          <w:tcPr>
            <w:tcW w:w="3838" w:type="dxa"/>
          </w:tcPr>
          <w:p>
            <w:pPr>
              <w:numPr>
                <w:ilvl w:val="0"/>
                <w:numId w:val="92"/>
              </w:numPr>
              <w:spacing w:line="360" w:lineRule="auto"/>
              <w:jc w:val="left"/>
              <w:rPr>
                <w:rFonts w:ascii="仿宋" w:hAnsi="仿宋" w:eastAsia="仿宋" w:cs="仿宋"/>
                <w:sz w:val="20"/>
                <w:szCs w:val="20"/>
              </w:rPr>
            </w:pPr>
            <w:r>
              <w:rPr>
                <w:rFonts w:hint="eastAsia" w:ascii="仿宋" w:hAnsi="仿宋" w:eastAsia="仿宋" w:cs="仿宋"/>
                <w:sz w:val="20"/>
                <w:szCs w:val="20"/>
              </w:rPr>
              <w:t>微处理器：GD32F403</w:t>
            </w:r>
          </w:p>
          <w:p>
            <w:pPr>
              <w:numPr>
                <w:ilvl w:val="0"/>
                <w:numId w:val="93"/>
              </w:numPr>
              <w:spacing w:line="360" w:lineRule="auto"/>
              <w:jc w:val="left"/>
              <w:rPr>
                <w:rFonts w:ascii="仿宋" w:hAnsi="仿宋" w:eastAsia="仿宋" w:cs="仿宋"/>
                <w:sz w:val="20"/>
                <w:szCs w:val="20"/>
              </w:rPr>
            </w:pPr>
            <w:r>
              <w:rPr>
                <w:rFonts w:hint="eastAsia" w:ascii="仿宋" w:hAnsi="仿宋" w:eastAsia="仿宋" w:cs="仿宋"/>
                <w:sz w:val="20"/>
                <w:szCs w:val="20"/>
              </w:rPr>
              <w:t>输入电压/电流：5V 2000mA（快充）5V 500mA（边充边用时）</w:t>
            </w:r>
          </w:p>
          <w:p>
            <w:pPr>
              <w:numPr>
                <w:ilvl w:val="0"/>
                <w:numId w:val="94"/>
              </w:numPr>
              <w:spacing w:line="360" w:lineRule="auto"/>
              <w:jc w:val="left"/>
              <w:rPr>
                <w:rFonts w:ascii="仿宋" w:hAnsi="仿宋" w:eastAsia="仿宋" w:cs="仿宋"/>
                <w:sz w:val="20"/>
                <w:szCs w:val="20"/>
              </w:rPr>
            </w:pPr>
            <w:r>
              <w:rPr>
                <w:rFonts w:hint="eastAsia" w:ascii="仿宋" w:hAnsi="仿宋" w:eastAsia="仿宋" w:cs="仿宋"/>
                <w:sz w:val="20"/>
                <w:szCs w:val="20"/>
              </w:rPr>
              <w:t>通讯模式：</w:t>
            </w:r>
          </w:p>
          <w:p>
            <w:pPr>
              <w:numPr>
                <w:ilvl w:val="0"/>
                <w:numId w:val="95"/>
              </w:numPr>
              <w:spacing w:line="360" w:lineRule="auto"/>
              <w:ind w:left="453"/>
              <w:jc w:val="left"/>
              <w:rPr>
                <w:rFonts w:ascii="仿宋" w:hAnsi="仿宋" w:eastAsia="仿宋" w:cs="仿宋"/>
                <w:sz w:val="20"/>
                <w:szCs w:val="20"/>
              </w:rPr>
            </w:pPr>
            <w:r>
              <w:rPr>
                <w:rFonts w:hint="eastAsia" w:ascii="仿宋" w:hAnsi="仿宋" w:eastAsia="仿宋" w:cs="仿宋"/>
                <w:sz w:val="20"/>
                <w:szCs w:val="20"/>
              </w:rPr>
              <w:t>串口通信：主控板对扩展板</w:t>
            </w:r>
          </w:p>
          <w:p>
            <w:pPr>
              <w:numPr>
                <w:ilvl w:val="0"/>
                <w:numId w:val="96"/>
              </w:numPr>
              <w:spacing w:line="360" w:lineRule="auto"/>
              <w:ind w:left="453"/>
              <w:jc w:val="left"/>
              <w:rPr>
                <w:rFonts w:ascii="仿宋" w:hAnsi="仿宋" w:eastAsia="仿宋" w:cs="仿宋"/>
                <w:sz w:val="20"/>
                <w:szCs w:val="20"/>
              </w:rPr>
            </w:pPr>
            <w:r>
              <w:rPr>
                <w:rFonts w:hint="eastAsia" w:ascii="仿宋" w:hAnsi="仿宋" w:eastAsia="仿宋" w:cs="仿宋"/>
                <w:sz w:val="20"/>
                <w:szCs w:val="20"/>
              </w:rPr>
              <w:t>数字信号：数字舵机接口</w:t>
            </w:r>
          </w:p>
          <w:p>
            <w:pPr>
              <w:numPr>
                <w:ilvl w:val="0"/>
                <w:numId w:val="97"/>
              </w:numPr>
              <w:spacing w:line="360" w:lineRule="auto"/>
              <w:ind w:left="453"/>
              <w:jc w:val="left"/>
              <w:rPr>
                <w:rFonts w:ascii="仿宋" w:hAnsi="仿宋" w:eastAsia="仿宋" w:cs="仿宋"/>
                <w:sz w:val="20"/>
                <w:szCs w:val="20"/>
              </w:rPr>
            </w:pPr>
            <w:r>
              <w:rPr>
                <w:rFonts w:hint="eastAsia" w:ascii="仿宋" w:hAnsi="仿宋" w:eastAsia="仿宋" w:cs="仿宋"/>
                <w:sz w:val="20"/>
                <w:szCs w:val="20"/>
              </w:rPr>
              <w:t>PWM：直流电机接口</w:t>
            </w:r>
          </w:p>
        </w:tc>
        <w:tc>
          <w:tcPr>
            <w:tcW w:w="2546" w:type="dxa"/>
          </w:tcPr>
          <w:p>
            <w:pPr>
              <w:spacing w:line="360" w:lineRule="auto"/>
              <w:rPr>
                <w:rFonts w:ascii="仿宋" w:hAnsi="仿宋" w:eastAsia="仿宋" w:cs="仿宋"/>
                <w:sz w:val="20"/>
                <w:szCs w:val="20"/>
              </w:rPr>
            </w:pP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Align w:val="center"/>
          </w:tcPr>
          <w:p>
            <w:pPr>
              <w:spacing w:line="360" w:lineRule="auto"/>
              <w:jc w:val="center"/>
              <w:rPr>
                <w:rFonts w:ascii="仿宋" w:hAnsi="仿宋" w:eastAsia="仿宋" w:cs="仿宋"/>
                <w:b/>
                <w:bCs/>
                <w:sz w:val="20"/>
                <w:szCs w:val="20"/>
              </w:rPr>
            </w:pPr>
            <w:r>
              <w:rPr>
                <w:rFonts w:hint="eastAsia" w:ascii="仿宋" w:hAnsi="仿宋" w:eastAsia="仿宋" w:cs="仿宋"/>
                <w:b/>
                <w:bCs/>
                <w:sz w:val="20"/>
                <w:szCs w:val="20"/>
              </w:rPr>
              <w:t>传感器系统</w:t>
            </w:r>
          </w:p>
        </w:tc>
        <w:tc>
          <w:tcPr>
            <w:tcW w:w="959" w:type="dxa"/>
          </w:tcPr>
          <w:p>
            <w:pPr>
              <w:spacing w:line="360" w:lineRule="auto"/>
              <w:jc w:val="left"/>
              <w:rPr>
                <w:rFonts w:ascii="仿宋" w:hAnsi="仿宋" w:eastAsia="仿宋" w:cs="仿宋"/>
                <w:sz w:val="20"/>
                <w:szCs w:val="20"/>
              </w:rPr>
            </w:pPr>
          </w:p>
          <w:p>
            <w:pPr>
              <w:spacing w:line="360" w:lineRule="auto"/>
              <w:jc w:val="left"/>
              <w:rPr>
                <w:rFonts w:ascii="仿宋" w:hAnsi="仿宋" w:eastAsia="仿宋" w:cs="仿宋"/>
                <w:sz w:val="20"/>
                <w:szCs w:val="20"/>
              </w:rPr>
            </w:pPr>
          </w:p>
        </w:tc>
        <w:tc>
          <w:tcPr>
            <w:tcW w:w="3838" w:type="dxa"/>
          </w:tcPr>
          <w:p>
            <w:pPr>
              <w:numPr>
                <w:ilvl w:val="0"/>
                <w:numId w:val="98"/>
              </w:numPr>
              <w:spacing w:line="360" w:lineRule="auto"/>
              <w:jc w:val="left"/>
              <w:rPr>
                <w:rFonts w:ascii="仿宋" w:hAnsi="仿宋" w:eastAsia="仿宋" w:cs="仿宋"/>
                <w:sz w:val="20"/>
                <w:szCs w:val="20"/>
              </w:rPr>
            </w:pPr>
            <w:r>
              <w:rPr>
                <w:rFonts w:hint="eastAsia" w:ascii="仿宋" w:hAnsi="仿宋" w:eastAsia="仿宋" w:cs="仿宋"/>
                <w:sz w:val="20"/>
                <w:szCs w:val="20"/>
              </w:rPr>
              <w:t>视觉传感器</w:t>
            </w:r>
          </w:p>
          <w:p>
            <w:pPr>
              <w:numPr>
                <w:ilvl w:val="0"/>
                <w:numId w:val="99"/>
              </w:numPr>
              <w:spacing w:line="360" w:lineRule="auto"/>
              <w:ind w:left="453"/>
              <w:jc w:val="left"/>
              <w:rPr>
                <w:rFonts w:ascii="仿宋" w:hAnsi="仿宋" w:eastAsia="仿宋" w:cs="仿宋"/>
                <w:sz w:val="20"/>
                <w:szCs w:val="20"/>
              </w:rPr>
            </w:pPr>
            <w:r>
              <w:rPr>
                <w:rFonts w:hint="eastAsia" w:ascii="仿宋" w:hAnsi="仿宋" w:eastAsia="仿宋" w:cs="仿宋"/>
                <w:sz w:val="20"/>
                <w:szCs w:val="20"/>
              </w:rPr>
              <w:t>视场角：65.0度</w:t>
            </w:r>
          </w:p>
          <w:p>
            <w:pPr>
              <w:numPr>
                <w:ilvl w:val="0"/>
                <w:numId w:val="100"/>
              </w:numPr>
              <w:spacing w:line="360" w:lineRule="auto"/>
              <w:ind w:left="453"/>
              <w:jc w:val="left"/>
              <w:rPr>
                <w:rFonts w:ascii="仿宋" w:hAnsi="仿宋" w:eastAsia="仿宋" w:cs="仿宋"/>
                <w:sz w:val="20"/>
                <w:szCs w:val="20"/>
              </w:rPr>
            </w:pPr>
            <w:r>
              <w:rPr>
                <w:rFonts w:hint="eastAsia" w:ascii="仿宋" w:hAnsi="仿宋" w:eastAsia="仿宋" w:cs="仿宋"/>
                <w:sz w:val="20"/>
                <w:szCs w:val="20"/>
              </w:rPr>
              <w:t>有效焦距：4.65±5% mm</w:t>
            </w:r>
          </w:p>
          <w:p>
            <w:pPr>
              <w:numPr>
                <w:ilvl w:val="0"/>
                <w:numId w:val="101"/>
              </w:numPr>
              <w:spacing w:line="360" w:lineRule="auto"/>
              <w:ind w:left="453"/>
              <w:jc w:val="left"/>
              <w:rPr>
                <w:rFonts w:ascii="仿宋" w:hAnsi="仿宋" w:eastAsia="仿宋" w:cs="仿宋"/>
                <w:sz w:val="20"/>
                <w:szCs w:val="20"/>
              </w:rPr>
            </w:pPr>
            <w:r>
              <w:rPr>
                <w:rFonts w:hint="eastAsia" w:ascii="仿宋" w:hAnsi="仿宋" w:eastAsia="仿宋" w:cs="仿宋"/>
                <w:sz w:val="20"/>
                <w:szCs w:val="20"/>
              </w:rPr>
              <w:t>识别速度：60帧/s</w:t>
            </w:r>
          </w:p>
          <w:p>
            <w:pPr>
              <w:numPr>
                <w:ilvl w:val="0"/>
                <w:numId w:val="102"/>
              </w:numPr>
              <w:spacing w:line="360" w:lineRule="auto"/>
              <w:ind w:left="453"/>
              <w:jc w:val="left"/>
              <w:rPr>
                <w:rFonts w:ascii="仿宋" w:hAnsi="仿宋" w:eastAsia="仿宋" w:cs="仿宋"/>
                <w:sz w:val="20"/>
                <w:szCs w:val="20"/>
              </w:rPr>
            </w:pPr>
            <w:r>
              <w:rPr>
                <w:rFonts w:hint="eastAsia" w:ascii="仿宋" w:hAnsi="仿宋" w:eastAsia="仿宋" w:cs="仿宋"/>
                <w:sz w:val="20"/>
                <w:szCs w:val="20"/>
              </w:rPr>
              <w:t>识别距离：0.25-1.2m范围最佳</w:t>
            </w:r>
          </w:p>
          <w:p>
            <w:pPr>
              <w:numPr>
                <w:ilvl w:val="0"/>
                <w:numId w:val="103"/>
              </w:numPr>
              <w:spacing w:line="360" w:lineRule="auto"/>
              <w:ind w:left="453"/>
              <w:jc w:val="left"/>
              <w:rPr>
                <w:rFonts w:ascii="仿宋" w:hAnsi="仿宋" w:eastAsia="仿宋" w:cs="仿宋"/>
                <w:sz w:val="20"/>
                <w:szCs w:val="20"/>
              </w:rPr>
            </w:pPr>
            <w:r>
              <w:rPr>
                <w:rFonts w:hint="eastAsia" w:ascii="仿宋" w:hAnsi="仿宋" w:eastAsia="仿宋" w:cs="仿宋"/>
                <w:sz w:val="20"/>
                <w:szCs w:val="20"/>
              </w:rPr>
              <w:t>供电方式：3.7V锂电池或5V mBuild电源模块</w:t>
            </w:r>
          </w:p>
          <w:p>
            <w:pPr>
              <w:numPr>
                <w:ilvl w:val="0"/>
                <w:numId w:val="104"/>
              </w:numPr>
              <w:spacing w:line="360" w:lineRule="auto"/>
              <w:ind w:left="453"/>
              <w:jc w:val="left"/>
              <w:rPr>
                <w:rFonts w:ascii="仿宋" w:hAnsi="仿宋" w:eastAsia="仿宋" w:cs="仿宋"/>
                <w:sz w:val="20"/>
                <w:szCs w:val="20"/>
              </w:rPr>
            </w:pPr>
            <w:r>
              <w:rPr>
                <w:rFonts w:hint="eastAsia" w:ascii="仿宋" w:hAnsi="仿宋" w:eastAsia="仿宋" w:cs="仿宋"/>
                <w:sz w:val="20"/>
                <w:szCs w:val="20"/>
              </w:rPr>
              <w:t>功耗范围：0.9-1.3W</w:t>
            </w:r>
          </w:p>
          <w:p>
            <w:pPr>
              <w:numPr>
                <w:ilvl w:val="0"/>
                <w:numId w:val="105"/>
              </w:numPr>
              <w:spacing w:line="360" w:lineRule="auto"/>
              <w:jc w:val="left"/>
              <w:rPr>
                <w:rFonts w:ascii="仿宋" w:hAnsi="仿宋" w:eastAsia="仿宋" w:cs="仿宋"/>
                <w:sz w:val="20"/>
                <w:szCs w:val="20"/>
              </w:rPr>
            </w:pPr>
            <w:r>
              <w:rPr>
                <w:rFonts w:hint="eastAsia" w:ascii="仿宋" w:hAnsi="仿宋" w:eastAsia="仿宋" w:cs="仿宋"/>
                <w:sz w:val="20"/>
                <w:szCs w:val="20"/>
              </w:rPr>
              <w:t>超声波传感器</w:t>
            </w:r>
          </w:p>
          <w:p>
            <w:pPr>
              <w:numPr>
                <w:ilvl w:val="0"/>
                <w:numId w:val="106"/>
              </w:numPr>
              <w:spacing w:line="360" w:lineRule="auto"/>
              <w:ind w:left="453"/>
              <w:jc w:val="left"/>
              <w:rPr>
                <w:rFonts w:ascii="仿宋" w:hAnsi="仿宋" w:eastAsia="仿宋" w:cs="仿宋"/>
                <w:sz w:val="20"/>
                <w:szCs w:val="20"/>
              </w:rPr>
            </w:pPr>
            <w:r>
              <w:rPr>
                <w:rFonts w:hint="eastAsia" w:ascii="仿宋" w:hAnsi="仿宋" w:eastAsia="仿宋" w:cs="仿宋"/>
                <w:sz w:val="20"/>
                <w:szCs w:val="20"/>
              </w:rPr>
              <w:t>工作电压：DC 5V</w:t>
            </w:r>
          </w:p>
          <w:p>
            <w:pPr>
              <w:numPr>
                <w:ilvl w:val="0"/>
                <w:numId w:val="107"/>
              </w:numPr>
              <w:spacing w:line="360" w:lineRule="auto"/>
              <w:ind w:left="453"/>
              <w:jc w:val="left"/>
              <w:rPr>
                <w:rFonts w:ascii="仿宋" w:hAnsi="仿宋" w:eastAsia="仿宋" w:cs="仿宋"/>
                <w:sz w:val="20"/>
                <w:szCs w:val="20"/>
              </w:rPr>
            </w:pPr>
            <w:r>
              <w:rPr>
                <w:rFonts w:hint="eastAsia" w:ascii="仿宋" w:hAnsi="仿宋" w:eastAsia="仿宋" w:cs="仿宋"/>
                <w:sz w:val="20"/>
                <w:szCs w:val="20"/>
              </w:rPr>
              <w:t>读值范围：5-300cm</w:t>
            </w:r>
          </w:p>
          <w:p>
            <w:pPr>
              <w:numPr>
                <w:ilvl w:val="0"/>
                <w:numId w:val="108"/>
              </w:numPr>
              <w:spacing w:line="360" w:lineRule="auto"/>
              <w:ind w:left="453"/>
              <w:jc w:val="left"/>
              <w:rPr>
                <w:rFonts w:ascii="仿宋" w:hAnsi="仿宋" w:eastAsia="仿宋" w:cs="仿宋"/>
                <w:sz w:val="20"/>
                <w:szCs w:val="20"/>
              </w:rPr>
            </w:pPr>
            <w:r>
              <w:rPr>
                <w:rFonts w:hint="eastAsia" w:ascii="仿宋" w:hAnsi="仿宋" w:eastAsia="仿宋" w:cs="仿宋"/>
                <w:sz w:val="20"/>
                <w:szCs w:val="20"/>
              </w:rPr>
              <w:t>读值误差：±5%</w:t>
            </w:r>
          </w:p>
          <w:p>
            <w:pPr>
              <w:numPr>
                <w:ilvl w:val="0"/>
                <w:numId w:val="109"/>
              </w:numPr>
              <w:spacing w:line="360" w:lineRule="auto"/>
              <w:jc w:val="left"/>
              <w:rPr>
                <w:rFonts w:ascii="仿宋" w:hAnsi="仿宋" w:eastAsia="仿宋" w:cs="仿宋"/>
                <w:sz w:val="20"/>
                <w:szCs w:val="20"/>
              </w:rPr>
            </w:pPr>
            <w:r>
              <w:rPr>
                <w:rFonts w:hint="eastAsia" w:ascii="仿宋" w:hAnsi="仿宋" w:eastAsia="仿宋" w:cs="仿宋"/>
                <w:sz w:val="20"/>
                <w:szCs w:val="20"/>
              </w:rPr>
              <w:t>巡线传感器</w:t>
            </w:r>
          </w:p>
          <w:p>
            <w:pPr>
              <w:numPr>
                <w:ilvl w:val="0"/>
                <w:numId w:val="110"/>
              </w:numPr>
              <w:spacing w:line="360" w:lineRule="auto"/>
              <w:ind w:left="453"/>
              <w:jc w:val="left"/>
              <w:rPr>
                <w:rFonts w:ascii="仿宋" w:hAnsi="仿宋" w:eastAsia="仿宋" w:cs="仿宋"/>
                <w:sz w:val="20"/>
                <w:szCs w:val="20"/>
              </w:rPr>
            </w:pPr>
            <w:r>
              <w:rPr>
                <w:rFonts w:hint="eastAsia" w:ascii="仿宋" w:hAnsi="仿宋" w:eastAsia="仿宋" w:cs="仿宋"/>
                <w:sz w:val="20"/>
                <w:szCs w:val="20"/>
              </w:rPr>
              <w:t>工作电压：DC 5V</w:t>
            </w:r>
          </w:p>
          <w:p>
            <w:pPr>
              <w:numPr>
                <w:ilvl w:val="0"/>
                <w:numId w:val="111"/>
              </w:numPr>
              <w:spacing w:line="360" w:lineRule="auto"/>
              <w:ind w:left="453"/>
              <w:jc w:val="left"/>
              <w:rPr>
                <w:rFonts w:ascii="仿宋" w:hAnsi="仿宋" w:eastAsia="仿宋" w:cs="仿宋"/>
                <w:sz w:val="20"/>
                <w:szCs w:val="20"/>
              </w:rPr>
            </w:pPr>
            <w:r>
              <w:rPr>
                <w:rFonts w:hint="eastAsia" w:ascii="仿宋" w:hAnsi="仿宋" w:eastAsia="仿宋" w:cs="仿宋"/>
                <w:sz w:val="20"/>
                <w:szCs w:val="20"/>
              </w:rPr>
              <w:t>检测高度：5mm-15mm</w:t>
            </w:r>
          </w:p>
        </w:tc>
        <w:tc>
          <w:tcPr>
            <w:tcW w:w="2546" w:type="dxa"/>
            <w:vAlign w:val="center"/>
          </w:tcPr>
          <w:p>
            <w:pPr>
              <w:spacing w:line="360" w:lineRule="auto"/>
              <w:rPr>
                <w:rFonts w:ascii="仿宋" w:hAnsi="仿宋" w:eastAsia="仿宋" w:cs="仿宋"/>
                <w:sz w:val="20"/>
                <w:szCs w:val="20"/>
              </w:rPr>
            </w:pPr>
            <w:r>
              <w:rPr>
                <w:rFonts w:hint="eastAsia" w:ascii="仿宋" w:hAnsi="仿宋" w:eastAsia="仿宋" w:cs="仿宋"/>
                <w:sz w:val="20"/>
                <w:szCs w:val="20"/>
              </w:rPr>
              <w:t>类型和数量不限</w:t>
            </w:r>
          </w:p>
          <w:p>
            <w:pPr>
              <w:numPr>
                <w:ilvl w:val="0"/>
                <w:numId w:val="112"/>
              </w:numPr>
              <w:spacing w:line="360" w:lineRule="auto"/>
              <w:rPr>
                <w:rFonts w:ascii="仿宋" w:hAnsi="仿宋" w:eastAsia="仿宋" w:cs="仿宋"/>
                <w:sz w:val="20"/>
                <w:szCs w:val="20"/>
              </w:rPr>
            </w:pPr>
            <w:r>
              <w:rPr>
                <w:rFonts w:hint="eastAsia" w:ascii="仿宋" w:hAnsi="仿宋" w:eastAsia="仿宋" w:cs="仿宋"/>
                <w:sz w:val="20"/>
                <w:szCs w:val="20"/>
              </w:rPr>
              <w:t>机器人禁止使用任何可干扰到其它机器人感知能力的传感器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restart"/>
            <w:vAlign w:val="center"/>
          </w:tcPr>
          <w:p>
            <w:pPr>
              <w:spacing w:line="360" w:lineRule="auto"/>
              <w:jc w:val="center"/>
              <w:rPr>
                <w:rFonts w:ascii="仿宋" w:hAnsi="仿宋" w:eastAsia="仿宋" w:cs="仿宋"/>
                <w:b/>
                <w:bCs/>
                <w:sz w:val="20"/>
                <w:szCs w:val="20"/>
              </w:rPr>
            </w:pPr>
            <w:r>
              <w:rPr>
                <w:rFonts w:hint="eastAsia" w:ascii="仿宋" w:hAnsi="仿宋" w:eastAsia="仿宋" w:cs="仿宋"/>
                <w:b/>
                <w:bCs/>
                <w:sz w:val="20"/>
                <w:szCs w:val="20"/>
              </w:rPr>
              <w:t>无线控制系统</w:t>
            </w: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蓝牙手柄</w:t>
            </w:r>
          </w:p>
          <w:p>
            <w:pPr>
              <w:spacing w:line="360" w:lineRule="auto"/>
              <w:jc w:val="center"/>
              <w:rPr>
                <w:rFonts w:ascii="仿宋" w:hAnsi="仿宋" w:eastAsia="仿宋" w:cs="仿宋"/>
                <w:sz w:val="20"/>
                <w:szCs w:val="20"/>
              </w:rPr>
            </w:pPr>
          </w:p>
        </w:tc>
        <w:tc>
          <w:tcPr>
            <w:tcW w:w="3838" w:type="dxa"/>
          </w:tcPr>
          <w:p>
            <w:pPr>
              <w:numPr>
                <w:ilvl w:val="0"/>
                <w:numId w:val="113"/>
              </w:numPr>
              <w:spacing w:line="360" w:lineRule="auto"/>
              <w:jc w:val="left"/>
              <w:rPr>
                <w:rFonts w:ascii="仿宋" w:hAnsi="仿宋" w:eastAsia="仿宋" w:cs="仿宋"/>
                <w:sz w:val="20"/>
                <w:szCs w:val="20"/>
              </w:rPr>
            </w:pPr>
            <w:r>
              <w:rPr>
                <w:rFonts w:hint="eastAsia" w:ascii="仿宋" w:hAnsi="仿宋" w:eastAsia="仿宋" w:cs="仿宋"/>
                <w:sz w:val="20"/>
                <w:szCs w:val="20"/>
              </w:rPr>
              <w:t>蓝牙版本：支持4.0+</w:t>
            </w:r>
          </w:p>
          <w:p>
            <w:pPr>
              <w:numPr>
                <w:ilvl w:val="0"/>
                <w:numId w:val="114"/>
              </w:numPr>
              <w:spacing w:line="360" w:lineRule="auto"/>
              <w:jc w:val="left"/>
              <w:rPr>
                <w:rFonts w:ascii="仿宋" w:hAnsi="仿宋" w:eastAsia="仿宋" w:cs="仿宋"/>
                <w:sz w:val="20"/>
                <w:szCs w:val="20"/>
              </w:rPr>
            </w:pPr>
            <w:r>
              <w:rPr>
                <w:rFonts w:hint="eastAsia" w:ascii="仿宋" w:hAnsi="仿宋" w:eastAsia="仿宋" w:cs="仿宋"/>
                <w:sz w:val="20"/>
                <w:szCs w:val="20"/>
              </w:rPr>
              <w:t>传输距离：20m</w:t>
            </w:r>
          </w:p>
          <w:p>
            <w:pPr>
              <w:numPr>
                <w:ilvl w:val="0"/>
                <w:numId w:val="115"/>
              </w:numPr>
              <w:spacing w:line="360" w:lineRule="auto"/>
              <w:jc w:val="left"/>
              <w:rPr>
                <w:rFonts w:ascii="仿宋" w:hAnsi="仿宋" w:eastAsia="仿宋" w:cs="仿宋"/>
                <w:sz w:val="20"/>
                <w:szCs w:val="20"/>
              </w:rPr>
            </w:pPr>
            <w:r>
              <w:rPr>
                <w:rFonts w:hint="eastAsia" w:ascii="仿宋" w:hAnsi="仿宋" w:eastAsia="仿宋" w:cs="仿宋"/>
                <w:sz w:val="20"/>
                <w:szCs w:val="20"/>
              </w:rPr>
              <w:t xml:space="preserve">工作电流： ≤25mA </w:t>
            </w:r>
          </w:p>
          <w:p>
            <w:pPr>
              <w:numPr>
                <w:ilvl w:val="0"/>
                <w:numId w:val="116"/>
              </w:numPr>
              <w:spacing w:line="360" w:lineRule="auto"/>
              <w:jc w:val="left"/>
              <w:rPr>
                <w:rFonts w:ascii="仿宋" w:hAnsi="仿宋" w:eastAsia="仿宋" w:cs="仿宋"/>
                <w:sz w:val="20"/>
                <w:szCs w:val="20"/>
              </w:rPr>
            </w:pPr>
            <w:r>
              <w:rPr>
                <w:rFonts w:hint="eastAsia" w:ascii="仿宋" w:hAnsi="仿宋" w:eastAsia="仿宋" w:cs="仿宋"/>
                <w:sz w:val="20"/>
                <w:szCs w:val="20"/>
              </w:rPr>
              <w:t>发射功率：4dBm</w:t>
            </w:r>
          </w:p>
          <w:p>
            <w:pPr>
              <w:numPr>
                <w:ilvl w:val="0"/>
                <w:numId w:val="117"/>
              </w:numPr>
              <w:spacing w:line="360" w:lineRule="auto"/>
              <w:jc w:val="left"/>
              <w:rPr>
                <w:rFonts w:ascii="仿宋" w:hAnsi="仿宋" w:eastAsia="仿宋" w:cs="仿宋"/>
                <w:sz w:val="20"/>
                <w:szCs w:val="20"/>
              </w:rPr>
            </w:pPr>
            <w:r>
              <w:rPr>
                <w:rFonts w:hint="eastAsia" w:ascii="仿宋" w:hAnsi="仿宋" w:eastAsia="仿宋" w:cs="仿宋"/>
                <w:sz w:val="20"/>
                <w:szCs w:val="20"/>
              </w:rPr>
              <w:t>传输数据：100ms之内数据包能够被蓝牙设备获取 (低延迟)</w:t>
            </w:r>
          </w:p>
          <w:p>
            <w:pPr>
              <w:numPr>
                <w:ilvl w:val="0"/>
                <w:numId w:val="118"/>
              </w:numPr>
              <w:spacing w:line="360" w:lineRule="auto"/>
              <w:jc w:val="left"/>
              <w:rPr>
                <w:rFonts w:ascii="仿宋" w:hAnsi="仿宋" w:eastAsia="仿宋" w:cs="仿宋"/>
                <w:sz w:val="20"/>
                <w:szCs w:val="20"/>
              </w:rPr>
            </w:pPr>
            <w:r>
              <w:rPr>
                <w:rFonts w:hint="eastAsia" w:ascii="仿宋" w:hAnsi="仿宋" w:eastAsia="仿宋" w:cs="仿宋"/>
                <w:sz w:val="20"/>
                <w:szCs w:val="20"/>
              </w:rPr>
              <w:t>电池：两节5号 AA 干电池</w:t>
            </w:r>
          </w:p>
          <w:p>
            <w:pPr>
              <w:numPr>
                <w:ilvl w:val="0"/>
                <w:numId w:val="119"/>
              </w:numPr>
              <w:spacing w:line="360" w:lineRule="auto"/>
              <w:jc w:val="left"/>
              <w:rPr>
                <w:rFonts w:ascii="仿宋" w:hAnsi="仿宋" w:eastAsia="仿宋" w:cs="仿宋"/>
                <w:sz w:val="20"/>
                <w:szCs w:val="20"/>
              </w:rPr>
            </w:pPr>
            <w:r>
              <w:rPr>
                <w:rFonts w:hint="eastAsia" w:ascii="仿宋" w:hAnsi="仿宋" w:eastAsia="仿宋" w:cs="仿宋"/>
                <w:sz w:val="20"/>
                <w:szCs w:val="20"/>
              </w:rPr>
              <w:t>支持平台：macOS / Windows</w:t>
            </w:r>
          </w:p>
        </w:tc>
        <w:tc>
          <w:tcPr>
            <w:tcW w:w="2546" w:type="dxa"/>
            <w:vAlign w:val="center"/>
          </w:tcPr>
          <w:p>
            <w:pPr>
              <w:numPr>
                <w:ilvl w:val="0"/>
                <w:numId w:val="120"/>
              </w:numPr>
              <w:spacing w:line="360" w:lineRule="auto"/>
              <w:rPr>
                <w:rFonts w:ascii="仿宋" w:hAnsi="仿宋" w:eastAsia="仿宋" w:cs="仿宋"/>
                <w:sz w:val="20"/>
                <w:szCs w:val="20"/>
              </w:rPr>
            </w:pPr>
            <w:r>
              <w:rPr>
                <w:rFonts w:hint="eastAsia" w:ascii="仿宋" w:hAnsi="仿宋" w:eastAsia="仿宋" w:cs="仿宋"/>
                <w:sz w:val="20"/>
                <w:szCs w:val="20"/>
              </w:rPr>
              <w:t>在比赛时，一个队伍仅能使用1台蓝牙手柄</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 w:type="dxa"/>
            <w:bottom w:w="0" w:type="dxa"/>
            <w:right w:w="10" w:type="dxa"/>
          </w:tblCellMar>
        </w:tblPrEx>
        <w:trPr>
          <w:trHeight w:val="500" w:hRule="atLeast"/>
        </w:trPr>
        <w:tc>
          <w:tcPr>
            <w:tcW w:w="959" w:type="dxa"/>
            <w:vMerge w:val="continue"/>
            <w:vAlign w:val="center"/>
          </w:tcPr>
          <w:p>
            <w:pPr>
              <w:spacing w:line="360" w:lineRule="auto"/>
              <w:jc w:val="center"/>
              <w:rPr>
                <w:rFonts w:ascii="仿宋" w:hAnsi="仿宋" w:eastAsia="仿宋" w:cs="仿宋"/>
                <w:sz w:val="20"/>
                <w:szCs w:val="20"/>
              </w:rPr>
            </w:pPr>
          </w:p>
        </w:tc>
        <w:tc>
          <w:tcPr>
            <w:tcW w:w="959" w:type="dxa"/>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蓝牙模块</w:t>
            </w:r>
          </w:p>
        </w:tc>
        <w:tc>
          <w:tcPr>
            <w:tcW w:w="3838" w:type="dxa"/>
          </w:tcPr>
          <w:p>
            <w:pPr>
              <w:numPr>
                <w:ilvl w:val="0"/>
                <w:numId w:val="121"/>
              </w:numPr>
              <w:spacing w:line="360" w:lineRule="auto"/>
              <w:jc w:val="left"/>
              <w:rPr>
                <w:rFonts w:ascii="仿宋" w:hAnsi="仿宋" w:eastAsia="仿宋" w:cs="仿宋"/>
                <w:sz w:val="20"/>
                <w:szCs w:val="20"/>
              </w:rPr>
            </w:pPr>
            <w:r>
              <w:rPr>
                <w:rFonts w:hint="eastAsia" w:ascii="仿宋" w:hAnsi="仿宋" w:eastAsia="仿宋" w:cs="仿宋"/>
                <w:sz w:val="20"/>
                <w:szCs w:val="20"/>
              </w:rPr>
              <w:t>蓝牙版本：BT4.0</w:t>
            </w:r>
          </w:p>
          <w:p>
            <w:pPr>
              <w:numPr>
                <w:ilvl w:val="0"/>
                <w:numId w:val="122"/>
              </w:numPr>
              <w:spacing w:line="360" w:lineRule="auto"/>
              <w:jc w:val="left"/>
              <w:rPr>
                <w:rFonts w:ascii="仿宋" w:hAnsi="仿宋" w:eastAsia="仿宋" w:cs="仿宋"/>
                <w:sz w:val="20"/>
                <w:szCs w:val="20"/>
              </w:rPr>
            </w:pPr>
            <w:r>
              <w:rPr>
                <w:rFonts w:hint="eastAsia" w:ascii="仿宋" w:hAnsi="仿宋" w:eastAsia="仿宋" w:cs="仿宋"/>
                <w:sz w:val="20"/>
                <w:szCs w:val="20"/>
              </w:rPr>
              <w:t>频带范围：2402~2480MHz</w:t>
            </w:r>
          </w:p>
          <w:p>
            <w:pPr>
              <w:numPr>
                <w:ilvl w:val="0"/>
                <w:numId w:val="123"/>
              </w:numPr>
              <w:spacing w:line="360" w:lineRule="auto"/>
              <w:jc w:val="left"/>
              <w:rPr>
                <w:rFonts w:ascii="仿宋" w:hAnsi="仿宋" w:eastAsia="仿宋" w:cs="仿宋"/>
                <w:sz w:val="20"/>
                <w:szCs w:val="20"/>
              </w:rPr>
            </w:pPr>
            <w:r>
              <w:rPr>
                <w:rFonts w:hint="eastAsia" w:ascii="仿宋" w:hAnsi="仿宋" w:eastAsia="仿宋" w:cs="仿宋"/>
                <w:sz w:val="20"/>
                <w:szCs w:val="20"/>
              </w:rPr>
              <w:t>天线增益：1.5dBi</w:t>
            </w:r>
          </w:p>
          <w:p>
            <w:pPr>
              <w:numPr>
                <w:ilvl w:val="0"/>
                <w:numId w:val="124"/>
              </w:numPr>
              <w:spacing w:line="360" w:lineRule="auto"/>
              <w:jc w:val="left"/>
              <w:rPr>
                <w:rFonts w:ascii="仿宋" w:hAnsi="仿宋" w:eastAsia="仿宋" w:cs="仿宋"/>
                <w:sz w:val="20"/>
                <w:szCs w:val="20"/>
              </w:rPr>
            </w:pPr>
            <w:r>
              <w:rPr>
                <w:rFonts w:hint="eastAsia" w:ascii="仿宋" w:hAnsi="仿宋" w:eastAsia="仿宋" w:cs="仿宋"/>
                <w:sz w:val="20"/>
                <w:szCs w:val="20"/>
              </w:rPr>
              <w:t>能耗等级：≤4dBm</w:t>
            </w:r>
          </w:p>
          <w:p>
            <w:pPr>
              <w:numPr>
                <w:ilvl w:val="0"/>
                <w:numId w:val="125"/>
              </w:numPr>
              <w:spacing w:line="360" w:lineRule="auto"/>
              <w:jc w:val="left"/>
              <w:rPr>
                <w:rFonts w:ascii="仿宋" w:hAnsi="仿宋" w:eastAsia="仿宋" w:cs="仿宋"/>
                <w:sz w:val="20"/>
                <w:szCs w:val="20"/>
              </w:rPr>
            </w:pPr>
            <w:r>
              <w:rPr>
                <w:rFonts w:hint="eastAsia" w:ascii="仿宋" w:hAnsi="仿宋" w:eastAsia="仿宋" w:cs="仿宋"/>
                <w:sz w:val="20"/>
                <w:szCs w:val="20"/>
              </w:rPr>
              <w:t>工作电流：15mA</w:t>
            </w:r>
          </w:p>
        </w:tc>
        <w:tc>
          <w:tcPr>
            <w:tcW w:w="2546" w:type="dxa"/>
            <w:vAlign w:val="center"/>
          </w:tcPr>
          <w:p>
            <w:pPr>
              <w:spacing w:line="360" w:lineRule="auto"/>
              <w:rPr>
                <w:rFonts w:ascii="仿宋" w:hAnsi="仿宋" w:eastAsia="仿宋" w:cs="仿宋"/>
                <w:sz w:val="20"/>
                <w:szCs w:val="20"/>
              </w:rPr>
            </w:pPr>
            <w:r>
              <w:rPr>
                <w:rFonts w:hint="eastAsia" w:ascii="仿宋" w:hAnsi="仿宋" w:eastAsia="仿宋" w:cs="仿宋"/>
                <w:sz w:val="20"/>
                <w:szCs w:val="20"/>
              </w:rPr>
              <w:t>禁止使用除官方配备的蓝牙手柄以外任何形式的无线控制与机器人进行通信，包括但不限于任何人为触发的传感器</w:t>
            </w:r>
          </w:p>
        </w:tc>
      </w:tr>
    </w:tbl>
    <w:p>
      <w:pPr>
        <w:pStyle w:val="39"/>
        <w:spacing w:before="156" w:beforeLines="50" w:line="360" w:lineRule="auto"/>
        <w:ind w:left="0" w:firstLine="567"/>
        <w:rPr>
          <w:rFonts w:ascii="仿宋" w:hAnsi="仿宋" w:eastAsia="仿宋" w:cs="仿宋"/>
          <w:szCs w:val="24"/>
        </w:rPr>
      </w:pPr>
      <w:r>
        <w:rPr>
          <w:rFonts w:hint="eastAsia" w:ascii="仿宋" w:hAnsi="仿宋" w:eastAsia="仿宋" w:cs="仿宋"/>
          <w:szCs w:val="24"/>
        </w:rPr>
        <w:t>若参赛战队机器人使用激光瞄准器，该激光瞄准器功率需小于等于5mW（第3 a/R级以下），每台机器人仅允许安装至多一个激光瞄准器。</w:t>
      </w:r>
    </w:p>
    <w:p>
      <w:pPr>
        <w:pStyle w:val="39"/>
        <w:spacing w:before="156" w:beforeLines="50" w:line="360" w:lineRule="auto"/>
        <w:ind w:hanging="644"/>
        <w:rPr>
          <w:rFonts w:ascii="仿宋" w:hAnsi="仿宋" w:eastAsia="仿宋" w:cs="仿宋"/>
          <w:szCs w:val="24"/>
        </w:rPr>
      </w:pPr>
      <w:r>
        <w:rPr>
          <w:rFonts w:hint="eastAsia" w:ascii="仿宋" w:hAnsi="仿宋" w:eastAsia="仿宋" w:cs="仿宋"/>
          <w:szCs w:val="24"/>
        </w:rPr>
        <w:t xml:space="preserve">战队不允许使用多自由度商业产品搭建机器人： </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包括但不限于多自由度机械臂、机械手等；</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不包含金属、塑料结构件。</w:t>
      </w:r>
    </w:p>
    <w:p>
      <w:pPr>
        <w:pStyle w:val="39"/>
        <w:spacing w:line="360" w:lineRule="auto"/>
        <w:ind w:hanging="502"/>
        <w:rPr>
          <w:rFonts w:ascii="仿宋" w:hAnsi="仿宋" w:eastAsia="仿宋" w:cs="仿宋"/>
          <w:szCs w:val="24"/>
        </w:rPr>
      </w:pPr>
      <w:r>
        <w:rPr>
          <w:rFonts w:hint="eastAsia" w:ascii="仿宋" w:hAnsi="仿宋" w:eastAsia="仿宋" w:cs="仿宋"/>
          <w:szCs w:val="24"/>
        </w:rPr>
        <w:t>禁止机器人使用可能造成危险的零部件，例如：</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锐利的尖角；</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油压件或液压件；</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含有水银的开关或触点；</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能够将机器人上电流传导至场地上的零件；</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易造成与其他机器人固连的零部件，如钩状零件等；</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其他裁判裁定可能导致危险的零部件。</w:t>
      </w:r>
    </w:p>
    <w:p>
      <w:pPr>
        <w:pStyle w:val="39"/>
        <w:spacing w:line="360" w:lineRule="auto"/>
        <w:ind w:hanging="502"/>
        <w:rPr>
          <w:rFonts w:ascii="仿宋" w:hAnsi="仿宋" w:eastAsia="仿宋" w:cs="仿宋"/>
          <w:szCs w:val="24"/>
        </w:rPr>
      </w:pPr>
      <w:r>
        <w:rPr>
          <w:rFonts w:hint="eastAsia" w:ascii="仿宋" w:hAnsi="仿宋" w:eastAsia="仿宋" w:cs="仿宋"/>
          <w:szCs w:val="24"/>
        </w:rPr>
        <w:t>禁止机器人使用可能造成危险的材料，例如：</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使用易燃易爆气体；</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含有液体或胶状物的材料（按规定少量使用的胶水、润滑油除外）；</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可能造成场地污染的材料，例如沙子、墨水等；</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使用动物组织制作的材料；</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其他裁判裁定可能导致危险的材料。</w:t>
      </w:r>
    </w:p>
    <w:p>
      <w:pPr>
        <w:pStyle w:val="50"/>
        <w:numPr>
          <w:ilvl w:val="1"/>
          <w:numId w:val="0"/>
        </w:numPr>
        <w:spacing w:before="156" w:line="360" w:lineRule="auto"/>
        <w:ind w:left="284"/>
        <w:rPr>
          <w:rFonts w:ascii="仿宋" w:hAnsi="仿宋" w:eastAsia="仿宋" w:cs="仿宋"/>
          <w:color w:val="auto"/>
          <w:sz w:val="24"/>
          <w:szCs w:val="24"/>
        </w:rPr>
      </w:pPr>
      <w:bookmarkStart w:id="923" w:name="_Toc83565557"/>
      <w:r>
        <w:rPr>
          <w:rFonts w:ascii="仿宋" w:hAnsi="仿宋" w:eastAsia="仿宋" w:cs="仿宋"/>
          <w:color w:val="auto"/>
          <w:sz w:val="24"/>
          <w:szCs w:val="24"/>
        </w:rPr>
        <w:t>3</w:t>
      </w:r>
      <w:r>
        <w:rPr>
          <w:rFonts w:hint="eastAsia" w:ascii="仿宋" w:hAnsi="仿宋" w:eastAsia="仿宋" w:cs="仿宋"/>
          <w:color w:val="auto"/>
          <w:sz w:val="24"/>
          <w:szCs w:val="24"/>
        </w:rPr>
        <w:t>.2环保旗帜制作规范</w:t>
      </w:r>
      <w:bookmarkEnd w:id="923"/>
    </w:p>
    <w:p>
      <w:pPr>
        <w:pStyle w:val="39"/>
        <w:spacing w:before="156" w:beforeLines="50" w:line="360" w:lineRule="auto"/>
        <w:ind w:left="0" w:firstLine="567"/>
        <w:rPr>
          <w:rFonts w:ascii="仿宋" w:hAnsi="仿宋" w:eastAsia="仿宋" w:cs="仿宋"/>
          <w:szCs w:val="24"/>
        </w:rPr>
      </w:pPr>
      <w:r>
        <w:rPr>
          <w:rFonts w:hint="eastAsia" w:ascii="仿宋" w:hAnsi="仿宋" w:eastAsia="仿宋" w:cs="仿宋"/>
          <w:szCs w:val="24"/>
          <w:lang w:val="en-US"/>
        </w:rPr>
        <w:drawing>
          <wp:anchor distT="0" distB="0" distL="114300" distR="114300" simplePos="0" relativeHeight="251852800" behindDoc="0" locked="0" layoutInCell="1" allowOverlap="1">
            <wp:simplePos x="0" y="0"/>
            <wp:positionH relativeFrom="column">
              <wp:posOffset>2087880</wp:posOffset>
            </wp:positionH>
            <wp:positionV relativeFrom="paragraph">
              <wp:posOffset>929005</wp:posOffset>
            </wp:positionV>
            <wp:extent cx="1335405" cy="1524000"/>
            <wp:effectExtent l="0" t="0" r="17145" b="0"/>
            <wp:wrapTopAndBottom/>
            <wp:docPr id="422" name="图片 1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2" name="图片 183"/>
                    <pic:cNvPicPr>
                      <a:picLocks noChangeAspect="true"/>
                    </pic:cNvPicPr>
                  </pic:nvPicPr>
                  <pic:blipFill>
                    <a:blip r:embed="rId297"/>
                    <a:stretch>
                      <a:fillRect/>
                    </a:stretch>
                  </pic:blipFill>
                  <pic:spPr>
                    <a:xfrm>
                      <a:off x="0" y="0"/>
                      <a:ext cx="1335405" cy="1524000"/>
                    </a:xfrm>
                    <a:prstGeom prst="rect">
                      <a:avLst/>
                    </a:prstGeom>
                    <a:noFill/>
                    <a:ln>
                      <a:noFill/>
                    </a:ln>
                  </pic:spPr>
                </pic:pic>
              </a:graphicData>
            </a:graphic>
          </wp:anchor>
        </w:drawing>
      </w:r>
      <w:r>
        <w:rPr>
          <w:rFonts w:hint="eastAsia" w:ascii="仿宋" w:hAnsi="仿宋" w:eastAsia="仿宋" w:cs="仿宋"/>
          <w:szCs w:val="24"/>
        </w:rPr>
        <w:t>环保旗帜由旗面和旗杆两部分组成，由参赛队伍自行制作。旗面材料不限，但比赛过程中必须处于展开状态，尺寸不小于80mm*60mm。旗杆直径应小于旗筒内径，长度不小于100mm。</w:t>
      </w:r>
    </w:p>
    <w:p>
      <w:pPr>
        <w:widowControl/>
        <w:spacing w:after="156" w:afterLines="50"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3</w:t>
      </w:r>
      <w:r>
        <w:rPr>
          <w:rFonts w:hint="eastAsia" w:ascii="仿宋" w:hAnsi="仿宋" w:eastAsia="仿宋" w:cs="仿宋"/>
          <w:sz w:val="24"/>
        </w:rPr>
        <w:t>.2 环保旗帜示意图</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旗帜任意时刻都符合规则要求方可参赛。</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每支队伍最多可使用一面旗帜。</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组委会鼓励参赛队在旗帜上绘制个性化的图案或文字，但是须积极向上、能够体现赛事精神、并不得出现“MakeX机器人挑战赛组委会”相关字样与图片。</w:t>
      </w:r>
    </w:p>
    <w:p>
      <w:pPr>
        <w:widowControl/>
        <w:spacing w:line="360" w:lineRule="auto"/>
        <w:jc w:val="left"/>
        <w:rPr>
          <w:rFonts w:ascii="仿宋" w:hAnsi="仿宋" w:eastAsia="仿宋" w:cs="仿宋"/>
          <w:b/>
          <w:sz w:val="24"/>
        </w:rPr>
      </w:pPr>
      <w:bookmarkStart w:id="924" w:name="_Toc83565558"/>
      <w:r>
        <w:rPr>
          <w:rFonts w:ascii="仿宋" w:hAnsi="仿宋" w:eastAsia="仿宋" w:cs="仿宋"/>
          <w:b/>
          <w:sz w:val="24"/>
        </w:rPr>
        <w:t>4</w:t>
      </w:r>
      <w:r>
        <w:rPr>
          <w:rFonts w:hint="eastAsia" w:ascii="仿宋" w:hAnsi="仿宋" w:eastAsia="仿宋" w:cs="仿宋"/>
          <w:b/>
          <w:sz w:val="24"/>
        </w:rPr>
        <w:t>.比赛规则</w:t>
      </w:r>
      <w:bookmarkEnd w:id="924"/>
    </w:p>
    <w:p>
      <w:pPr>
        <w:pStyle w:val="33"/>
        <w:numPr>
          <w:ilvl w:val="1"/>
          <w:numId w:val="0"/>
        </w:numPr>
        <w:spacing w:before="156" w:line="360" w:lineRule="auto"/>
        <w:ind w:left="284"/>
        <w:rPr>
          <w:rFonts w:ascii="仿宋" w:hAnsi="仿宋" w:eastAsia="仿宋" w:cs="仿宋"/>
          <w:color w:val="auto"/>
          <w:sz w:val="24"/>
          <w:szCs w:val="24"/>
        </w:rPr>
      </w:pPr>
      <w:bookmarkStart w:id="925" w:name="_Toc83565559"/>
      <w:r>
        <w:rPr>
          <w:rFonts w:ascii="仿宋" w:hAnsi="仿宋" w:eastAsia="仿宋" w:cs="仿宋"/>
          <w:color w:val="auto"/>
          <w:sz w:val="24"/>
          <w:szCs w:val="24"/>
        </w:rPr>
        <w:t>4</w:t>
      </w:r>
      <w:r>
        <w:rPr>
          <w:rFonts w:hint="eastAsia" w:ascii="仿宋" w:hAnsi="仿宋" w:eastAsia="仿宋" w:cs="仿宋"/>
          <w:color w:val="auto"/>
          <w:sz w:val="24"/>
          <w:szCs w:val="24"/>
        </w:rPr>
        <w:t>.1判罚说明</w:t>
      </w:r>
      <w:bookmarkEnd w:id="925"/>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口头警告</w:t>
      </w:r>
    </w:p>
    <w:p>
      <w:pPr>
        <w:pStyle w:val="51"/>
        <w:spacing w:line="360" w:lineRule="auto"/>
        <w:ind w:firstLine="480"/>
        <w:rPr>
          <w:rFonts w:ascii="仿宋" w:hAnsi="仿宋" w:eastAsia="仿宋" w:cs="仿宋"/>
        </w:rPr>
      </w:pPr>
      <w:r>
        <w:rPr>
          <w:rFonts w:hint="eastAsia" w:ascii="仿宋" w:hAnsi="仿宋" w:eastAsia="仿宋" w:cs="仿宋"/>
        </w:rPr>
        <w:t>裁判对参赛联盟任一战队的第一次违例发出口头警告，要求参赛战队立即停止违反规则的行为并服从裁判指示。（单场比赛仅有一次被口头警告的机会）在此期间，不会扣分，比赛计时也不会停止。</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违例</w:t>
      </w:r>
    </w:p>
    <w:p>
      <w:pPr>
        <w:pStyle w:val="51"/>
        <w:spacing w:line="360" w:lineRule="auto"/>
        <w:ind w:firstLine="480"/>
        <w:rPr>
          <w:rFonts w:ascii="仿宋" w:hAnsi="仿宋" w:eastAsia="仿宋" w:cs="仿宋"/>
        </w:rPr>
      </w:pPr>
      <w:r>
        <w:rPr>
          <w:rFonts w:hint="eastAsia" w:ascii="仿宋" w:hAnsi="仿宋" w:eastAsia="仿宋" w:cs="仿宋"/>
        </w:rPr>
        <w:t>裁判对参赛队发出违例判罚，立即扣除该方20分。比赛计时不会停止。</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黄牌</w:t>
      </w:r>
    </w:p>
    <w:p>
      <w:pPr>
        <w:pStyle w:val="51"/>
        <w:spacing w:line="360" w:lineRule="auto"/>
        <w:ind w:firstLine="480"/>
        <w:rPr>
          <w:rFonts w:ascii="仿宋" w:hAnsi="仿宋" w:eastAsia="仿宋" w:cs="仿宋"/>
        </w:rPr>
      </w:pPr>
      <w:r>
        <w:rPr>
          <w:rStyle w:val="52"/>
          <w:rFonts w:hint="eastAsia" w:ascii="仿宋" w:hAnsi="仿宋" w:eastAsia="仿宋" w:cs="仿宋"/>
        </w:rPr>
        <w:t>若某方相关人员的行为对当场比赛的公平性造成较为严重影响或违反</w:t>
      </w:r>
      <w:r>
        <w:rPr>
          <w:rFonts w:hint="eastAsia" w:ascii="仿宋" w:hAnsi="仿宋" w:eastAsia="仿宋" w:cs="仿宋"/>
        </w:rPr>
        <w:t>安全原则，该联盟将受到扣除当场得分60分的处罚。</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黄牌处罚累计说明：</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黄牌处罚累计以次数为单位，累计两张黄牌处罚升级为红牌，单场比赛阶段结束后清零。</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某战队收到黄牌后，扣除当场比赛该战队所处联盟60分。</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本次比赛，单场比赛阶段，黄牌以战队为单位累计。</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红牌</w:t>
      </w:r>
    </w:p>
    <w:p>
      <w:pPr>
        <w:pStyle w:val="51"/>
        <w:spacing w:line="360" w:lineRule="auto"/>
        <w:ind w:firstLine="480"/>
        <w:rPr>
          <w:rFonts w:ascii="仿宋" w:hAnsi="仿宋" w:eastAsia="仿宋" w:cs="仿宋"/>
        </w:rPr>
      </w:pPr>
      <w:r>
        <w:rPr>
          <w:rFonts w:hint="eastAsia" w:ascii="仿宋" w:hAnsi="仿宋" w:eastAsia="仿宋" w:cs="仿宋"/>
        </w:rPr>
        <w:t>若某方或相关人员的行为对当场比赛的公平性造成严重影响或严重违反安全原则的行为，相应联盟将受到扣除120分的处罚，同时犯规战队的机器人将被禁用。如在自动控制阶段受到红牌处罚，自动阶段结束后应将犯规战队的机器人移出比赛场地。</w:t>
      </w:r>
    </w:p>
    <w:p>
      <w:pPr>
        <w:pStyle w:val="34"/>
        <w:spacing w:line="360" w:lineRule="auto"/>
        <w:ind w:firstLine="480" w:firstLineChars="200"/>
        <w:rPr>
          <w:rFonts w:ascii="仿宋" w:hAnsi="仿宋" w:eastAsia="仿宋" w:cs="仿宋"/>
          <w:b w:val="0"/>
          <w:bCs/>
          <w:color w:val="auto"/>
          <w:szCs w:val="24"/>
        </w:rPr>
      </w:pPr>
      <w:r>
        <w:rPr>
          <w:rFonts w:hint="eastAsia" w:ascii="仿宋" w:hAnsi="仿宋" w:eastAsia="仿宋" w:cs="仿宋"/>
          <w:b w:val="0"/>
          <w:bCs/>
          <w:color w:val="auto"/>
          <w:szCs w:val="24"/>
        </w:rPr>
        <w:t>红牌处罚说明：</w:t>
      </w:r>
    </w:p>
    <w:p>
      <w:pPr>
        <w:pStyle w:val="34"/>
        <w:spacing w:line="360" w:lineRule="auto"/>
        <w:ind w:firstLine="480" w:firstLineChars="200"/>
        <w:rPr>
          <w:rFonts w:ascii="仿宋" w:hAnsi="仿宋" w:eastAsia="仿宋" w:cs="仿宋"/>
          <w:b w:val="0"/>
          <w:bCs/>
          <w:color w:val="auto"/>
          <w:szCs w:val="24"/>
        </w:rPr>
      </w:pPr>
      <w:r>
        <w:rPr>
          <w:rFonts w:hint="eastAsia" w:ascii="仿宋" w:hAnsi="仿宋" w:eastAsia="仿宋" w:cs="仿宋"/>
          <w:b w:val="0"/>
          <w:bCs/>
          <w:color w:val="auto"/>
          <w:szCs w:val="24"/>
        </w:rPr>
        <w:t>单场比赛：以战队为单位，联盟中某战队受到红牌处罚，此战队机器人禁用并且扣除联盟120分，比赛继续。联盟两支战队同时获得红牌处罚，该联盟扣分后直接判负。（若判负方分数高于获胜方，则获胜方增加分数高于判负方10分结束比赛）</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禁用</w:t>
      </w:r>
    </w:p>
    <w:p>
      <w:pPr>
        <w:pStyle w:val="51"/>
        <w:spacing w:line="360" w:lineRule="auto"/>
        <w:ind w:firstLine="480"/>
        <w:rPr>
          <w:rFonts w:ascii="仿宋" w:hAnsi="仿宋" w:eastAsia="仿宋" w:cs="仿宋"/>
        </w:rPr>
      </w:pPr>
      <w:r>
        <w:rPr>
          <w:rFonts w:hint="eastAsia" w:ascii="仿宋" w:hAnsi="仿宋" w:eastAsia="仿宋" w:cs="仿宋"/>
        </w:rPr>
        <w:t>裁判对机器人发出禁用指令，要求该机器人立刻停止行动。裁判有权根据实际情况判断是否要将被禁用的机器人移出场外。在机器人故障、失控等情况发生时，参赛队员亦可以主动向裁判提出禁用机器人。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取消比赛资格</w:t>
      </w:r>
    </w:p>
    <w:p>
      <w:pPr>
        <w:pStyle w:val="51"/>
        <w:spacing w:line="360" w:lineRule="auto"/>
        <w:ind w:firstLine="480"/>
        <w:rPr>
          <w:rFonts w:ascii="仿宋" w:hAnsi="仿宋" w:eastAsia="仿宋" w:cs="仿宋"/>
        </w:rPr>
      </w:pPr>
      <w:r>
        <w:rPr>
          <w:rFonts w:hint="eastAsia" w:ascii="仿宋" w:hAnsi="仿宋" w:eastAsia="仿宋" w:cs="仿宋"/>
        </w:rPr>
        <w:t>裁判取消参赛队的比赛资格。战队的机器人立即被禁用，战队不得继续参与该场比赛或下一场比赛。若一方联盟的两个战队均被取消比赛资格，则该联盟被判负，得分计为零分，另一方联盟立即获得比赛胜利，当前得分即为最终得分。</w:t>
      </w:r>
    </w:p>
    <w:p>
      <w:pPr>
        <w:pStyle w:val="33"/>
        <w:numPr>
          <w:ilvl w:val="1"/>
          <w:numId w:val="0"/>
        </w:numPr>
        <w:spacing w:before="156" w:line="360" w:lineRule="auto"/>
        <w:ind w:left="284"/>
        <w:rPr>
          <w:rFonts w:ascii="仿宋" w:hAnsi="仿宋" w:eastAsia="仿宋" w:cs="仿宋"/>
          <w:color w:val="auto"/>
          <w:sz w:val="24"/>
          <w:szCs w:val="24"/>
        </w:rPr>
      </w:pPr>
      <w:bookmarkStart w:id="926" w:name="_Toc83565560"/>
      <w:r>
        <w:rPr>
          <w:rFonts w:ascii="仿宋" w:hAnsi="仿宋" w:eastAsia="仿宋" w:cs="仿宋"/>
          <w:color w:val="auto"/>
          <w:sz w:val="24"/>
          <w:szCs w:val="24"/>
        </w:rPr>
        <w:t>4</w:t>
      </w:r>
      <w:r>
        <w:rPr>
          <w:rFonts w:hint="eastAsia" w:ascii="仿宋" w:hAnsi="仿宋" w:eastAsia="仿宋" w:cs="仿宋"/>
          <w:color w:val="auto"/>
          <w:sz w:val="24"/>
          <w:szCs w:val="24"/>
        </w:rPr>
        <w:t>.2操作规则</w:t>
      </w:r>
      <w:bookmarkEnd w:id="926"/>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 xml:space="preserve">破坏或污染场地 </w:t>
      </w:r>
    </w:p>
    <w:p>
      <w:pPr>
        <w:pStyle w:val="48"/>
        <w:numPr>
          <w:ilvl w:val="0"/>
          <w:numId w:val="127"/>
        </w:numPr>
        <w:spacing w:line="360" w:lineRule="auto"/>
        <w:ind w:left="-48" w:firstLine="218"/>
        <w:rPr>
          <w:rFonts w:ascii="仿宋" w:hAnsi="仿宋" w:eastAsia="仿宋" w:cs="仿宋"/>
          <w:szCs w:val="24"/>
        </w:rPr>
      </w:pPr>
      <w:r>
        <w:rPr>
          <w:rFonts w:hint="eastAsia" w:ascii="仿宋" w:hAnsi="仿宋" w:eastAsia="仿宋" w:cs="仿宋"/>
          <w:szCs w:val="24"/>
        </w:rPr>
        <w:t xml:space="preserve">比赛期间，机器人不得恶意“攀爬”或“冲撞”场地边界和中央隔栏。 </w:t>
      </w:r>
    </w:p>
    <w:p>
      <w:pPr>
        <w:pStyle w:val="37"/>
        <w:numPr>
          <w:ilvl w:val="0"/>
          <w:numId w:val="126"/>
        </w:numPr>
        <w:spacing w:line="360" w:lineRule="auto"/>
        <w:ind w:left="420" w:leftChars="200" w:firstLine="218" w:firstLineChars="91"/>
        <w:rPr>
          <w:rFonts w:ascii="仿宋" w:hAnsi="仿宋" w:eastAsia="仿宋" w:cs="仿宋"/>
          <w:color w:val="auto"/>
          <w:szCs w:val="24"/>
        </w:rPr>
      </w:pPr>
      <w:r>
        <w:rPr>
          <w:rFonts w:hint="eastAsia" w:ascii="仿宋" w:hAnsi="仿宋" w:eastAsia="仿宋" w:cs="仿宋"/>
          <w:color w:val="auto"/>
          <w:szCs w:val="24"/>
        </w:rPr>
        <w:t xml:space="preserve">犯规方机器人将被判当场比赛禁用，两次违规将被判取消整场比赛资格。 </w:t>
      </w:r>
    </w:p>
    <w:p>
      <w:pPr>
        <w:pStyle w:val="48"/>
        <w:numPr>
          <w:ilvl w:val="0"/>
          <w:numId w:val="127"/>
        </w:numPr>
        <w:spacing w:line="360" w:lineRule="auto"/>
        <w:ind w:left="-48" w:firstLine="218"/>
        <w:rPr>
          <w:rFonts w:ascii="仿宋" w:hAnsi="仿宋" w:eastAsia="仿宋" w:cs="仿宋"/>
          <w:szCs w:val="24"/>
        </w:rPr>
      </w:pPr>
      <w:r>
        <w:rPr>
          <w:rStyle w:val="53"/>
          <w:rFonts w:hint="eastAsia" w:ascii="仿宋" w:hAnsi="仿宋" w:eastAsia="仿宋" w:cs="仿宋"/>
          <w:szCs w:val="24"/>
        </w:rPr>
        <w:t>若场地被机器人污染，则机器人将被判定为不安全状态。比赛全程中机器人</w:t>
      </w:r>
      <w:r>
        <w:rPr>
          <w:rFonts w:hint="eastAsia" w:ascii="仿宋" w:hAnsi="仿宋" w:eastAsia="仿宋" w:cs="仿宋"/>
          <w:szCs w:val="24"/>
        </w:rPr>
        <w:t>不得使用双面胶或胶水等固着场地元素。</w:t>
      </w:r>
    </w:p>
    <w:p>
      <w:pPr>
        <w:pStyle w:val="37"/>
        <w:numPr>
          <w:ilvl w:val="0"/>
          <w:numId w:val="126"/>
        </w:numPr>
        <w:spacing w:line="360" w:lineRule="auto"/>
        <w:ind w:left="420" w:leftChars="200" w:firstLine="218" w:firstLineChars="91"/>
        <w:rPr>
          <w:rFonts w:ascii="仿宋" w:hAnsi="仿宋" w:eastAsia="仿宋" w:cs="仿宋"/>
          <w:color w:val="auto"/>
          <w:szCs w:val="24"/>
        </w:rPr>
      </w:pPr>
      <w:r>
        <w:rPr>
          <w:rFonts w:hint="eastAsia" w:ascii="仿宋" w:hAnsi="仿宋" w:eastAsia="仿宋" w:cs="仿宋"/>
          <w:color w:val="auto"/>
          <w:szCs w:val="24"/>
        </w:rPr>
        <w:t>犯规方机器人将被判当场比赛禁用，两次违规将被判取消整场比赛资格。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破坏其它机器人</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比赛期间，机器人不得冲撞比赛场地上的其他机器人。</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犯规方机器人将被判当场比赛禁用，两次违规将被判取消整场比赛资格。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机器人出界</w:t>
      </w:r>
    </w:p>
    <w:p>
      <w:pPr>
        <w:pStyle w:val="48"/>
        <w:numPr>
          <w:ilvl w:val="0"/>
          <w:numId w:val="127"/>
        </w:numPr>
        <w:spacing w:line="360" w:lineRule="auto"/>
        <w:ind w:firstLine="480"/>
        <w:rPr>
          <w:rFonts w:ascii="仿宋" w:hAnsi="仿宋" w:eastAsia="仿宋" w:cs="仿宋"/>
          <w:szCs w:val="24"/>
        </w:rPr>
      </w:pPr>
      <w:r>
        <w:rPr>
          <w:rStyle w:val="53"/>
          <w:rFonts w:hint="eastAsia" w:ascii="仿宋" w:hAnsi="仿宋" w:eastAsia="仿宋" w:cs="仿宋"/>
          <w:szCs w:val="24"/>
        </w:rPr>
        <w:t>比赛过程中，机器人的任何部分均不得超出场地边界或进入对方阵地。如果</w:t>
      </w:r>
      <w:r>
        <w:rPr>
          <w:rFonts w:hint="eastAsia" w:ascii="仿宋" w:hAnsi="仿宋" w:eastAsia="仿宋" w:cs="仿宋"/>
          <w:szCs w:val="24"/>
        </w:rPr>
        <w:t>机器人出界，须在3秒之内返回本方区域，裁判将会进行口头读秒提醒 。</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未按时返回的战队将被判违例，多次违规者将被判取消比赛资格。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使用违规材料</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严格禁止机器人使用危险的材料或具备危险的结构，例如：</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（1）易燃气体、产生火或者烟的设备、液压油或液压件、含有液态汞（水银）的开关或触点；</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（2）危险材料（如铅）；</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（3）可能造成场地污染的材料，例如沙子等可能在比赛中散落的物体；</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（4）可能造成机器人固连的材料；</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（5）有锋利边角易造成伤害的材料；</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（6）使用动物制成的材料（出于健康和法律考虑）；</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（7）含有液体或胶状物的材料（按规定使用的胶水、润滑油除外）；</w:t>
      </w:r>
    </w:p>
    <w:p>
      <w:pPr>
        <w:pStyle w:val="37"/>
        <w:spacing w:line="360" w:lineRule="auto"/>
        <w:ind w:firstLine="420"/>
        <w:rPr>
          <w:rFonts w:ascii="仿宋" w:hAnsi="仿宋" w:eastAsia="仿宋" w:cs="仿宋"/>
          <w:color w:val="auto"/>
          <w:szCs w:val="24"/>
        </w:rPr>
      </w:pPr>
      <w:r>
        <w:rPr>
          <w:rFonts w:hint="eastAsia" w:ascii="仿宋" w:hAnsi="仿宋" w:eastAsia="仿宋" w:cs="仿宋"/>
          <w:color w:val="auto"/>
          <w:szCs w:val="24"/>
        </w:rPr>
        <w:t>（8）可能将机器人上电流传导至场地上的任何零件；</w:t>
      </w:r>
    </w:p>
    <w:p>
      <w:pPr>
        <w:pStyle w:val="37"/>
        <w:numPr>
          <w:ilvl w:val="0"/>
          <w:numId w:val="128"/>
        </w:numPr>
        <w:spacing w:line="360" w:lineRule="auto"/>
        <w:rPr>
          <w:rFonts w:ascii="仿宋" w:hAnsi="仿宋" w:eastAsia="仿宋" w:cs="仿宋"/>
          <w:color w:val="auto"/>
          <w:szCs w:val="24"/>
        </w:rPr>
      </w:pPr>
      <w:r>
        <w:rPr>
          <w:rStyle w:val="57"/>
          <w:rFonts w:hint="eastAsia" w:ascii="仿宋" w:hAnsi="仿宋" w:eastAsia="仿宋" w:cs="仿宋"/>
          <w:color w:val="auto"/>
          <w:szCs w:val="24"/>
        </w:rPr>
        <w:t>犯规方机器人将被判禁用。如果机器人还要参加比赛，选手需要对机器人进行整改，并接受再次检查。两次违规将被判取消本场比赛资格。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其他不安全因素</w:t>
      </w:r>
    </w:p>
    <w:p>
      <w:pPr>
        <w:pStyle w:val="48"/>
        <w:numPr>
          <w:ilvl w:val="0"/>
          <w:numId w:val="127"/>
        </w:numPr>
        <w:spacing w:line="360" w:lineRule="auto"/>
        <w:ind w:left="1233" w:hanging="403"/>
        <w:rPr>
          <w:rFonts w:ascii="仿宋" w:hAnsi="仿宋" w:eastAsia="仿宋" w:cs="仿宋"/>
          <w:szCs w:val="24"/>
        </w:rPr>
      </w:pPr>
      <w:r>
        <w:rPr>
          <w:rFonts w:hint="eastAsia" w:ascii="仿宋" w:hAnsi="仿宋" w:eastAsia="仿宋" w:cs="仿宋"/>
          <w:szCs w:val="24"/>
        </w:rPr>
        <w:t>在R06.项目之外，裁判有权针对特定机器人是否安全进行单独判定。</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犯规方机器人将被判禁用。如果机器人还要参加比赛，选手需要对机器人进行整改，并接受再次检查。两次违规将被判取消比赛资格。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操控团队</w:t>
      </w:r>
    </w:p>
    <w:p>
      <w:pPr>
        <w:pStyle w:val="48"/>
        <w:numPr>
          <w:ilvl w:val="0"/>
          <w:numId w:val="127"/>
        </w:numPr>
        <w:spacing w:line="360" w:lineRule="auto"/>
        <w:ind w:left="1233" w:hanging="403"/>
        <w:rPr>
          <w:rFonts w:ascii="仿宋" w:hAnsi="仿宋" w:eastAsia="仿宋" w:cs="仿宋"/>
          <w:szCs w:val="24"/>
        </w:rPr>
      </w:pPr>
      <w:r>
        <w:rPr>
          <w:rFonts w:hint="eastAsia" w:ascii="仿宋" w:hAnsi="仿宋" w:eastAsia="仿宋" w:cs="仿宋"/>
          <w:szCs w:val="24"/>
        </w:rPr>
        <w:t>每个参赛战队派出1名操作手和1名观察手。每方联盟中包含2名操作手和2名观察手，选出其中一人为联盟队长。</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每场比赛由双方联盟操作手操控机器人完成任务。 </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本方操作手与观察手在比赛期间可自由交换角色。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参赛队员要求</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在备赛、调试机器人、上场比赛等环节，留长发者应将头发扎起。参赛队员应穿不露出脚趾的鞋进入场地。</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参赛队员站位</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比赛过程中，参赛队员仅可在己方半场的边框外侧活动（实际区域大小视比赛现场情况而定）。</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犯规方将被判口头警告，两次违规将被判违例。情节恶劣者裁判有权取消比赛资格。</w:t>
      </w:r>
    </w:p>
    <w:p>
      <w:pPr>
        <w:widowControl/>
        <w:spacing w:line="360" w:lineRule="auto"/>
        <w:jc w:val="center"/>
        <w:rPr>
          <w:rFonts w:hint="eastAsia" w:ascii="仿宋" w:hAnsi="仿宋" w:eastAsia="仿宋" w:cs="仿宋"/>
          <w:szCs w:val="24"/>
        </w:rPr>
      </w:pPr>
      <w:r>
        <w:rPr>
          <w:rFonts w:hint="eastAsia" w:ascii="仿宋" w:hAnsi="仿宋" w:eastAsia="仿宋" w:cs="仿宋"/>
          <w:szCs w:val="24"/>
        </w:rPr>
        <w:drawing>
          <wp:inline distT="180340" distB="180340" distL="114300" distR="114300">
            <wp:extent cx="4468495" cy="2604135"/>
            <wp:effectExtent l="0" t="0" r="8255" b="5715"/>
            <wp:docPr id="382" name="图片 3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2" name="图片 345"/>
                    <pic:cNvPicPr>
                      <a:picLocks noChangeAspect="true"/>
                    </pic:cNvPicPr>
                  </pic:nvPicPr>
                  <pic:blipFill>
                    <a:blip r:embed="rId298"/>
                    <a:stretch>
                      <a:fillRect/>
                    </a:stretch>
                  </pic:blipFill>
                  <pic:spPr>
                    <a:xfrm>
                      <a:off x="0" y="0"/>
                      <a:ext cx="4468495" cy="2604135"/>
                    </a:xfrm>
                    <a:prstGeom prst="rect">
                      <a:avLst/>
                    </a:prstGeom>
                    <a:noFill/>
                    <a:ln>
                      <a:noFill/>
                    </a:ln>
                  </pic:spPr>
                </pic:pic>
              </a:graphicData>
            </a:graphic>
          </wp:inline>
        </w:drawing>
      </w:r>
    </w:p>
    <w:p>
      <w:pPr>
        <w:widowControl/>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4</w:t>
      </w:r>
      <w:r>
        <w:rPr>
          <w:rFonts w:hint="eastAsia" w:ascii="仿宋" w:hAnsi="仿宋" w:eastAsia="仿宋" w:cs="仿宋"/>
          <w:sz w:val="24"/>
        </w:rPr>
        <w:t>.2 选手站位图</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比赛中替换场上队员</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在比赛过程中不允许场外第三人替换场上队员。</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犯规方将被判红牌。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提前开始比赛</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在裁判宣布比赛开始前，机器人不得启动。</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犯规方将被判违例，两次违规将被判黄牌。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延迟结束比赛</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在自动控制阶段、手动控制阶段结束后，操作手应停止机器人的运动程序或停止操作机器人（机器人由于惯性导致的运动除外）。</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犯规方将被判违例，若延迟结束比赛为犯规方带来比赛优势，裁判应判无效得分，并尽量恢复场地原有状态。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携带违规电子设备</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除比赛允许使用的电子通讯设备外，不允许参赛队员携带其他电子通讯设备进入比赛场地（手机、对讲机、电脑、无线网络设备等）。</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犯规方将被判违例，二次违反将被判黄牌，情节恶劣者裁判有权取消比赛资格。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自动控制阶段违规操控</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选手须提前完成蓝牙手柄与机器人的配对。自动控制阶段，蓝牙手柄应放置于场地外；自动控制阶段结束后，方可拿起蓝牙手柄操控机器人；手动控制阶段结束后，须立即停止操控机器人。</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犯规方将被判违例，自动控制阶段使用蓝牙手柄将直接判罚红牌，情节恶劣者裁判有权取消比赛资格。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操控被禁用的机器人</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机器人被判禁用后，操控手不得继续操控。</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违规者首次将判罚违例，严重违规将判罚黄牌，直至取消比赛资格。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机器人遗留零部件</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比赛期间，机器人不可以分离（分离指与机器人主体分离，并不受控制）零部件或把机械装置遗留在比赛场地。因对方机器人的碰撞或其他机器人的直接接触行为导致的脱落除外。</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若影响比赛进行，犯规方将被判违例，两次违规将被判黄牌。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机器人在比赛过程中不符合规范</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机器人在比赛过程中的尺寸、重量等参数须符合相关比赛规范。因被对手抛射场地元素击中，导致机器人尺寸超出比赛尺寸限制除外。</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犯规方将被判红牌。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违规抛射</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机器人不可将不被允许抛射的场地元素从己方场地上抛向对方场地。</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犯规方将被判黄牌，如造成对方场地元素的变化，需暂停还原。</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场地元素难与机器人分离</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机器人的设计须满足轻易地将比赛元素从任何抓取、含有或持有的机械结构上移除。即便是禁用或关闭电源的情况下，机器人仍应在不破坏场地的前提下被带出场地。</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选手需要对机器人进行整改，两次违规将被判取消比赛资格。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进入对方区域</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比赛过程中，机器人垂直投影面不得以任何形式部分或完全进入对方区域垂直投影面。若因部分进入对方区域而别住或限制对方机器人判罚将会视情况而升级。</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犯规方将被判违例，多次违规将升级判罚。</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机器人在比赛过通过中央资源区上方获取中央公共资源区道具时机械结构的垂直投影除外，机械结构不得超过公共资源区的二分之一；</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限制对方机器人移动</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机器人不可阻止对方联盟机器人的全方位移动或阻止对方联盟机器人接触场地元素。</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犯规方将被判违例，情节恶劣者将被判黄牌。</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违规接触</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自动控制阶段，机器人不得抢夺或直接接触中央区的道具，仅可利用本方道具完成任务。</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蓄意将中央资源区球拨至己方场地内将被判罚黄牌，二次违规者升级为红牌，该机器人禁用，多次违规者将被判取消比赛资格。因机器人故障卡在中央资源区或者由于抛射本方球造成的中央资源区道具改变初始位置不在此范围内。</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比赛过程中，参赛队员不得触碰比赛场地内的任何场地元素或机器人，身体不得伸入场地影响对方得分。若改变场地元素使比赛分数发生改变，裁判应判无效得分，并尽量恢复场地原有状态。</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犯规方将被判违例，如对比分或者比赛进行造成影响将判罚黄牌，情节恶劣者裁判有权取消比赛资格。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机器人进入本方球门区域</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比赛过程中，机器人的任何部分不得进入本方球门区域。</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犯规方首次违规将被警告，二次及以上违规将逐次被判违例，恶意违规者将被判取消比赛资格。</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若机器人进入球门导致对方球类得分道具从有效得分状态变成无效得分状态，犯规方将被判罚红牌，该机器人禁用。</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若机器人进入球门并保持静止状态无法移出，导致影响对方战队得分，犯规方将被判红牌，该机器人将被禁用并移出场地。</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违规移出道具</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机器人不可故意将任何场地道具移出场外。</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犯规方将被判违例，多次违规者将被判取消比赛资格。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违例指导</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在比赛全过程中，除参赛战队成员外任何的相关人员（包括但不限于选手的家长或者指导教师）不得通过任何方式进入赛场区并进行任何形式的指导。若发生违例指导，裁判有权当场取消该参赛战队本场比赛的比赛资格。</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犯规方将被判警告，若拒不改正，犯规方将被判违例，并可视情况加大处罚力度，直至取消比赛资格。 </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场外接触</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比赛进行过程中参赛队员不允许与场外人员及观赛人员有任何接触，包括但不限于零件、遥控手柄的传递。</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犯规方将被判违例，二次违规将被判黄牌，多次违规者将被取消比赛资格。</w:t>
      </w:r>
    </w:p>
    <w:p>
      <w:pPr>
        <w:pStyle w:val="33"/>
        <w:numPr>
          <w:ilvl w:val="1"/>
          <w:numId w:val="0"/>
        </w:numPr>
        <w:spacing w:before="156" w:line="360" w:lineRule="auto"/>
        <w:ind w:left="284"/>
        <w:rPr>
          <w:rFonts w:ascii="仿宋" w:hAnsi="仿宋" w:eastAsia="仿宋" w:cs="仿宋"/>
          <w:color w:val="auto"/>
          <w:sz w:val="24"/>
          <w:szCs w:val="24"/>
        </w:rPr>
      </w:pPr>
      <w:bookmarkStart w:id="927" w:name="_Toc83565561"/>
      <w:r>
        <w:rPr>
          <w:rFonts w:ascii="仿宋" w:hAnsi="仿宋" w:eastAsia="仿宋" w:cs="仿宋"/>
          <w:color w:val="auto"/>
          <w:sz w:val="24"/>
          <w:szCs w:val="24"/>
        </w:rPr>
        <w:t>4.3</w:t>
      </w:r>
      <w:r>
        <w:rPr>
          <w:rFonts w:hint="eastAsia" w:ascii="仿宋" w:hAnsi="仿宋" w:eastAsia="仿宋" w:cs="仿宋"/>
          <w:color w:val="auto"/>
          <w:sz w:val="24"/>
          <w:szCs w:val="24"/>
        </w:rPr>
        <w:t>改装规则</w:t>
      </w:r>
      <w:bookmarkEnd w:id="927"/>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对于严重违反此规则的行为，裁判有权对参赛队做出取消比赛资格的处罚。</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改装和重启次数</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每支战队在比赛全程仅有一次在手动控制阶段的改装和重启机会，战队可利用改装机会进行插旗、维修机器人。</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违规方将触发违例，二次违反者将升级为黄牌。</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改装与重启申请</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改装或重启须向裁判申请，经裁判同意后，方可进行改装或重启动作。</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未提前向裁判申请直接进行改装的战队将触发违例。</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机器人未进入启动区</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手动控制阶段过程中，机器人需在启动区内（部分或完全进入）方可取出机器人进行重启或改装。机器人未进入启动区，手动控制阶段内将不被允许进行任何改装操作。</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强行对未进入启动区的机器人进行改装，犯规方将被判红牌。</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未在指定位置进行改装</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改装动作必须在场外进行。战队只有在机器人投影面离开场地之后才能开始改装，原本位于机器人上的所有道具均可以随机器人一起带出，在改装完成后必须放置在机器人上或放在启动区边缘。改装时可以往己方每台机器人上放置最多1面队旗。</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犯规方将被判违例。</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改装结束后未进入启动区启动</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机器人应在改装结束前放入本方场地启动区内（部分或完全进入）进行启动。</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犯规方机器人将被判禁用。</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改装后机器人与检录状态不符</w:t>
      </w:r>
    </w:p>
    <w:p>
      <w:pPr>
        <w:pStyle w:val="48"/>
        <w:numPr>
          <w:ilvl w:val="0"/>
          <w:numId w:val="127"/>
        </w:numPr>
        <w:spacing w:line="360" w:lineRule="auto"/>
        <w:ind w:firstLine="480"/>
        <w:rPr>
          <w:rFonts w:ascii="仿宋" w:hAnsi="仿宋" w:eastAsia="仿宋" w:cs="仿宋"/>
          <w:szCs w:val="24"/>
        </w:rPr>
      </w:pPr>
      <w:r>
        <w:rPr>
          <w:rFonts w:hint="eastAsia" w:ascii="仿宋" w:hAnsi="仿宋" w:eastAsia="仿宋" w:cs="仿宋"/>
          <w:szCs w:val="24"/>
        </w:rPr>
        <w:t>改装后的机器人应符合参赛检录时该机器人的改装状态。</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犯规方将被判红牌。</w:t>
      </w:r>
    </w:p>
    <w:p>
      <w:pPr>
        <w:widowControl/>
        <w:spacing w:line="360" w:lineRule="auto"/>
        <w:jc w:val="left"/>
        <w:rPr>
          <w:rFonts w:ascii="仿宋" w:hAnsi="仿宋" w:eastAsia="仿宋" w:cs="仿宋"/>
          <w:b/>
          <w:bCs/>
          <w:kern w:val="44"/>
          <w:sz w:val="24"/>
        </w:rPr>
      </w:pPr>
      <w:bookmarkStart w:id="928" w:name="_Toc83565562"/>
      <w:r>
        <w:rPr>
          <w:rFonts w:hint="eastAsia" w:ascii="仿宋" w:hAnsi="仿宋" w:eastAsia="仿宋" w:cs="仿宋"/>
          <w:b/>
          <w:sz w:val="24"/>
        </w:rPr>
        <w:t>5申诉及仲裁</w:t>
      </w:r>
      <w:bookmarkEnd w:id="928"/>
    </w:p>
    <w:p>
      <w:pPr>
        <w:pStyle w:val="33"/>
        <w:numPr>
          <w:ilvl w:val="1"/>
          <w:numId w:val="0"/>
        </w:numPr>
        <w:spacing w:before="156" w:line="360" w:lineRule="auto"/>
        <w:ind w:left="284"/>
        <w:rPr>
          <w:rFonts w:ascii="仿宋" w:hAnsi="仿宋" w:eastAsia="仿宋" w:cs="仿宋"/>
          <w:color w:val="auto"/>
          <w:sz w:val="24"/>
          <w:szCs w:val="24"/>
        </w:rPr>
      </w:pPr>
      <w:bookmarkStart w:id="929" w:name="_Toc83565563"/>
      <w:r>
        <w:rPr>
          <w:rFonts w:ascii="仿宋" w:hAnsi="仿宋" w:eastAsia="仿宋" w:cs="仿宋"/>
          <w:color w:val="auto"/>
          <w:sz w:val="24"/>
          <w:szCs w:val="24"/>
        </w:rPr>
        <w:t>5</w:t>
      </w:r>
      <w:r>
        <w:rPr>
          <w:rFonts w:hint="eastAsia" w:ascii="仿宋" w:hAnsi="仿宋" w:eastAsia="仿宋" w:cs="仿宋"/>
          <w:color w:val="auto"/>
          <w:sz w:val="24"/>
          <w:szCs w:val="24"/>
        </w:rPr>
        <w:t>.1比赛结果确认</w:t>
      </w:r>
      <w:bookmarkEnd w:id="929"/>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成绩确认</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比赛结束，在裁判做完比赛统计和判定后，双方联盟场上队长需要在成绩确认单上签字确认比赛成绩，经联盟队长对比赛成绩签字确认后，组委会不再接受该场比赛的任何申诉。</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争议处理</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若当场比赛的参赛队员对该场比赛结果仍存在异议，且对当值裁判的解释依然不认同的，可不签字确认成绩，但须在成绩确认单备注栏上写明情况后方可离场。</w:t>
      </w:r>
    </w:p>
    <w:p>
      <w:pPr>
        <w:pStyle w:val="33"/>
        <w:numPr>
          <w:ilvl w:val="1"/>
          <w:numId w:val="0"/>
        </w:numPr>
        <w:spacing w:before="156" w:line="360" w:lineRule="auto"/>
        <w:ind w:left="284"/>
        <w:rPr>
          <w:rFonts w:ascii="仿宋" w:hAnsi="仿宋" w:eastAsia="仿宋" w:cs="仿宋"/>
          <w:color w:val="auto"/>
          <w:sz w:val="24"/>
          <w:szCs w:val="24"/>
        </w:rPr>
      </w:pPr>
      <w:bookmarkStart w:id="930" w:name="_Toc83565564"/>
      <w:r>
        <w:rPr>
          <w:rFonts w:ascii="仿宋" w:hAnsi="仿宋" w:eastAsia="仿宋" w:cs="仿宋"/>
          <w:color w:val="auto"/>
          <w:sz w:val="24"/>
          <w:szCs w:val="24"/>
        </w:rPr>
        <w:t>5</w:t>
      </w:r>
      <w:r>
        <w:rPr>
          <w:rFonts w:hint="eastAsia" w:ascii="仿宋" w:hAnsi="仿宋" w:eastAsia="仿宋" w:cs="仿宋"/>
          <w:color w:val="auto"/>
          <w:sz w:val="24"/>
          <w:szCs w:val="24"/>
        </w:rPr>
        <w:t>.2申诉流程及申诉时效</w:t>
      </w:r>
      <w:bookmarkEnd w:id="930"/>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申诉步骤</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申诉应按照规定的流程，在“有效申诉期”内提出，并遵循“文明参赛”的竞赛精神。先由参赛战队队长填写《申诉表》，然后配合仲裁委员会调查，如仲裁委员会有需要，将要求申诉双方到达指定地点调查情况。调查期间，双方在场只能是队长、上场选手，申诉战队队长必须出场。仲裁委员会有权在回避指导教师、学生家长及亲友的环境下和申诉选手单独沟通。调查过程中申诉方应清晰地表达申诉诉求，描述客观事实，不应带过多的情绪。</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有效申诉期</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有效申诉期一般为单场比赛结束后30分钟内，申诉方及被申诉方须在与裁判长约定的时间内到场。</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申诉回应时效</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仲裁委员会一般会在当天比赛结束之后或次日比赛开始之前回应申诉。</w:t>
      </w:r>
    </w:p>
    <w:p>
      <w:pPr>
        <w:pStyle w:val="33"/>
        <w:numPr>
          <w:ilvl w:val="1"/>
          <w:numId w:val="0"/>
        </w:numPr>
        <w:spacing w:before="156" w:line="360" w:lineRule="auto"/>
        <w:ind w:left="284"/>
        <w:rPr>
          <w:rFonts w:ascii="仿宋" w:hAnsi="仿宋" w:eastAsia="仿宋" w:cs="仿宋"/>
          <w:color w:val="auto"/>
          <w:sz w:val="24"/>
          <w:szCs w:val="24"/>
        </w:rPr>
      </w:pPr>
      <w:bookmarkStart w:id="931" w:name="_Toc83565565"/>
      <w:r>
        <w:rPr>
          <w:rFonts w:ascii="仿宋" w:hAnsi="仿宋" w:eastAsia="仿宋" w:cs="仿宋"/>
          <w:color w:val="auto"/>
          <w:sz w:val="24"/>
          <w:szCs w:val="24"/>
        </w:rPr>
        <w:t>5</w:t>
      </w:r>
      <w:r>
        <w:rPr>
          <w:rFonts w:hint="eastAsia" w:ascii="仿宋" w:hAnsi="仿宋" w:eastAsia="仿宋" w:cs="仿宋"/>
          <w:color w:val="auto"/>
          <w:sz w:val="24"/>
          <w:szCs w:val="24"/>
        </w:rPr>
        <w:t>.3无效申诉</w:t>
      </w:r>
      <w:bookmarkEnd w:id="931"/>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超时的申诉</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未能在“有效申诉期”内提交的申诉，将被视为无效且不予受理。若申诉方未能在与仲裁委员会约定的时间内到场，或在调查时中途无故离场，将被视为无效申诉。被申诉方未能在与仲裁委员会约定的时间内到场，仲裁委员会将会直接判定仲裁结果并作为最终结果。</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申诉人员超出规定</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申诉方必须为参赛战队选手，其他人员的申诉将不予以受理。申诉双方的家长、指导教师等超出规定的人员在未经仲裁委员会允许的情况下参与仲裁过程，仲裁委员会将会对违规战队提出警告。</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多次警告无效，将取消比赛资格。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申诉诉求不清晰</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若因情绪等因素无法客观冷静地表达仲裁诉求，导致仲裁委员会无法正常的理解申诉事实，无法正常进行情况调查，仲裁委员会将会对犯规方提出警告。</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多次警告无效，将取消比赛资格。</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不文明的申诉</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申诉双方不得做出不文明的行为，不得产生过激的动作和言语。</w:t>
      </w:r>
    </w:p>
    <w:p>
      <w:pPr>
        <w:pStyle w:val="37"/>
        <w:numPr>
          <w:ilvl w:val="0"/>
          <w:numId w:val="126"/>
        </w:numPr>
        <w:spacing w:line="360" w:lineRule="auto"/>
        <w:rPr>
          <w:rFonts w:ascii="仿宋" w:hAnsi="仿宋" w:eastAsia="仿宋" w:cs="仿宋"/>
          <w:color w:val="auto"/>
          <w:szCs w:val="24"/>
        </w:rPr>
      </w:pPr>
      <w:r>
        <w:rPr>
          <w:rFonts w:hint="eastAsia" w:ascii="仿宋" w:hAnsi="仿宋" w:eastAsia="仿宋" w:cs="仿宋"/>
          <w:color w:val="auto"/>
          <w:szCs w:val="24"/>
        </w:rPr>
        <w:t>多次警告无效，将取消比赛资格。</w:t>
      </w:r>
    </w:p>
    <w:p>
      <w:pPr>
        <w:pStyle w:val="33"/>
        <w:numPr>
          <w:ilvl w:val="1"/>
          <w:numId w:val="0"/>
        </w:numPr>
        <w:spacing w:before="156" w:line="360" w:lineRule="auto"/>
        <w:ind w:left="284"/>
        <w:rPr>
          <w:rFonts w:ascii="仿宋" w:hAnsi="仿宋" w:eastAsia="仿宋" w:cs="仿宋"/>
          <w:color w:val="auto"/>
          <w:sz w:val="24"/>
          <w:szCs w:val="24"/>
        </w:rPr>
      </w:pPr>
      <w:bookmarkStart w:id="932" w:name="_Toc83565566"/>
      <w:r>
        <w:rPr>
          <w:rFonts w:ascii="仿宋" w:hAnsi="仿宋" w:eastAsia="仿宋" w:cs="仿宋"/>
          <w:color w:val="auto"/>
          <w:sz w:val="24"/>
          <w:szCs w:val="24"/>
        </w:rPr>
        <w:t>5</w:t>
      </w:r>
      <w:r>
        <w:rPr>
          <w:rFonts w:hint="eastAsia" w:ascii="仿宋" w:hAnsi="仿宋" w:eastAsia="仿宋" w:cs="仿宋"/>
          <w:color w:val="auto"/>
          <w:sz w:val="24"/>
          <w:szCs w:val="24"/>
        </w:rPr>
        <w:t>.4仲裁流程</w:t>
      </w:r>
      <w:bookmarkEnd w:id="932"/>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仲裁处理过程</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仲裁委员会由裁判长、仲裁顾问、赛事技术负责人组成。仲裁委员会负责受理比赛中出现的申诉并进行仲裁调查，以保证大赛的顺利进行和大赛结果的公平、公正。任何比赛的回放录像、照片因可能存在因拍摄角度导致的不准确问题，仅作为仲裁委员会参考，不作为仲裁证据。</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仲裁处理结果</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仲裁结果分为“维持原本比赛成绩”和“双方重赛”两种，双方不可以再次申诉。如若仲裁结果为“双方重赛”，双方联盟需按照申诉单规定的时间场次进行重赛，规定时间5分钟内未到达场地进行比赛，视为放弃比赛。</w:t>
      </w:r>
    </w:p>
    <w:p>
      <w:pPr>
        <w:pStyle w:val="34"/>
        <w:spacing w:line="360" w:lineRule="auto"/>
        <w:rPr>
          <w:rFonts w:ascii="仿宋" w:hAnsi="仿宋" w:eastAsia="仿宋" w:cs="仿宋"/>
          <w:color w:val="auto"/>
          <w:szCs w:val="24"/>
        </w:rPr>
      </w:pPr>
      <w:r>
        <w:rPr>
          <w:rFonts w:hint="eastAsia" w:ascii="仿宋" w:hAnsi="仿宋" w:eastAsia="仿宋" w:cs="仿宋"/>
          <w:color w:val="auto"/>
          <w:szCs w:val="24"/>
        </w:rPr>
        <w:t>仲裁处理补充</w:t>
      </w:r>
    </w:p>
    <w:p>
      <w:pPr>
        <w:pStyle w:val="37"/>
        <w:spacing w:line="360" w:lineRule="auto"/>
        <w:rPr>
          <w:rFonts w:ascii="仿宋" w:hAnsi="仿宋" w:eastAsia="仿宋" w:cs="仿宋"/>
          <w:color w:val="auto"/>
          <w:szCs w:val="24"/>
        </w:rPr>
      </w:pPr>
      <w:r>
        <w:rPr>
          <w:rFonts w:hint="eastAsia" w:ascii="仿宋" w:hAnsi="仿宋" w:eastAsia="仿宋" w:cs="仿宋"/>
          <w:color w:val="auto"/>
          <w:szCs w:val="24"/>
        </w:rPr>
        <w:t>仲裁委员会给出最终仲裁结果后，双方均不能再对申诉结果产生异议。</w:t>
      </w:r>
    </w:p>
    <w:p>
      <w:pPr>
        <w:pStyle w:val="38"/>
        <w:spacing w:after="140" w:line="424" w:lineRule="exact"/>
        <w:ind w:firstLine="500"/>
        <w:rPr>
          <w:rFonts w:ascii="仿宋" w:hAnsi="仿宋" w:eastAsia="仿宋" w:cs="仿宋"/>
          <w:szCs w:val="24"/>
        </w:rPr>
      </w:pPr>
      <w:r>
        <w:rPr>
          <w:rFonts w:hint="eastAsia" w:ascii="仿宋" w:hAnsi="仿宋" w:eastAsia="仿宋" w:cs="仿宋"/>
          <w:sz w:val="24"/>
          <w:szCs w:val="24"/>
          <w:lang w:val="en-US" w:eastAsia="zh-CN" w:bidi="ar-SA"/>
        </w:rPr>
        <w:t>如上规则简化安排仅适用于本次比赛。</w:t>
      </w:r>
    </w:p>
    <w:p>
      <w:pPr>
        <w:widowControl/>
        <w:spacing w:line="360" w:lineRule="auto"/>
        <w:jc w:val="left"/>
        <w:rPr>
          <w:rFonts w:ascii="仿宋" w:hAnsi="仿宋" w:eastAsia="仿宋" w:cs="仿宋"/>
          <w:sz w:val="24"/>
        </w:rPr>
      </w:pPr>
      <w:bookmarkStart w:id="933" w:name="_Toc83565575"/>
      <w:r>
        <w:rPr>
          <w:rFonts w:hint="eastAsia" w:ascii="仿宋" w:hAnsi="仿宋" w:eastAsia="仿宋" w:cs="仿宋"/>
          <w:sz w:val="24"/>
        </w:rPr>
        <w:t>附录：MakeX Explorer 碳锁先锋计分表</w:t>
      </w:r>
      <w:bookmarkEnd w:id="933"/>
    </w:p>
    <w:p>
      <w:pPr>
        <w:spacing w:line="360" w:lineRule="auto"/>
        <w:jc w:val="left"/>
        <w:rPr>
          <w:rFonts w:ascii="仿宋" w:hAnsi="仿宋" w:eastAsia="仿宋" w:cs="仿宋"/>
          <w:sz w:val="24"/>
        </w:rPr>
      </w:pPr>
      <w:r>
        <w:drawing>
          <wp:inline distT="0" distB="0" distL="114300" distR="114300">
            <wp:extent cx="5269865" cy="2618740"/>
            <wp:effectExtent l="0" t="0" r="6985" b="10160"/>
            <wp:docPr id="383" name="图片 2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3" name="图片 219"/>
                    <pic:cNvPicPr>
                      <a:picLocks noChangeAspect="true"/>
                    </pic:cNvPicPr>
                  </pic:nvPicPr>
                  <pic:blipFill>
                    <a:blip r:embed="rId299"/>
                    <a:stretch>
                      <a:fillRect/>
                    </a:stretch>
                  </pic:blipFill>
                  <pic:spPr>
                    <a:xfrm>
                      <a:off x="0" y="0"/>
                      <a:ext cx="5269865" cy="261874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spacing w:before="156" w:beforeLines="50" w:after="156" w:afterLines="50" w:line="480" w:lineRule="auto"/>
        <w:jc w:val="center"/>
        <w:textAlignment w:val="auto"/>
        <w:rPr>
          <w:rFonts w:ascii="黑体" w:hAnsi="黑体" w:eastAsia="黑体" w:cs="宋体"/>
          <w:bCs/>
          <w:sz w:val="30"/>
          <w:szCs w:val="30"/>
        </w:rPr>
      </w:pPr>
      <w:r>
        <w:rPr>
          <w:rFonts w:hint="eastAsia" w:ascii="仿宋" w:hAnsi="仿宋" w:eastAsia="仿宋" w:cs="仿宋"/>
          <w:sz w:val="24"/>
        </w:rPr>
        <w:br w:type="page"/>
      </w:r>
      <w:r>
        <w:rPr>
          <w:rFonts w:hint="eastAsia" w:ascii="仿宋" w:hAnsi="仿宋" w:eastAsia="仿宋" w:cs="仿宋"/>
          <w:sz w:val="30"/>
          <w:szCs w:val="30"/>
        </w:rPr>
        <w:t xml:space="preserve">  </w:t>
      </w:r>
      <w:r>
        <w:rPr>
          <w:rFonts w:ascii="黑体" w:hAnsi="黑体" w:eastAsia="黑体" w:cs="仿宋"/>
          <w:kern w:val="0"/>
          <w:sz w:val="30"/>
          <w:szCs w:val="30"/>
        </w:rPr>
        <w:t>MakeX 机器人挑战赛</w:t>
      </w:r>
      <w:r>
        <w:rPr>
          <w:rFonts w:hint="eastAsia" w:ascii="黑体" w:hAnsi="黑体" w:eastAsia="黑体" w:cs="仿宋"/>
          <w:kern w:val="0"/>
          <w:sz w:val="30"/>
          <w:szCs w:val="30"/>
        </w:rPr>
        <w:t>规则</w:t>
      </w:r>
    </w:p>
    <w:p>
      <w:pPr>
        <w:keepNext w:val="0"/>
        <w:keepLines w:val="0"/>
        <w:pageBreakBefore w:val="0"/>
        <w:kinsoku/>
        <w:wordWrap/>
        <w:overflowPunct/>
        <w:topLinePunct w:val="0"/>
        <w:autoSpaceDE/>
        <w:autoSpaceDN/>
        <w:bidi w:val="0"/>
        <w:adjustRightInd w:val="0"/>
        <w:snapToGrid w:val="0"/>
        <w:spacing w:before="156" w:beforeLines="50" w:after="156" w:afterLines="50" w:line="480" w:lineRule="auto"/>
        <w:ind w:right="480" w:firstLine="600" w:firstLineChars="200"/>
        <w:jc w:val="center"/>
        <w:textAlignment w:val="auto"/>
        <w:rPr>
          <w:rFonts w:ascii="仿宋_GB2312" w:hAnsi="宋体" w:eastAsia="仿宋_GB2312" w:cs="宋体"/>
          <w:sz w:val="30"/>
          <w:szCs w:val="30"/>
        </w:rPr>
      </w:pPr>
      <w:r>
        <w:rPr>
          <w:rFonts w:hint="eastAsia" w:ascii="黑体" w:hAnsi="黑体" w:eastAsia="黑体" w:cs="宋体"/>
          <w:bCs/>
          <w:color w:val="000000"/>
          <w:sz w:val="30"/>
          <w:szCs w:val="30"/>
        </w:rPr>
        <w:t>MakeX Challenge 能源革新规则</w:t>
      </w:r>
      <w:r>
        <w:rPr>
          <w:rFonts w:hint="eastAsia" w:ascii="黑体" w:hAnsi="黑体" w:eastAsia="黑体" w:cs="仿宋"/>
          <w:sz w:val="30"/>
          <w:szCs w:val="30"/>
        </w:rPr>
        <w:t>——高中组</w:t>
      </w:r>
    </w:p>
    <w:p>
      <w:pPr>
        <w:pStyle w:val="31"/>
        <w:numPr>
          <w:ilvl w:val="0"/>
          <w:numId w:val="0"/>
        </w:numPr>
        <w:spacing w:line="360" w:lineRule="auto"/>
        <w:rPr>
          <w:rFonts w:ascii="仿宋" w:hAnsi="仿宋" w:eastAsia="仿宋" w:cs="仿宋"/>
          <w:color w:val="auto"/>
          <w:sz w:val="24"/>
          <w:szCs w:val="24"/>
        </w:rPr>
      </w:pPr>
      <w:bookmarkStart w:id="934" w:name="_Toc114940928_WPSOffice_Level1"/>
      <w:r>
        <w:rPr>
          <w:rFonts w:hint="eastAsia" w:ascii="仿宋" w:hAnsi="仿宋" w:eastAsia="仿宋" w:cs="仿宋"/>
          <w:color w:val="auto"/>
          <w:sz w:val="24"/>
          <w:szCs w:val="24"/>
        </w:rPr>
        <w:t>1.</w:t>
      </w:r>
      <w:bookmarkEnd w:id="934"/>
      <w:r>
        <w:rPr>
          <w:rFonts w:hint="eastAsia" w:ascii="仿宋" w:hAnsi="仿宋" w:eastAsia="仿宋" w:cs="仿宋"/>
          <w:color w:val="auto"/>
          <w:sz w:val="24"/>
          <w:szCs w:val="24"/>
        </w:rPr>
        <w:t>参赛范围</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1.参赛组别：高中组</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2.参赛人数：每队由二名学生组成</w:t>
      </w:r>
    </w:p>
    <w:p>
      <w:pPr>
        <w:pStyle w:val="32"/>
        <w:spacing w:line="480" w:lineRule="auto"/>
        <w:rPr>
          <w:rFonts w:ascii="仿宋" w:hAnsi="仿宋" w:eastAsia="仿宋" w:cs="仿宋"/>
          <w:color w:val="auto"/>
          <w:szCs w:val="24"/>
        </w:rPr>
      </w:pPr>
      <w:r>
        <w:rPr>
          <w:rFonts w:hint="eastAsia" w:ascii="仿宋" w:hAnsi="仿宋" w:eastAsia="仿宋" w:cs="仿宋"/>
          <w:color w:val="auto"/>
          <w:szCs w:val="24"/>
        </w:rPr>
        <w:t>3.指导教师：每队限报一名指导教师</w:t>
      </w:r>
    </w:p>
    <w:p>
      <w:pPr>
        <w:pStyle w:val="31"/>
        <w:numPr>
          <w:ilvl w:val="0"/>
          <w:numId w:val="0"/>
        </w:numPr>
        <w:spacing w:line="360" w:lineRule="auto"/>
        <w:rPr>
          <w:rFonts w:ascii="仿宋" w:hAnsi="仿宋" w:eastAsia="仿宋" w:cs="仿宋"/>
          <w:color w:val="auto"/>
          <w:sz w:val="24"/>
          <w:szCs w:val="24"/>
        </w:rPr>
      </w:pPr>
      <w:bookmarkStart w:id="935" w:name="_Toc3245"/>
      <w:bookmarkStart w:id="936" w:name="_Toc242595316_WPSOffice_Level1"/>
      <w:bookmarkStart w:id="937" w:name="_Toc551561130"/>
      <w:r>
        <w:rPr>
          <w:rFonts w:ascii="仿宋" w:hAnsi="仿宋" w:eastAsia="仿宋" w:cs="仿宋"/>
          <w:color w:val="auto"/>
          <w:sz w:val="24"/>
          <w:szCs w:val="24"/>
        </w:rPr>
        <w:t>2</w:t>
      </w:r>
      <w:r>
        <w:rPr>
          <w:rFonts w:hint="eastAsia" w:ascii="仿宋" w:hAnsi="仿宋" w:eastAsia="仿宋" w:cs="仿宋"/>
          <w:color w:val="auto"/>
          <w:sz w:val="24"/>
          <w:szCs w:val="24"/>
        </w:rPr>
        <w:t>.比赛内容</w:t>
      </w:r>
      <w:bookmarkEnd w:id="935"/>
      <w:bookmarkEnd w:id="936"/>
      <w:bookmarkEnd w:id="937"/>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2022 赛季 MakeX Challenge 的比赛主题为《能源革新》。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再生能源是未来能源的基石，是解决资源分布不均的有效方案，是人类可持续发展的希望之光。再生能源融汇了人们对生产消费的思考及技术开发的创新，能源革新通过超级计算机和云计算技术，不仅将新能源产业链上的每个端口紧密相连，也将无数位热爱这个星球的人凝聚在一起，让我们一起来构建一个可持续发展的新能源地球吧！</w:t>
      </w:r>
    </w:p>
    <w:p>
      <w:pPr>
        <w:pStyle w:val="50"/>
        <w:numPr>
          <w:ilvl w:val="1"/>
          <w:numId w:val="0"/>
        </w:numPr>
        <w:spacing w:before="156" w:line="360" w:lineRule="auto"/>
        <w:ind w:left="284"/>
        <w:rPr>
          <w:rFonts w:ascii="仿宋" w:hAnsi="仿宋" w:eastAsia="仿宋" w:cs="仿宋"/>
          <w:color w:val="auto"/>
          <w:sz w:val="24"/>
          <w:szCs w:val="24"/>
        </w:rPr>
      </w:pPr>
      <w:bookmarkStart w:id="938" w:name="_Toc1548491458"/>
      <w:bookmarkStart w:id="939" w:name="_Toc22364"/>
      <w:bookmarkStart w:id="940" w:name="_Toc1952461851_WPSOffice_Level2"/>
      <w:r>
        <w:rPr>
          <w:rFonts w:ascii="仿宋" w:hAnsi="仿宋" w:eastAsia="仿宋" w:cs="仿宋"/>
          <w:color w:val="auto"/>
          <w:sz w:val="24"/>
          <w:szCs w:val="24"/>
        </w:rPr>
        <w:t>2</w:t>
      </w:r>
      <w:r>
        <w:rPr>
          <w:rFonts w:hint="eastAsia" w:ascii="仿宋" w:hAnsi="仿宋" w:eastAsia="仿宋" w:cs="仿宋"/>
          <w:color w:val="auto"/>
          <w:sz w:val="24"/>
          <w:szCs w:val="24"/>
        </w:rPr>
        <w:t>.1玩法</w:t>
      </w:r>
      <w:bookmarkEnd w:id="938"/>
      <w:bookmarkEnd w:id="939"/>
      <w:r>
        <w:rPr>
          <w:rFonts w:hint="eastAsia" w:ascii="仿宋" w:hAnsi="仿宋" w:eastAsia="仿宋" w:cs="仿宋"/>
          <w:color w:val="auto"/>
          <w:sz w:val="24"/>
          <w:szCs w:val="24"/>
          <w:lang w:eastAsia="zh-Hans"/>
        </w:rPr>
        <w:t>简介</w:t>
      </w:r>
      <w:bookmarkEnd w:id="940"/>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单场比赛时间：4分40秒。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MakeX Challenge 能源革新为竞技对抗赛，每场比赛分为红蓝两个联盟，每个联盟由 2 支战队组成。 </w:t>
      </w:r>
    </w:p>
    <w:p>
      <w:pPr>
        <w:pStyle w:val="37"/>
        <w:spacing w:line="480" w:lineRule="auto"/>
        <w:rPr>
          <w:rFonts w:ascii="仿宋" w:hAnsi="仿宋" w:eastAsia="仿宋" w:cs="仿宋"/>
          <w:b/>
          <w:bCs/>
          <w:color w:val="auto"/>
          <w:szCs w:val="24"/>
        </w:rPr>
      </w:pPr>
      <w:r>
        <w:rPr>
          <w:rFonts w:hint="eastAsia" w:ascii="仿宋" w:hAnsi="仿宋" w:eastAsia="仿宋" w:cs="仿宋"/>
          <w:color w:val="auto"/>
          <w:szCs w:val="24"/>
        </w:rPr>
        <w:t>比赛分为自动控制阶段、手动控制阶段、强化改装阶段和全力一搏阶段四个阶段。比赛中参赛队员将控制机器人，以自动或手动的方式完成启动及回收新能源球瓶（红蓝球瓶），计算及存储数据块（黄色方块）等任务；比赛结束时，裁判会根据场上的最终状态计算分数，分数高的联盟将获得比赛的胜利。</w:t>
      </w:r>
      <w:r>
        <w:rPr>
          <w:rFonts w:hint="eastAsia" w:ascii="仿宋" w:hAnsi="仿宋" w:eastAsia="仿宋" w:cs="仿宋"/>
          <w:b/>
          <w:bCs/>
          <w:color w:val="auto"/>
          <w:szCs w:val="24"/>
        </w:rPr>
        <w:t>（本次比赛：比赛场数由裁判组进行现场公布；每一场联盟组建由裁判组使用电子化方式随机分配；比赛成绩取多场得分总和为最终分，依分数高低进行排名；如出现多支参赛队伍成绩相同，则用时少的队伍名次靠前）。</w:t>
      </w:r>
    </w:p>
    <w:p>
      <w:pPr>
        <w:pStyle w:val="32"/>
        <w:spacing w:line="360" w:lineRule="auto"/>
        <w:ind w:firstLine="480"/>
        <w:rPr>
          <w:rFonts w:ascii="仿宋" w:hAnsi="仿宋" w:eastAsia="仿宋" w:cs="仿宋"/>
          <w:color w:val="auto"/>
          <w:szCs w:val="24"/>
        </w:rPr>
      </w:pPr>
    </w:p>
    <w:p>
      <w:pPr>
        <w:pStyle w:val="32"/>
        <w:spacing w:line="360" w:lineRule="auto"/>
        <w:ind w:firstLine="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67325" cy="2257425"/>
            <wp:effectExtent l="0" t="0" r="0" b="0"/>
            <wp:docPr id="384" name="图片 220" descr="图4.2 场地整体轴侧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4" name="图片 220" descr="图4.2 场地整体轴侧图已标注"/>
                    <pic:cNvPicPr>
                      <a:picLocks noChangeAspect="true"/>
                    </pic:cNvPicPr>
                  </pic:nvPicPr>
                  <pic:blipFill>
                    <a:blip r:embed="rId300"/>
                    <a:stretch>
                      <a:fillRect/>
                    </a:stretch>
                  </pic:blipFill>
                  <pic:spPr>
                    <a:xfrm>
                      <a:off x="0" y="0"/>
                      <a:ext cx="5267325" cy="225742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.1 场地整体轴侧图</w:t>
      </w:r>
    </w:p>
    <w:p>
      <w:pPr>
        <w:pStyle w:val="50"/>
        <w:numPr>
          <w:ilvl w:val="1"/>
          <w:numId w:val="0"/>
        </w:numPr>
        <w:spacing w:before="156" w:line="480" w:lineRule="auto"/>
        <w:ind w:left="284"/>
        <w:rPr>
          <w:rFonts w:ascii="仿宋" w:hAnsi="仿宋" w:eastAsia="仿宋" w:cs="仿宋"/>
          <w:color w:val="auto"/>
          <w:sz w:val="24"/>
          <w:szCs w:val="24"/>
        </w:rPr>
      </w:pPr>
      <w:bookmarkStart w:id="941" w:name="_Toc141616613"/>
      <w:bookmarkStart w:id="942" w:name="_Toc3674"/>
      <w:bookmarkStart w:id="943" w:name="_Toc1476203597_WPSOffice_Level2"/>
      <w:r>
        <w:rPr>
          <w:rFonts w:ascii="仿宋" w:hAnsi="仿宋" w:eastAsia="仿宋" w:cs="仿宋"/>
          <w:color w:val="auto"/>
          <w:sz w:val="24"/>
          <w:szCs w:val="24"/>
        </w:rPr>
        <w:t>2</w:t>
      </w:r>
      <w:r>
        <w:rPr>
          <w:rFonts w:hint="eastAsia" w:ascii="仿宋" w:hAnsi="仿宋" w:eastAsia="仿宋" w:cs="仿宋"/>
          <w:color w:val="auto"/>
          <w:sz w:val="24"/>
          <w:szCs w:val="24"/>
        </w:rPr>
        <w:t>.2场地说明</w:t>
      </w:r>
      <w:bookmarkEnd w:id="941"/>
      <w:bookmarkEnd w:id="942"/>
      <w:bookmarkEnd w:id="943"/>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MakeX Challenge 能源革新比赛场地由地图和边框组成。比赛场地大小为2985mm*4185mm的矩形区域，场地侧边框高度为400mm。主要包括启动区、可再生能源区、新能源数据存储中心、能源回收区、能源利用站、新能源数据收集中心、新能源数据计算中心、旗帜悬挂区等。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新能源数据存储中心、新能源数据收集中心、新能源数据计算中心，下文中统一简称为：数据存储中心、数据收集中心、数据计算中心。</w:t>
      </w:r>
    </w:p>
    <w:p>
      <w:pPr>
        <w:pStyle w:val="32"/>
        <w:spacing w:line="360" w:lineRule="auto"/>
        <w:ind w:firstLine="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087620" cy="3114675"/>
            <wp:effectExtent l="0" t="0" r="17780" b="9525"/>
            <wp:docPr id="389" name="图片 221" descr="/Users/cody/Nutstore Files/我的坚果云/2022赛季MakeX Challenge 能源革新/2022赛季 MakeX Challenge能源革新规则配图/输出文件/CN/2022MakeXChallenge比赛场地/图4.2-2比赛地图区域标注/图4.2-2比赛地图区域标注已标注.png图4.2-2比赛地图区域标注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9" name="图片 221" descr="/Users/cody/Nutstore Files/我的坚果云/2022赛季MakeX Challenge 能源革新/2022赛季 MakeX Challenge能源革新规则配图/输出文件/CN/2022MakeXChallenge比赛场地/图4.2-2比赛地图区域标注/图4.2-2比赛地图区域标注已标注.png图4.2-2比赛地图区域标注已标注"/>
                    <pic:cNvPicPr>
                      <a:picLocks noChangeAspect="true"/>
                    </pic:cNvPicPr>
                  </pic:nvPicPr>
                  <pic:blipFill>
                    <a:blip r:embed="rId301"/>
                    <a:srcRect l="9186" r="8904"/>
                    <a:stretch>
                      <a:fillRect/>
                    </a:stretch>
                  </pic:blipFill>
                  <pic:spPr>
                    <a:xfrm>
                      <a:off x="0" y="0"/>
                      <a:ext cx="5087620" cy="311467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.2-1 场地整体轴侧图</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场地分为红方场地和蓝方场地，中央设有数据收集中心。双方机器人仅允许在各自场地内完成相应的任务。</w:t>
      </w:r>
    </w:p>
    <w:p>
      <w:pPr>
        <w:pStyle w:val="32"/>
        <w:spacing w:line="360" w:lineRule="auto"/>
        <w:ind w:firstLine="480"/>
        <w:rPr>
          <w:rFonts w:ascii="仿宋" w:hAnsi="仿宋" w:eastAsia="仿宋" w:cs="仿宋"/>
          <w:color w:val="auto"/>
          <w:szCs w:val="24"/>
        </w:rPr>
      </w:pPr>
    </w:p>
    <w:p>
      <w:pPr>
        <w:pStyle w:val="15"/>
        <w:spacing w:line="360" w:lineRule="auto"/>
        <w:jc w:val="center"/>
        <w:rPr>
          <w:rFonts w:ascii="仿宋" w:hAnsi="仿宋" w:eastAsia="仿宋" w:cs="仿宋"/>
          <w:sz w:val="24"/>
        </w:rPr>
      </w:pPr>
      <w:r>
        <w:rPr>
          <w:rFonts w:hint="eastAsia" w:ascii="仿宋" w:hAnsi="仿宋" w:eastAsia="仿宋" w:cs="仿宋"/>
          <w:sz w:val="24"/>
        </w:rPr>
        <w:drawing>
          <wp:inline distT="0" distB="0" distL="114300" distR="114300">
            <wp:extent cx="5470525" cy="2995930"/>
            <wp:effectExtent l="0" t="0" r="0" b="0"/>
            <wp:docPr id="385" name="图片 222" descr="916c4eb1-4afb-43ee-850f-16c312666a8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5" name="图片 222" descr="916c4eb1-4afb-43ee-850f-16c312666a8c"/>
                    <pic:cNvPicPr>
                      <a:picLocks noChangeAspect="true"/>
                    </pic:cNvPicPr>
                  </pic:nvPicPr>
                  <pic:blipFill>
                    <a:blip r:embed="rId302"/>
                    <a:stretch>
                      <a:fillRect/>
                    </a:stretch>
                  </pic:blipFill>
                  <pic:spPr>
                    <a:xfrm>
                      <a:off x="0" y="0"/>
                      <a:ext cx="5470525" cy="299593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.2-2 场地整体轴侧图</w:t>
      </w:r>
    </w:p>
    <w:p>
      <w:pPr>
        <w:pStyle w:val="32"/>
        <w:spacing w:line="360" w:lineRule="auto"/>
        <w:ind w:firstLine="0"/>
        <w:rPr>
          <w:rStyle w:val="58"/>
          <w:rFonts w:ascii="仿宋" w:hAnsi="仿宋" w:eastAsia="仿宋" w:cs="仿宋"/>
          <w:color w:val="auto"/>
          <w:szCs w:val="24"/>
        </w:rPr>
      </w:pPr>
      <w:r>
        <w:rPr>
          <w:rFonts w:hint="eastAsia" w:ascii="仿宋" w:hAnsi="仿宋" w:eastAsia="仿宋" w:cs="仿宋"/>
          <w:b/>
          <w:color w:val="auto"/>
          <w:szCs w:val="24"/>
        </w:rPr>
        <w:t>数据收集中心</w:t>
      </w:r>
      <w:r>
        <w:rPr>
          <w:rStyle w:val="58"/>
          <w:rFonts w:hint="eastAsia" w:ascii="仿宋" w:hAnsi="仿宋" w:eastAsia="仿宋" w:cs="仿宋"/>
          <w:color w:val="auto"/>
          <w:szCs w:val="24"/>
        </w:rPr>
        <w:t xml:space="preserve">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数据收集中心双方场地交界处有一处长宽为2985mm*200mm的数据收集中心（图4.2-3），地面到数据收集中心的高度为254mm，地面到数据块最高的距离为335mm（图4.2-5 ），数据收集中心放置有9个双方均可以获取的数据块，数据块的位置与顺序是固定摆放（图2.2-4 ）。</w:t>
      </w:r>
    </w:p>
    <w:p>
      <w:pPr>
        <w:pStyle w:val="8"/>
        <w:spacing w:line="360" w:lineRule="auto"/>
        <w:rPr>
          <w:rFonts w:ascii="仿宋" w:hAnsi="仿宋" w:eastAsia="仿宋" w:cs="仿宋"/>
          <w:sz w:val="24"/>
        </w:rPr>
      </w:pPr>
      <w:r>
        <w:rPr>
          <w:rFonts w:hint="eastAsia" w:ascii="仿宋" w:hAnsi="仿宋" w:eastAsia="仿宋" w:cs="仿宋"/>
          <w:sz w:val="24"/>
        </w:rPr>
        <w:drawing>
          <wp:inline distT="0" distB="0" distL="114300" distR="114300">
            <wp:extent cx="5270500" cy="692150"/>
            <wp:effectExtent l="0" t="0" r="6350" b="0"/>
            <wp:docPr id="387" name="图片 223" descr="图4.2-3收集中心俯视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7" name="图片 223" descr="图4.2-3收集中心俯视图已标注"/>
                    <pic:cNvPicPr>
                      <a:picLocks noChangeAspect="true"/>
                    </pic:cNvPicPr>
                  </pic:nvPicPr>
                  <pic:blipFill>
                    <a:blip r:embed="rId303"/>
                    <a:stretch>
                      <a:fillRect/>
                    </a:stretch>
                  </pic:blipFill>
                  <pic:spPr>
                    <a:xfrm>
                      <a:off x="0" y="0"/>
                      <a:ext cx="5270500" cy="69215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.2-3 收集中心俯视图</w:t>
      </w:r>
    </w:p>
    <w:p>
      <w:pPr>
        <w:pStyle w:val="8"/>
        <w:spacing w:line="360" w:lineRule="auto"/>
        <w:jc w:val="center"/>
        <w:rPr>
          <w:rFonts w:ascii="仿宋" w:hAnsi="仿宋" w:eastAsia="仿宋" w:cs="仿宋"/>
          <w:sz w:val="24"/>
        </w:rPr>
      </w:pPr>
      <w:r>
        <w:rPr>
          <w:rFonts w:hint="eastAsia" w:ascii="仿宋" w:hAnsi="仿宋" w:eastAsia="仿宋" w:cs="仿宋"/>
          <w:sz w:val="24"/>
        </w:rPr>
        <w:drawing>
          <wp:inline distT="0" distB="0" distL="114300" distR="114300">
            <wp:extent cx="5093970" cy="796925"/>
            <wp:effectExtent l="0" t="0" r="11430" b="3175"/>
            <wp:docPr id="390" name="图片 224" descr="图4.2-4数据块间隔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0" name="图片 224" descr="图4.2-4数据块间隔示意图已标注"/>
                    <pic:cNvPicPr>
                      <a:picLocks noChangeAspect="true"/>
                    </pic:cNvPicPr>
                  </pic:nvPicPr>
                  <pic:blipFill>
                    <a:blip r:embed="rId304"/>
                    <a:stretch>
                      <a:fillRect/>
                    </a:stretch>
                  </pic:blipFill>
                  <pic:spPr>
                    <a:xfrm>
                      <a:off x="0" y="0"/>
                      <a:ext cx="5093970" cy="79692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.2-4 数据块间隔示意图</w:t>
      </w:r>
    </w:p>
    <w:p>
      <w:pPr>
        <w:pStyle w:val="8"/>
        <w:spacing w:line="360" w:lineRule="auto"/>
        <w:rPr>
          <w:rFonts w:ascii="仿宋" w:hAnsi="仿宋" w:eastAsia="仿宋" w:cs="仿宋"/>
          <w:sz w:val="24"/>
        </w:rPr>
      </w:pPr>
      <w:r>
        <w:rPr>
          <w:rFonts w:hint="eastAsia" w:ascii="仿宋" w:hAnsi="仿宋" w:eastAsia="仿宋" w:cs="仿宋"/>
          <w:sz w:val="24"/>
        </w:rPr>
        <w:drawing>
          <wp:inline distT="0" distB="0" distL="114300" distR="114300">
            <wp:extent cx="5267325" cy="1698625"/>
            <wp:effectExtent l="0" t="0" r="9525" b="15875"/>
            <wp:docPr id="391" name="图片 225" descr="图4.2-4数数据收集中心正视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1" name="图片 225" descr="图4.2-4数数据收集中心正视图已标注"/>
                    <pic:cNvPicPr>
                      <a:picLocks noChangeAspect="true"/>
                    </pic:cNvPicPr>
                  </pic:nvPicPr>
                  <pic:blipFill>
                    <a:blip r:embed="rId305"/>
                    <a:stretch>
                      <a:fillRect/>
                    </a:stretch>
                  </pic:blipFill>
                  <pic:spPr>
                    <a:xfrm>
                      <a:off x="0" y="0"/>
                      <a:ext cx="5267325" cy="169862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.2-5 数据收集中心正视图</w:t>
      </w:r>
    </w:p>
    <w:p>
      <w:pPr>
        <w:widowControl/>
        <w:spacing w:line="360" w:lineRule="auto"/>
        <w:jc w:val="center"/>
        <w:rPr>
          <w:rFonts w:ascii="仿宋" w:hAnsi="仿宋" w:eastAsia="仿宋" w:cs="仿宋"/>
          <w:b/>
          <w:bCs/>
          <w:kern w:val="0"/>
          <w:sz w:val="24"/>
          <w:lang w:bidi="ar"/>
        </w:rPr>
      </w:pP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启动区 </w:t>
      </w:r>
    </w:p>
    <w:p>
      <w:pPr>
        <w:pStyle w:val="32"/>
        <w:spacing w:line="360" w:lineRule="auto"/>
        <w:ind w:firstLine="480"/>
        <w:rPr>
          <w:rFonts w:ascii="仿宋" w:hAnsi="仿宋" w:eastAsia="仿宋" w:cs="仿宋"/>
          <w:color w:val="auto"/>
          <w:kern w:val="0"/>
          <w:szCs w:val="24"/>
          <w:lang w:bidi="ar"/>
        </w:rPr>
      </w:pPr>
      <w:r>
        <w:rPr>
          <w:rFonts w:hint="eastAsia" w:ascii="仿宋" w:hAnsi="仿宋" w:eastAsia="仿宋" w:cs="仿宋"/>
          <w:color w:val="auto"/>
          <w:szCs w:val="24"/>
        </w:rPr>
        <w:t>双方场地各有两处启动区，每个启动区的尺寸为500mm*500mm。启动区是自动阶段和全力一搏阶段前机器人放置的区域，启动区位于场地的四个角落</w:t>
      </w:r>
      <w:r>
        <w:rPr>
          <w:rFonts w:hint="eastAsia" w:ascii="仿宋" w:hAnsi="仿宋" w:eastAsia="仿宋" w:cs="仿宋"/>
          <w:color w:val="auto"/>
          <w:kern w:val="0"/>
          <w:szCs w:val="24"/>
          <w:lang w:bidi="ar"/>
        </w:rPr>
        <w:t>。</w:t>
      </w:r>
    </w:p>
    <w:p>
      <w:pPr>
        <w:pStyle w:val="32"/>
        <w:spacing w:line="360" w:lineRule="auto"/>
        <w:ind w:firstLine="480"/>
        <w:jc w:val="center"/>
        <w:rPr>
          <w:rFonts w:ascii="仿宋" w:hAnsi="仿宋" w:eastAsia="仿宋" w:cs="仿宋"/>
          <w:color w:val="auto"/>
          <w:kern w:val="0"/>
          <w:szCs w:val="24"/>
          <w:lang w:bidi="ar"/>
        </w:rPr>
      </w:pPr>
      <w:r>
        <w:rPr>
          <w:rFonts w:hint="eastAsia" w:ascii="仿宋" w:hAnsi="仿宋" w:eastAsia="仿宋" w:cs="仿宋"/>
          <w:color w:val="auto"/>
          <w:kern w:val="0"/>
          <w:szCs w:val="24"/>
        </w:rPr>
        <w:drawing>
          <wp:inline distT="0" distB="0" distL="114300" distR="114300">
            <wp:extent cx="2939415" cy="1521460"/>
            <wp:effectExtent l="0" t="0" r="13335" b="2540"/>
            <wp:docPr id="392" name="图片 226" descr="图4.2-5.启动区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2" name="图片 226" descr="图4.2-5.启动区示意图已标注"/>
                    <pic:cNvPicPr>
                      <a:picLocks noChangeAspect="true"/>
                    </pic:cNvPicPr>
                  </pic:nvPicPr>
                  <pic:blipFill>
                    <a:blip r:embed="rId306"/>
                    <a:stretch>
                      <a:fillRect/>
                    </a:stretch>
                  </pic:blipFill>
                  <pic:spPr>
                    <a:xfrm>
                      <a:off x="0" y="0"/>
                      <a:ext cx="2939415" cy="152146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.2-6 启动区示意图</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数据计算中心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双方场地各有一处数据计算中心，计算中心的尺寸为2985mm*200mm。双方选手可以将方块在计算中心放置或堆叠，以保护回收区和可再生能源区的球瓶不被攻击。</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73040" cy="1421765"/>
            <wp:effectExtent l="0" t="0" r="3810" b="0"/>
            <wp:docPr id="393" name="图片 227" descr="图4.2-7.数据计算中心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3" name="图片 227" descr="图4.2-7.数据计算中心示意图已标注"/>
                    <pic:cNvPicPr>
                      <a:picLocks noChangeAspect="true"/>
                    </pic:cNvPicPr>
                  </pic:nvPicPr>
                  <pic:blipFill>
                    <a:blip r:embed="rId307"/>
                    <a:stretch>
                      <a:fillRect/>
                    </a:stretch>
                  </pic:blipFill>
                  <pic:spPr>
                    <a:xfrm>
                      <a:off x="0" y="0"/>
                      <a:ext cx="5273040" cy="142176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.2-7 数据计算中心示意图</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能源回收区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双方场地各有一处能源回收区，能源回收区的尺寸为500mm*1000mm。双方选手可以将被击落的可再生能源瓶放置于该区域以获得相应分数。</w:t>
      </w:r>
    </w:p>
    <w:p>
      <w:pPr>
        <w:pStyle w:val="15"/>
        <w:spacing w:line="360" w:lineRule="auto"/>
        <w:jc w:val="both"/>
        <w:rPr>
          <w:rFonts w:ascii="仿宋" w:hAnsi="仿宋" w:eastAsia="仿宋" w:cs="仿宋"/>
          <w:sz w:val="24"/>
        </w:rPr>
      </w:pPr>
    </w:p>
    <w:p>
      <w:pPr>
        <w:pStyle w:val="15"/>
        <w:spacing w:line="360" w:lineRule="auto"/>
        <w:jc w:val="center"/>
        <w:rPr>
          <w:rFonts w:ascii="仿宋" w:hAnsi="仿宋" w:eastAsia="仿宋" w:cs="仿宋"/>
          <w:sz w:val="24"/>
        </w:rPr>
      </w:pPr>
      <w:r>
        <w:rPr>
          <w:rFonts w:hint="eastAsia" w:ascii="仿宋" w:hAnsi="仿宋" w:eastAsia="仿宋" w:cs="仿宋"/>
          <w:sz w:val="24"/>
        </w:rPr>
        <w:drawing>
          <wp:inline distT="0" distB="0" distL="114300" distR="114300">
            <wp:extent cx="3496945" cy="1737995"/>
            <wp:effectExtent l="0" t="0" r="0" b="14605"/>
            <wp:docPr id="394" name="图片 228" descr="f5ad91e8-dba3-45e2-9773-1b6fab6bb1b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4" name="图片 228" descr="f5ad91e8-dba3-45e2-9773-1b6fab6bb1b5"/>
                    <pic:cNvPicPr>
                      <a:picLocks noChangeAspect="true"/>
                    </pic:cNvPicPr>
                  </pic:nvPicPr>
                  <pic:blipFill>
                    <a:blip r:embed="rId308"/>
                    <a:stretch>
                      <a:fillRect/>
                    </a:stretch>
                  </pic:blipFill>
                  <pic:spPr>
                    <a:xfrm>
                      <a:off x="0" y="0"/>
                      <a:ext cx="3496945" cy="173799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.2-8 能源回收区俯视图</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能源利用站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双方场地各有两处能源利用站，能源利用站的尺寸为：230mm*230mm每处放置16个直径70mm的能源启动球，双方选手可收集己方场地内的能源启动球，击打对方球瓶。 </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2883535" cy="1438275"/>
            <wp:effectExtent l="0" t="0" r="12065" b="0"/>
            <wp:docPr id="395" name="图片 229" descr="能源利用站标注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5" name="图片 229" descr="能源利用站标注图"/>
                    <pic:cNvPicPr>
                      <a:picLocks noChangeAspect="true"/>
                    </pic:cNvPicPr>
                  </pic:nvPicPr>
                  <pic:blipFill>
                    <a:blip r:embed="rId309"/>
                    <a:stretch>
                      <a:fillRect/>
                    </a:stretch>
                  </pic:blipFill>
                  <pic:spPr>
                    <a:xfrm>
                      <a:off x="0" y="0"/>
                      <a:ext cx="2883535" cy="143827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 xml:space="preserve">.2-9 能源利用站示意图 </w:t>
      </w:r>
    </w:p>
    <w:p>
      <w:pPr>
        <w:pStyle w:val="32"/>
        <w:spacing w:line="480" w:lineRule="auto"/>
        <w:ind w:firstLine="0"/>
        <w:rPr>
          <w:rStyle w:val="58"/>
          <w:rFonts w:ascii="仿宋" w:hAnsi="仿宋" w:eastAsia="仿宋" w:cs="仿宋"/>
          <w:color w:val="auto"/>
          <w:szCs w:val="24"/>
        </w:rPr>
      </w:pPr>
      <w:r>
        <w:rPr>
          <w:rFonts w:hint="eastAsia" w:ascii="仿宋" w:hAnsi="仿宋" w:eastAsia="仿宋" w:cs="仿宋"/>
          <w:b/>
          <w:color w:val="auto"/>
          <w:szCs w:val="24"/>
        </w:rPr>
        <w:t>可再生能源区</w:t>
      </w:r>
      <w:r>
        <w:rPr>
          <w:rStyle w:val="58"/>
          <w:rFonts w:hint="eastAsia" w:ascii="仿宋" w:hAnsi="仿宋" w:eastAsia="仿宋" w:cs="仿宋"/>
          <w:color w:val="auto"/>
          <w:szCs w:val="24"/>
        </w:rPr>
        <w:t xml:space="preserve"> </w:t>
      </w:r>
    </w:p>
    <w:p>
      <w:pPr>
        <w:pStyle w:val="32"/>
        <w:spacing w:line="480" w:lineRule="auto"/>
        <w:ind w:firstLine="480"/>
        <w:rPr>
          <w:rFonts w:ascii="仿宋" w:hAnsi="仿宋" w:eastAsia="仿宋" w:cs="仿宋"/>
          <w:color w:val="auto"/>
          <w:szCs w:val="24"/>
        </w:rPr>
      </w:pPr>
      <w:r>
        <w:rPr>
          <w:rFonts w:hint="eastAsia" w:ascii="仿宋" w:hAnsi="仿宋" w:eastAsia="仿宋" w:cs="仿宋"/>
          <w:color w:val="auto"/>
          <w:szCs w:val="24"/>
        </w:rPr>
        <w:t>双方场地各有一处可再生能源区，可再生能源区分为上下两层,上层区域尺寸为：110mm*2895mm,下层区域尺寸为：150mm*885mm，每方场地各有12个可再生能源瓶，参赛队伍可将12个可再生能源瓶放置在可再生能源区域内，每层放置的可再生能源瓶的位置和数量由双方联盟队长在赛前决定。</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4977130" cy="3207385"/>
            <wp:effectExtent l="0" t="0" r="13970" b="12700"/>
            <wp:docPr id="396" name="图片 230" descr="图4.2-10 可再生能源区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6" name="图片 230" descr="图4.2-10 可再生能源区示意图已标注"/>
                    <pic:cNvPicPr>
                      <a:picLocks noChangeAspect="true"/>
                    </pic:cNvPicPr>
                  </pic:nvPicPr>
                  <pic:blipFill>
                    <a:blip r:embed="rId310"/>
                    <a:srcRect b="3162"/>
                    <a:stretch>
                      <a:fillRect/>
                    </a:stretch>
                  </pic:blipFill>
                  <pic:spPr>
                    <a:xfrm>
                      <a:off x="0" y="0"/>
                      <a:ext cx="4977130" cy="320738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 xml:space="preserve">.2-10 可再生能源区示意图 </w:t>
      </w:r>
    </w:p>
    <w:p>
      <w:pPr>
        <w:pStyle w:val="32"/>
        <w:spacing w:line="360" w:lineRule="auto"/>
        <w:ind w:firstLine="0"/>
        <w:rPr>
          <w:rFonts w:ascii="仿宋" w:hAnsi="仿宋" w:eastAsia="仿宋" w:cs="仿宋"/>
          <w:b/>
          <w:bCs/>
          <w:color w:val="auto"/>
          <w:szCs w:val="24"/>
        </w:rPr>
      </w:pPr>
      <w:r>
        <w:rPr>
          <w:rStyle w:val="58"/>
          <w:rFonts w:hint="eastAsia" w:ascii="仿宋" w:hAnsi="仿宋" w:eastAsia="仿宋" w:cs="仿宋"/>
          <w:color w:val="auto"/>
          <w:szCs w:val="24"/>
        </w:rPr>
        <w:t>数据存储中心</w:t>
      </w:r>
      <w:r>
        <w:rPr>
          <w:rFonts w:hint="eastAsia" w:ascii="仿宋" w:hAnsi="仿宋" w:eastAsia="仿宋" w:cs="仿宋"/>
          <w:b/>
          <w:bCs/>
          <w:color w:val="auto"/>
          <w:szCs w:val="24"/>
        </w:rPr>
        <w:t xml:space="preserve">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双方场地中各有一处数据存储中心，数据存储中心由960mm八棱柱和220mm扁铝等结构件组成。双方机器人可以将数据块插入扁铝突出部位。 扁铝突出部位横截面尺寸为：50mm*15mm，三横两竖排列。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62245" cy="1915795"/>
            <wp:effectExtent l="0" t="0" r="14605" b="8255"/>
            <wp:docPr id="397" name="图片 231" descr="图4.2-11 数据存储中心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7" name="图片 231" descr="图4.2-11 数据存储中心已标注"/>
                    <pic:cNvPicPr>
                      <a:picLocks noChangeAspect="true"/>
                    </pic:cNvPicPr>
                  </pic:nvPicPr>
                  <pic:blipFill>
                    <a:blip r:embed="rId311"/>
                    <a:stretch>
                      <a:fillRect/>
                    </a:stretch>
                  </pic:blipFill>
                  <pic:spPr>
                    <a:xfrm>
                      <a:off x="0" y="0"/>
                      <a:ext cx="5262245" cy="191579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 xml:space="preserve">.2-11 数据存储中心 </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 xml:space="preserve">旗帜悬挂区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双方场地各有两个对称的旗杆，旗杆距离地面的高度960mm, 其横向扁铝长度为160mm, 扁铝朝向场地内与边框呈45度，该扁铝用于悬挂队旗。 </w:t>
      </w:r>
    </w:p>
    <w:p>
      <w:pPr>
        <w:pStyle w:val="32"/>
        <w:spacing w:line="360" w:lineRule="auto"/>
        <w:ind w:firstLine="480"/>
        <w:rPr>
          <w:rFonts w:ascii="仿宋" w:hAnsi="仿宋" w:eastAsia="仿宋" w:cs="仿宋"/>
          <w:color w:val="auto"/>
          <w:szCs w:val="24"/>
        </w:rPr>
      </w:pPr>
      <w:r>
        <w:rPr>
          <w:rFonts w:ascii="仿宋" w:hAnsi="仿宋" w:eastAsia="仿宋" w:cs="仿宋"/>
          <w:color w:val="auto"/>
          <w:szCs w:val="24"/>
        </w:rPr>
        <mc:AlternateContent>
          <mc:Choice Requires="wps">
            <w:drawing>
              <wp:anchor distT="0" distB="0" distL="114300" distR="114300" simplePos="0" relativeHeight="251858944" behindDoc="0" locked="0" layoutInCell="1" allowOverlap="1">
                <wp:simplePos x="0" y="0"/>
                <wp:positionH relativeFrom="column">
                  <wp:posOffset>544830</wp:posOffset>
                </wp:positionH>
                <wp:positionV relativeFrom="paragraph">
                  <wp:posOffset>189865</wp:posOffset>
                </wp:positionV>
                <wp:extent cx="1259205" cy="154940"/>
                <wp:effectExtent l="0" t="0" r="17145" b="16510"/>
                <wp:wrapNone/>
                <wp:docPr id="403" name="矩形 403"/>
                <wp:cNvGraphicFramePr/>
                <a:graphic xmlns:a="http://schemas.openxmlformats.org/drawingml/2006/main">
                  <a:graphicData uri="http://schemas.microsoft.com/office/word/2010/wordprocessingShape">
                    <wps:wsp>
                      <wps:cNvSpPr/>
                      <wps:spPr>
                        <a:xfrm>
                          <a:off x="0" y="0"/>
                          <a:ext cx="1259205" cy="154940"/>
                        </a:xfrm>
                        <a:prstGeom prst="rect">
                          <a:avLst/>
                        </a:prstGeom>
                        <a:solidFill>
                          <a:srgbClr val="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9pt;margin-top:14.95pt;height:12.2pt;width:99.15pt;z-index:251858944;v-text-anchor:middle;mso-width-relative:page;mso-height-relative:page;" fillcolor="#FFFFFF" filled="t" stroked="f" coordsize="21600,21600" o:gfxdata="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Mg4DKvYAAAACAEAAA8AAAAAAAAAAQAgAAAAOAAAAGRycy9k&#10;b3ducmV2LnhtbFBLAQIUABQAAAAIAIdO4kA8NIs8XgIAAJ4EAAAOAAAAAAAAAAEAIAAAAD0BAABk&#10;cnMvZTJvRG9jLnhtbFBLBQYAAAAABgAGAFkBAAANBgAAAAA=&#10;">
                <v:fill on="t" focussize="0,0"/>
                <v:stroke on="f" weight="1pt" miterlimit="8" joinstyle="miter"/>
                <v:imagedata o:title=""/>
                <o:lock v:ext="edit" aspectratio="f"/>
              </v:rect>
            </w:pict>
          </mc:Fallback>
        </mc:AlternateContent>
      </w:r>
      <w:r>
        <w:rPr>
          <w:rFonts w:hint="eastAsia" w:ascii="仿宋" w:hAnsi="仿宋" w:eastAsia="仿宋" w:cs="仿宋"/>
          <w:color w:val="auto"/>
          <w:szCs w:val="24"/>
        </w:rPr>
        <w:drawing>
          <wp:inline distT="0" distB="0" distL="114300" distR="114300">
            <wp:extent cx="5272405" cy="4254500"/>
            <wp:effectExtent l="0" t="0" r="0" b="12700"/>
            <wp:docPr id="398" name="图片 232" descr="图4.2-12 旗帜悬挂区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8" name="图片 232" descr="图4.2-12 旗帜悬挂区示意图已标注"/>
                    <pic:cNvPicPr>
                      <a:picLocks noChangeAspect="true"/>
                    </pic:cNvPicPr>
                  </pic:nvPicPr>
                  <pic:blipFill>
                    <a:blip r:embed="rId312"/>
                    <a:stretch>
                      <a:fillRect/>
                    </a:stretch>
                  </pic:blipFill>
                  <pic:spPr>
                    <a:xfrm>
                      <a:off x="0" y="0"/>
                      <a:ext cx="5272405" cy="4254500"/>
                    </a:xfrm>
                    <a:prstGeom prst="rect">
                      <a:avLst/>
                    </a:prstGeom>
                    <a:noFill/>
                    <a:ln>
                      <a:noFill/>
                    </a:ln>
                  </pic:spPr>
                </pic:pic>
              </a:graphicData>
            </a:graphic>
          </wp:inline>
        </w:drawing>
      </w:r>
    </w:p>
    <w:p>
      <w:pPr>
        <w:pStyle w:val="15"/>
        <w:spacing w:line="360" w:lineRule="auto"/>
        <w:jc w:val="center"/>
        <w:rPr>
          <w:rFonts w:ascii="仿宋" w:hAnsi="仿宋" w:eastAsia="仿宋" w:cs="仿宋"/>
          <w:kern w:val="0"/>
          <w:sz w:val="24"/>
          <w:lang w:bidi="ar"/>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.2-12 旗帜悬挂区示意图</w:t>
      </w:r>
    </w:p>
    <w:p>
      <w:pPr>
        <w:pStyle w:val="50"/>
        <w:numPr>
          <w:ilvl w:val="1"/>
          <w:numId w:val="0"/>
        </w:numPr>
        <w:spacing w:before="156" w:line="360" w:lineRule="auto"/>
        <w:ind w:left="284"/>
        <w:rPr>
          <w:rFonts w:ascii="仿宋" w:hAnsi="仿宋" w:eastAsia="仿宋" w:cs="仿宋"/>
          <w:color w:val="auto"/>
          <w:sz w:val="24"/>
          <w:szCs w:val="24"/>
        </w:rPr>
      </w:pPr>
      <w:bookmarkStart w:id="944" w:name="_Toc6188"/>
      <w:bookmarkStart w:id="945" w:name="_Toc738533815"/>
      <w:bookmarkStart w:id="946" w:name="_Toc675280988_WPSOffice_Level2"/>
      <w:r>
        <w:rPr>
          <w:rFonts w:ascii="仿宋" w:hAnsi="仿宋" w:eastAsia="仿宋" w:cs="仿宋"/>
          <w:color w:val="auto"/>
          <w:sz w:val="24"/>
          <w:szCs w:val="24"/>
        </w:rPr>
        <w:t>2</w:t>
      </w:r>
      <w:r>
        <w:rPr>
          <w:rFonts w:hint="eastAsia" w:ascii="仿宋" w:hAnsi="仿宋" w:eastAsia="仿宋" w:cs="仿宋"/>
          <w:color w:val="auto"/>
          <w:sz w:val="24"/>
          <w:szCs w:val="24"/>
        </w:rPr>
        <w:t>.3道具清单</w:t>
      </w:r>
      <w:bookmarkEnd w:id="944"/>
      <w:bookmarkEnd w:id="945"/>
      <w:bookmarkEnd w:id="946"/>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比赛开始前场地道具初始摆放位置如图2.3-1中所示：</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024755" cy="2433955"/>
            <wp:effectExtent l="0" t="0" r="4445" b="4445"/>
            <wp:docPr id="399" name="图片 233" descr="图4.3-1 场地道具初始摆放位置图已标注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9" name="图片 233" descr="图4.3-1 场地道具初始摆放位置图已标注1"/>
                    <pic:cNvPicPr>
                      <a:picLocks noChangeAspect="true"/>
                    </pic:cNvPicPr>
                  </pic:nvPicPr>
                  <pic:blipFill>
                    <a:blip r:embed="rId313"/>
                    <a:stretch>
                      <a:fillRect/>
                    </a:stretch>
                  </pic:blipFill>
                  <pic:spPr>
                    <a:xfrm>
                      <a:off x="0" y="0"/>
                      <a:ext cx="5024755" cy="243395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.3-1 场地道具初始摆放位置图</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 xml:space="preserve">能源启动球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能源启动球为双方场地上能源里利用站内放置的黄色球，材质：EVA，能源启动球尺寸：70mm。比赛开始前每个能源利用站固定放置16个，全场共64个。可通过机器人发射击打对方球瓶，完成启动可再生能源瓶任务。</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694430" cy="1523365"/>
            <wp:effectExtent l="0" t="0" r="1270" b="635"/>
            <wp:docPr id="400" name="图片 234" descr="资源 1@4x"/>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0" name="图片 234" descr="资源 1@4x"/>
                    <pic:cNvPicPr>
                      <a:picLocks noChangeAspect="true"/>
                    </pic:cNvPicPr>
                  </pic:nvPicPr>
                  <pic:blipFill>
                    <a:blip r:embed="rId314"/>
                    <a:stretch>
                      <a:fillRect/>
                    </a:stretch>
                  </pic:blipFill>
                  <pic:spPr>
                    <a:xfrm>
                      <a:off x="0" y="0"/>
                      <a:ext cx="3694430" cy="152336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.3-2 能源启动球示意图</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 xml:space="preserve">可再生能源瓶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可再生能源瓶为双方场地可再生能源区中摆放的红/蓝球瓶，材质：EVA，可再生能源球瓶尺寸：高 290mm，底部直径 70mm，最大直径 100mm（注：此道具均允许±10mm 的公差），每方半场各有12个，全场共24个。可使用能源启动球将可再生能源球瓶启动。</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401060" cy="2120265"/>
            <wp:effectExtent l="0" t="0" r="0" b="13335"/>
            <wp:docPr id="233" name="图片 235" descr="图4.3-3 可再生能源瓶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3" name="图片 235" descr="图4.3-3 可再生能源瓶示意图"/>
                    <pic:cNvPicPr>
                      <a:picLocks noChangeAspect="true"/>
                    </pic:cNvPicPr>
                  </pic:nvPicPr>
                  <pic:blipFill>
                    <a:blip r:embed="rId315"/>
                    <a:stretch>
                      <a:fillRect/>
                    </a:stretch>
                  </pic:blipFill>
                  <pic:spPr>
                    <a:xfrm>
                      <a:off x="0" y="0"/>
                      <a:ext cx="3401060" cy="212026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.3-3 可再生能源瓶示意图</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 xml:space="preserve">数据块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数据块为比赛场地中央数据收集站中摆放的字母方块，材质：EVA，数据块尺寸：边长为120mm正方形方块，其中一面有十字孔，（如图4.3-4）共9个，其中标有「M」「A」「K」「E」的方块各有1个，标有「X」的方块有5个，此道具为参赛双方的共有比赛道具，数据块允许被用于完成争夺数据块、计算数据块、存储数据块等任务。（注：此道具均允许±5mm 的公差） </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742690" cy="3439160"/>
            <wp:effectExtent l="0" t="0" r="10160" b="8890"/>
            <wp:docPr id="235" name="图片 236" descr="图4.3-4数据块示意图CN"/>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36" descr="图4.3-4数据块示意图CN"/>
                    <pic:cNvPicPr>
                      <a:picLocks noChangeAspect="true"/>
                    </pic:cNvPicPr>
                  </pic:nvPicPr>
                  <pic:blipFill>
                    <a:blip r:embed="rId316"/>
                    <a:stretch>
                      <a:fillRect/>
                    </a:stretch>
                  </pic:blipFill>
                  <pic:spPr>
                    <a:xfrm>
                      <a:off x="0" y="0"/>
                      <a:ext cx="3742690" cy="343916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.3-4 数据块示意图</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·（注：所有场地及道具具有一定的合理公差，如开赛前参赛联盟队长对道具尺寸等方面存在异议可申请更换，当值裁判将根据实际情况决定是否替换。）</w:t>
      </w:r>
      <w:bookmarkStart w:id="947" w:name="_Toc21124"/>
      <w:bookmarkStart w:id="948" w:name="_Toc82349045"/>
    </w:p>
    <w:p>
      <w:pPr>
        <w:pStyle w:val="50"/>
        <w:numPr>
          <w:ilvl w:val="1"/>
          <w:numId w:val="0"/>
        </w:numPr>
        <w:spacing w:before="156" w:line="360" w:lineRule="auto"/>
        <w:ind w:left="284"/>
        <w:rPr>
          <w:rFonts w:ascii="仿宋" w:hAnsi="仿宋" w:eastAsia="仿宋" w:cs="仿宋"/>
          <w:color w:val="auto"/>
          <w:sz w:val="24"/>
          <w:szCs w:val="24"/>
        </w:rPr>
      </w:pPr>
      <w:bookmarkStart w:id="949" w:name="_Toc2143974568_WPSOffice_Level2"/>
      <w:r>
        <w:rPr>
          <w:rFonts w:ascii="仿宋" w:hAnsi="仿宋" w:eastAsia="仿宋" w:cs="仿宋"/>
          <w:color w:val="auto"/>
          <w:sz w:val="24"/>
          <w:szCs w:val="24"/>
        </w:rPr>
        <w:t>2</w:t>
      </w:r>
      <w:r>
        <w:rPr>
          <w:rFonts w:hint="eastAsia" w:ascii="仿宋" w:hAnsi="仿宋" w:eastAsia="仿宋" w:cs="仿宋"/>
          <w:color w:val="auto"/>
          <w:sz w:val="24"/>
          <w:szCs w:val="24"/>
        </w:rPr>
        <w:t>.4任务介绍及得分判定</w:t>
      </w:r>
      <w:bookmarkEnd w:id="947"/>
      <w:bookmarkEnd w:id="948"/>
      <w:bookmarkEnd w:id="949"/>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比赛分为自动控制阶段、 手动控制阶段 、强化改装阶段、全力一搏阶段四个阶段。每个阶段可执行的任务列表如下：</w:t>
      </w:r>
    </w:p>
    <w:tbl>
      <w:tblPr>
        <w:tblStyle w:val="17"/>
        <w:tblpPr w:leftFromText="180" w:rightFromText="180" w:vertAnchor="text" w:horzAnchor="page" w:tblpX="1799" w:tblpY="397"/>
        <w:tblOverlap w:val="never"/>
        <w:tblW w:w="87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6"/>
        <w:gridCol w:w="4366"/>
        <w:gridCol w:w="1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806" w:type="dxa"/>
          </w:tcPr>
          <w:p>
            <w:pPr>
              <w:widowControl/>
              <w:jc w:val="center"/>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比赛阶段 </w:t>
            </w:r>
          </w:p>
        </w:tc>
        <w:tc>
          <w:tcPr>
            <w:tcW w:w="4366" w:type="dxa"/>
          </w:tcPr>
          <w:p>
            <w:pPr>
              <w:widowControl/>
              <w:jc w:val="center"/>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可执行任务 </w:t>
            </w:r>
          </w:p>
        </w:tc>
        <w:tc>
          <w:tcPr>
            <w:tcW w:w="1528" w:type="dxa"/>
          </w:tcPr>
          <w:p>
            <w:pPr>
              <w:widowControl/>
              <w:jc w:val="center"/>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可活动区域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2806" w:type="dxa"/>
          </w:tcPr>
          <w:p>
            <w:pPr>
              <w:widowControl/>
              <w:jc w:val="left"/>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自动控制阶段 （30秒） </w:t>
            </w:r>
          </w:p>
        </w:tc>
        <w:tc>
          <w:tcPr>
            <w:tcW w:w="4366" w:type="dxa"/>
          </w:tcPr>
          <w:p>
            <w:pPr>
              <w:widowControl/>
              <w:jc w:val="left"/>
              <w:rPr>
                <w:rFonts w:ascii="仿宋" w:hAnsi="仿宋" w:eastAsia="仿宋" w:cs="仿宋"/>
                <w:kern w:val="0"/>
                <w:sz w:val="24"/>
                <w:szCs w:val="24"/>
              </w:rPr>
            </w:pPr>
            <w:r>
              <w:rPr>
                <w:rFonts w:hint="eastAsia" w:ascii="仿宋" w:hAnsi="仿宋" w:eastAsia="仿宋" w:cs="仿宋"/>
                <w:kern w:val="0"/>
                <w:sz w:val="24"/>
                <w:szCs w:val="24"/>
                <w:lang w:bidi="ar"/>
              </w:rPr>
              <w:t xml:space="preserve">启动可再生能源瓶、争夺数据块 、计算数据块 、 存储数据块 </w:t>
            </w:r>
          </w:p>
        </w:tc>
        <w:tc>
          <w:tcPr>
            <w:tcW w:w="1528" w:type="dxa"/>
          </w:tcPr>
          <w:p>
            <w:pPr>
              <w:widowControl/>
              <w:jc w:val="center"/>
              <w:rPr>
                <w:rFonts w:ascii="仿宋" w:hAnsi="仿宋" w:eastAsia="仿宋" w:cs="仿宋"/>
                <w:kern w:val="0"/>
                <w:sz w:val="24"/>
                <w:szCs w:val="24"/>
              </w:rPr>
            </w:pPr>
            <w:r>
              <w:rPr>
                <w:rFonts w:hint="eastAsia" w:ascii="仿宋" w:hAnsi="仿宋" w:eastAsia="仿宋" w:cs="仿宋"/>
                <w:kern w:val="0"/>
                <w:sz w:val="24"/>
                <w:szCs w:val="24"/>
                <w:lang w:bidi="ar"/>
              </w:rPr>
              <w:t xml:space="preserve">己方场地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2806" w:type="dxa"/>
          </w:tcPr>
          <w:p>
            <w:pPr>
              <w:widowControl/>
              <w:jc w:val="left"/>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手动控制阶段 （100秒） </w:t>
            </w:r>
          </w:p>
        </w:tc>
        <w:tc>
          <w:tcPr>
            <w:tcW w:w="4366" w:type="dxa"/>
          </w:tcPr>
          <w:p>
            <w:pPr>
              <w:widowControl/>
              <w:jc w:val="left"/>
              <w:rPr>
                <w:rFonts w:ascii="仿宋" w:hAnsi="仿宋" w:eastAsia="仿宋" w:cs="仿宋"/>
                <w:kern w:val="0"/>
                <w:sz w:val="24"/>
                <w:szCs w:val="24"/>
              </w:rPr>
            </w:pPr>
            <w:r>
              <w:rPr>
                <w:rFonts w:hint="eastAsia" w:ascii="仿宋" w:hAnsi="仿宋" w:eastAsia="仿宋" w:cs="仿宋"/>
                <w:kern w:val="0"/>
                <w:sz w:val="24"/>
                <w:szCs w:val="24"/>
                <w:lang w:bidi="ar"/>
              </w:rPr>
              <w:t xml:space="preserve">在自动控制阶段可执行任务中新增回收可再生能源瓶任务 </w:t>
            </w:r>
          </w:p>
        </w:tc>
        <w:tc>
          <w:tcPr>
            <w:tcW w:w="1528" w:type="dxa"/>
          </w:tcPr>
          <w:p>
            <w:pPr>
              <w:widowControl/>
              <w:jc w:val="center"/>
              <w:rPr>
                <w:rFonts w:ascii="仿宋" w:hAnsi="仿宋" w:eastAsia="仿宋" w:cs="仿宋"/>
                <w:kern w:val="0"/>
                <w:sz w:val="24"/>
                <w:szCs w:val="24"/>
              </w:rPr>
            </w:pPr>
            <w:r>
              <w:rPr>
                <w:rFonts w:hint="eastAsia" w:ascii="仿宋" w:hAnsi="仿宋" w:eastAsia="仿宋" w:cs="仿宋"/>
                <w:kern w:val="0"/>
                <w:sz w:val="24"/>
                <w:szCs w:val="24"/>
                <w:lang w:bidi="ar"/>
              </w:rPr>
              <w:t xml:space="preserve">己方场地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2" w:hRule="atLeast"/>
        </w:trPr>
        <w:tc>
          <w:tcPr>
            <w:tcW w:w="2806" w:type="dxa"/>
          </w:tcPr>
          <w:p>
            <w:pPr>
              <w:widowControl/>
              <w:jc w:val="left"/>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强化改装阶段 （60秒） </w:t>
            </w:r>
          </w:p>
        </w:tc>
        <w:tc>
          <w:tcPr>
            <w:tcW w:w="4366" w:type="dxa"/>
          </w:tcPr>
          <w:p>
            <w:pPr>
              <w:widowControl/>
              <w:jc w:val="left"/>
              <w:rPr>
                <w:rFonts w:ascii="仿宋" w:hAnsi="仿宋" w:eastAsia="仿宋" w:cs="仿宋"/>
                <w:kern w:val="0"/>
                <w:sz w:val="24"/>
                <w:szCs w:val="24"/>
              </w:rPr>
            </w:pPr>
            <w:r>
              <w:rPr>
                <w:rFonts w:hint="eastAsia" w:ascii="仿宋" w:hAnsi="仿宋" w:eastAsia="仿宋" w:cs="仿宋"/>
                <w:kern w:val="0"/>
                <w:sz w:val="24"/>
                <w:szCs w:val="24"/>
                <w:lang w:bidi="ar"/>
              </w:rPr>
              <w:t xml:space="preserve">改装己方机器人 </w:t>
            </w:r>
          </w:p>
        </w:tc>
        <w:tc>
          <w:tcPr>
            <w:tcW w:w="1528" w:type="dxa"/>
          </w:tcPr>
          <w:p>
            <w:pPr>
              <w:widowControl/>
              <w:jc w:val="center"/>
              <w:rPr>
                <w:rFonts w:ascii="仿宋" w:hAnsi="仿宋" w:eastAsia="仿宋" w:cs="仿宋"/>
                <w:kern w:val="0"/>
                <w:sz w:val="24"/>
                <w:szCs w:val="24"/>
              </w:rPr>
            </w:pPr>
            <w:r>
              <w:rPr>
                <w:rFonts w:hint="eastAsia" w:ascii="仿宋" w:hAnsi="仿宋" w:eastAsia="仿宋" w:cs="仿宋"/>
                <w:kern w:val="0"/>
                <w:sz w:val="24"/>
                <w:szCs w:val="24"/>
                <w:lang w:bidi="ar"/>
              </w:rPr>
              <w:t xml:space="preserve">场外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806" w:type="dxa"/>
          </w:tcPr>
          <w:p>
            <w:pPr>
              <w:widowControl/>
              <w:jc w:val="left"/>
              <w:rPr>
                <w:rFonts w:ascii="仿宋" w:hAnsi="仿宋" w:eastAsia="仿宋" w:cs="仿宋"/>
                <w:b/>
                <w:bCs/>
                <w:kern w:val="0"/>
                <w:sz w:val="24"/>
                <w:szCs w:val="24"/>
              </w:rPr>
            </w:pPr>
            <w:r>
              <w:rPr>
                <w:rFonts w:hint="eastAsia" w:ascii="仿宋" w:hAnsi="仿宋" w:eastAsia="仿宋" w:cs="仿宋"/>
                <w:b/>
                <w:bCs/>
                <w:kern w:val="0"/>
                <w:sz w:val="24"/>
                <w:szCs w:val="24"/>
                <w:lang w:bidi="ar"/>
              </w:rPr>
              <w:t xml:space="preserve">全力一搏阶段 （60秒） </w:t>
            </w:r>
          </w:p>
        </w:tc>
        <w:tc>
          <w:tcPr>
            <w:tcW w:w="4366" w:type="dxa"/>
          </w:tcPr>
          <w:p>
            <w:pPr>
              <w:widowControl/>
              <w:jc w:val="left"/>
              <w:rPr>
                <w:rFonts w:ascii="仿宋" w:hAnsi="仿宋" w:eastAsia="仿宋" w:cs="仿宋"/>
                <w:kern w:val="0"/>
                <w:sz w:val="24"/>
                <w:szCs w:val="24"/>
              </w:rPr>
            </w:pPr>
            <w:r>
              <w:rPr>
                <w:rFonts w:hint="eastAsia" w:ascii="仿宋" w:hAnsi="仿宋" w:eastAsia="仿宋" w:cs="仿宋"/>
                <w:kern w:val="0"/>
                <w:sz w:val="24"/>
                <w:szCs w:val="24"/>
                <w:lang w:bidi="ar"/>
              </w:rPr>
              <w:t xml:space="preserve">在手动控制阶段可执行任务中新增悬挂队旗任务 </w:t>
            </w:r>
          </w:p>
        </w:tc>
        <w:tc>
          <w:tcPr>
            <w:tcW w:w="1528" w:type="dxa"/>
          </w:tcPr>
          <w:p>
            <w:pPr>
              <w:widowControl/>
              <w:jc w:val="center"/>
              <w:rPr>
                <w:rFonts w:ascii="仿宋" w:hAnsi="仿宋" w:eastAsia="仿宋" w:cs="仿宋"/>
                <w:kern w:val="0"/>
                <w:sz w:val="24"/>
                <w:szCs w:val="24"/>
              </w:rPr>
            </w:pPr>
            <w:r>
              <w:rPr>
                <w:rFonts w:hint="eastAsia" w:ascii="仿宋" w:hAnsi="仿宋" w:eastAsia="仿宋" w:cs="仿宋"/>
                <w:kern w:val="0"/>
                <w:sz w:val="24"/>
                <w:szCs w:val="24"/>
                <w:lang w:bidi="ar"/>
              </w:rPr>
              <w:t xml:space="preserve">己方场地 </w:t>
            </w:r>
          </w:p>
        </w:tc>
      </w:tr>
    </w:tbl>
    <w:p>
      <w:pPr>
        <w:pStyle w:val="32"/>
        <w:spacing w:line="360" w:lineRule="auto"/>
        <w:ind w:firstLine="480"/>
        <w:rPr>
          <w:rFonts w:ascii="仿宋" w:hAnsi="仿宋" w:eastAsia="仿宋" w:cs="仿宋"/>
          <w:color w:val="auto"/>
          <w:szCs w:val="24"/>
        </w:rPr>
      </w:pPr>
    </w:p>
    <w:p>
      <w:pPr>
        <w:pStyle w:val="32"/>
        <w:spacing w:line="360" w:lineRule="auto"/>
        <w:ind w:firstLine="480"/>
        <w:rPr>
          <w:rFonts w:ascii="仿宋" w:hAnsi="仿宋" w:eastAsia="仿宋" w:cs="仿宋"/>
          <w:color w:val="auto"/>
          <w:szCs w:val="24"/>
        </w:rPr>
      </w:pPr>
    </w:p>
    <w:p>
      <w:pPr>
        <w:spacing w:line="360" w:lineRule="auto"/>
        <w:rPr>
          <w:rStyle w:val="58"/>
          <w:rFonts w:ascii="仿宋" w:hAnsi="仿宋" w:eastAsia="仿宋" w:cs="仿宋"/>
          <w:szCs w:val="24"/>
        </w:rPr>
      </w:pPr>
      <w:r>
        <w:rPr>
          <w:rStyle w:val="58"/>
          <w:rFonts w:hint="eastAsia" w:ascii="仿宋" w:hAnsi="仿宋" w:eastAsia="仿宋" w:cs="仿宋"/>
          <w:color w:val="auto"/>
          <w:szCs w:val="24"/>
        </w:rPr>
        <w:t xml:space="preserve">启动可再生能源瓶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 xml:space="preserve">自动控制阶段、手动控制阶段、全力一搏阶段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 xml:space="preserve">双方机器人可以收集地面上的黄球并射击对方球瓶。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 xml:space="preserve"> </w:t>
      </w:r>
    </w:p>
    <w:p>
      <w:pPr>
        <w:pStyle w:val="32"/>
        <w:spacing w:line="360" w:lineRule="auto"/>
        <w:ind w:firstLine="1310"/>
        <w:rPr>
          <w:rFonts w:ascii="仿宋" w:hAnsi="仿宋" w:eastAsia="仿宋" w:cs="仿宋"/>
          <w:color w:val="auto"/>
          <w:szCs w:val="24"/>
        </w:rPr>
      </w:pPr>
      <w:r>
        <w:rPr>
          <w:rFonts w:hint="eastAsia" w:ascii="仿宋" w:hAnsi="仿宋" w:eastAsia="仿宋" w:cs="仿宋"/>
          <w:color w:val="auto"/>
          <w:szCs w:val="24"/>
        </w:rPr>
        <w:t xml:space="preserve">a. 上层球瓶处于直立状态，且瓶底与可再生能源上层区域完全接触 </w:t>
      </w:r>
    </w:p>
    <w:p>
      <w:pPr>
        <w:pStyle w:val="32"/>
        <w:spacing w:line="360" w:lineRule="auto"/>
        <w:ind w:firstLine="1310"/>
        <w:rPr>
          <w:rFonts w:ascii="仿宋" w:hAnsi="仿宋" w:eastAsia="仿宋" w:cs="仿宋"/>
          <w:color w:val="auto"/>
          <w:szCs w:val="24"/>
        </w:rPr>
      </w:pPr>
      <w:r>
        <w:rPr>
          <w:rFonts w:hint="eastAsia" w:ascii="仿宋" w:hAnsi="仿宋" w:eastAsia="仿宋" w:cs="仿宋"/>
          <w:color w:val="auto"/>
          <w:szCs w:val="24"/>
        </w:rPr>
        <w:t xml:space="preserve">b. 下层球瓶处于直立状态，且瓶底与可再生能源下层区域完全接触 </w:t>
      </w:r>
    </w:p>
    <w:p>
      <w:pPr>
        <w:pStyle w:val="32"/>
        <w:spacing w:line="360" w:lineRule="auto"/>
        <w:ind w:firstLine="1310"/>
        <w:rPr>
          <w:rFonts w:ascii="仿宋" w:hAnsi="仿宋" w:eastAsia="仿宋" w:cs="仿宋"/>
          <w:color w:val="auto"/>
          <w:szCs w:val="24"/>
        </w:rPr>
      </w:pPr>
      <w:r>
        <w:rPr>
          <w:rFonts w:hint="eastAsia" w:ascii="仿宋" w:hAnsi="仿宋" w:eastAsia="仿宋" w:cs="仿宋"/>
          <w:color w:val="auto"/>
          <w:szCs w:val="24"/>
        </w:rPr>
        <w:t xml:space="preserve">c. 球瓶不与机器人直接接触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全部符合以上条件则视为有效状态，每个有效状态球瓶25分。</w:t>
      </w:r>
    </w:p>
    <w:p>
      <w:pPr>
        <w:pStyle w:val="32"/>
        <w:spacing w:line="360" w:lineRule="auto"/>
        <w:ind w:firstLine="480"/>
        <w:rPr>
          <w:rFonts w:ascii="仿宋" w:hAnsi="仿宋" w:eastAsia="仿宋" w:cs="仿宋"/>
          <w:color w:val="auto"/>
          <w:szCs w:val="24"/>
        </w:rPr>
      </w:pP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4879975" cy="1821180"/>
            <wp:effectExtent l="0" t="0" r="15875" b="7620"/>
            <wp:docPr id="236" name="图片 237" descr=" 图 4.5-1 球瓶有效得分与无效得分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6" name="图片 237" descr=" 图 4.5-1 球瓶有效得分与无效得分示意图"/>
                    <pic:cNvPicPr>
                      <a:picLocks noChangeAspect="true"/>
                    </pic:cNvPicPr>
                  </pic:nvPicPr>
                  <pic:blipFill>
                    <a:blip r:embed="rId317"/>
                    <a:stretch>
                      <a:fillRect/>
                    </a:stretch>
                  </pic:blipFill>
                  <pic:spPr>
                    <a:xfrm>
                      <a:off x="0" y="0"/>
                      <a:ext cx="4879975" cy="182118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.4-1 球瓶有效得分与无效得分示意图</w:t>
      </w:r>
    </w:p>
    <w:p>
      <w:pPr>
        <w:pStyle w:val="32"/>
        <w:spacing w:line="360" w:lineRule="auto"/>
        <w:ind w:firstLine="0"/>
        <w:rPr>
          <w:rStyle w:val="58"/>
          <w:rFonts w:ascii="仿宋" w:hAnsi="仿宋" w:eastAsia="仿宋" w:cs="仿宋"/>
          <w:color w:val="auto"/>
          <w:szCs w:val="24"/>
        </w:rPr>
      </w:pP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回收可再生能源瓶</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手动控制阶段、全力一搏阶段</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双方机器人可以将球瓶摆放到己方场地的回收区。</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球瓶完全进入回收区域且球瓶不与机器人直接接触，则视为有效状态。</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每个有效状态球瓶20分。</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782060" cy="2517140"/>
            <wp:effectExtent l="0" t="0" r="8890" b="16510"/>
            <wp:docPr id="237" name="图片 238" descr="图4.2-8能源回收区示意图已标注"/>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7" name="图片 238" descr="图4.2-8能源回收区示意图已标注"/>
                    <pic:cNvPicPr>
                      <a:picLocks noChangeAspect="true"/>
                    </pic:cNvPicPr>
                  </pic:nvPicPr>
                  <pic:blipFill>
                    <a:blip r:embed="rId318"/>
                    <a:stretch>
                      <a:fillRect/>
                    </a:stretch>
                  </pic:blipFill>
                  <pic:spPr>
                    <a:xfrm>
                      <a:off x="0" y="0"/>
                      <a:ext cx="3782060" cy="2517140"/>
                    </a:xfrm>
                    <a:prstGeom prst="rect">
                      <a:avLst/>
                    </a:prstGeom>
                    <a:noFill/>
                    <a:ln>
                      <a:noFill/>
                    </a:ln>
                  </pic:spPr>
                </pic:pic>
              </a:graphicData>
            </a:graphic>
          </wp:inline>
        </w:drawing>
      </w:r>
    </w:p>
    <w:p>
      <w:pPr>
        <w:pStyle w:val="32"/>
        <w:spacing w:line="360" w:lineRule="auto"/>
        <w:ind w:firstLine="480"/>
        <w:jc w:val="center"/>
        <w:rPr>
          <w:rFonts w:ascii="仿宋" w:hAnsi="仿宋" w:eastAsia="仿宋" w:cs="仿宋"/>
          <w:color w:val="auto"/>
          <w:szCs w:val="24"/>
        </w:rPr>
      </w:pP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.4-2 回收可再生能源瓶有效得分与无效得分示意图</w:t>
      </w:r>
    </w:p>
    <w:p>
      <w:pPr>
        <w:pStyle w:val="32"/>
        <w:spacing w:line="360" w:lineRule="auto"/>
        <w:ind w:firstLine="0"/>
        <w:rPr>
          <w:rStyle w:val="58"/>
          <w:rFonts w:ascii="仿宋" w:hAnsi="仿宋" w:eastAsia="仿宋" w:cs="仿宋"/>
          <w:color w:val="auto"/>
          <w:szCs w:val="24"/>
        </w:rPr>
      </w:pP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存储数据块</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自动控制阶段、手动控制阶段、全力一搏阶段</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双方机器人可以将方块插入己方场地的存储中心。</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方块悬挂在数据存储中心扁铝上，处于悬空状态，并与机器人或任何其他场地元素不存在直接接触时 （悬挂区结构件除外），则视为有效状态。</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每个有效状态方块30分。</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68325" cy="1786255"/>
            <wp:effectExtent l="0" t="0" r="3175" b="4445"/>
            <wp:docPr id="238" name="图片 239" descr="图 4.4-3 存储数据块有效状态"/>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8" name="图片 239" descr="图 4.4-3 存储数据块有效状态"/>
                    <pic:cNvPicPr>
                      <a:picLocks noChangeAspect="true"/>
                    </pic:cNvPicPr>
                  </pic:nvPicPr>
                  <pic:blipFill>
                    <a:blip r:embed="rId319"/>
                    <a:stretch>
                      <a:fillRect/>
                    </a:stretch>
                  </pic:blipFill>
                  <pic:spPr>
                    <a:xfrm>
                      <a:off x="0" y="0"/>
                      <a:ext cx="568325" cy="1786255"/>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.4-3 存储数据块有效状态</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计算数据块</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自动控制阶段、手动控制阶段、全力一搏阶段</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双方机器人可以在己方场地的计算中心放置方块。</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字母方块完全（物体垂直投影）进入己方计算中心区域，且与机器人不存在直接接触，则视为有效状态。</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每个有效状态方块15分。</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66055" cy="699770"/>
            <wp:effectExtent l="0" t="0" r="10795" b="5080"/>
            <wp:docPr id="239" name="图片 240" descr="f2717ee8-548a-4afb-bfaf-d681a1c1644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9" name="图片 240" descr="f2717ee8-548a-4afb-bfaf-d681a1c1644a"/>
                    <pic:cNvPicPr>
                      <a:picLocks noChangeAspect="true"/>
                    </pic:cNvPicPr>
                  </pic:nvPicPr>
                  <pic:blipFill>
                    <a:blip r:embed="rId320"/>
                    <a:stretch>
                      <a:fillRect/>
                    </a:stretch>
                  </pic:blipFill>
                  <pic:spPr>
                    <a:xfrm>
                      <a:off x="0" y="0"/>
                      <a:ext cx="5266055" cy="69977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.4-4 计算中心数据块有效得分与无效得分示意图</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争夺数据块</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自动控制阶段、手动控制阶段、全力一搏阶段</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双方机器人可以抓取收集中心的方块，并将其分拣至己方场地。</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 xml:space="preserve">方块未满足存储数据块与计算数据块两种状态判定条件，如图 </w:t>
      </w:r>
      <w:r>
        <w:rPr>
          <w:rFonts w:ascii="仿宋" w:hAnsi="仿宋" w:eastAsia="仿宋" w:cs="仿宋"/>
          <w:color w:val="auto"/>
          <w:szCs w:val="24"/>
        </w:rPr>
        <w:t>2</w:t>
      </w:r>
      <w:r>
        <w:rPr>
          <w:rFonts w:hint="eastAsia" w:ascii="仿宋" w:hAnsi="仿宋" w:eastAsia="仿宋" w:cs="仿宋"/>
          <w:color w:val="auto"/>
          <w:szCs w:val="24"/>
        </w:rPr>
        <w:t xml:space="preserve">.4-5完全进入己方场地区域，且方块与机器人不存在直接接触，则视为有效得分状态。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每个有效状态方块5分。</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66055" cy="3843020"/>
            <wp:effectExtent l="0" t="0" r="10795" b="5080"/>
            <wp:docPr id="240" name="图片 241" descr="图 4.4-5 除数据计算中心与数据存储中心的方块"/>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0" name="图片 241" descr="图 4.4-5 除数据计算中心与数据存储中心的方块"/>
                    <pic:cNvPicPr>
                      <a:picLocks noChangeAspect="true"/>
                    </pic:cNvPicPr>
                  </pic:nvPicPr>
                  <pic:blipFill>
                    <a:blip r:embed="rId321"/>
                    <a:stretch>
                      <a:fillRect/>
                    </a:stretch>
                  </pic:blipFill>
                  <pic:spPr>
                    <a:xfrm>
                      <a:off x="0" y="0"/>
                      <a:ext cx="5266055" cy="384302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.4-5 除数据计算中心与数据存储中心的方块</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悬挂队旗</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全力一搏阶段</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机器人可以将己方队旗悬挂至己方场地的旗帜悬挂区域的旗杆上一支战队在单场比赛中仅可悬挂一面旗帜。</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比赛结束时悬挂于旗杆之上，且与地面、机器人无任何接触，视为有效悬挂。</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有效悬挂一面旗帜50分。</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171190" cy="2514600"/>
            <wp:effectExtent l="0" t="0" r="0" b="0"/>
            <wp:docPr id="241" name="图片 242" descr="图 4.5-6 旗帜有效得分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1" name="图片 242" descr="图 4.5-6 旗帜有效得分示意图"/>
                    <pic:cNvPicPr>
                      <a:picLocks noChangeAspect="true"/>
                    </pic:cNvPicPr>
                  </pic:nvPicPr>
                  <pic:blipFill>
                    <a:blip r:embed="rId322"/>
                    <a:stretch>
                      <a:fillRect/>
                    </a:stretch>
                  </pic:blipFill>
                  <pic:spPr>
                    <a:xfrm>
                      <a:off x="0" y="0"/>
                      <a:ext cx="3171190" cy="2514600"/>
                    </a:xfrm>
                    <a:prstGeom prst="rect">
                      <a:avLst/>
                    </a:prstGeom>
                    <a:noFill/>
                    <a:ln>
                      <a:noFill/>
                    </a:ln>
                  </pic:spPr>
                </pic:pic>
              </a:graphicData>
            </a:graphic>
          </wp:inline>
        </w:drawing>
      </w:r>
    </w:p>
    <w:p>
      <w:pPr>
        <w:pStyle w:val="15"/>
        <w:spacing w:line="360" w:lineRule="auto"/>
        <w:jc w:val="center"/>
        <w:rPr>
          <w:rFonts w:ascii="仿宋" w:hAnsi="仿宋" w:eastAsia="仿宋" w:cs="仿宋"/>
          <w:sz w:val="24"/>
        </w:rPr>
      </w:pPr>
      <w:r>
        <w:rPr>
          <w:rFonts w:hint="eastAsia" w:ascii="仿宋" w:hAnsi="仿宋" w:eastAsia="仿宋" w:cs="仿宋"/>
          <w:sz w:val="24"/>
        </w:rPr>
        <w:t xml:space="preserve">图 </w:t>
      </w:r>
      <w:r>
        <w:rPr>
          <w:rFonts w:ascii="仿宋" w:hAnsi="仿宋" w:eastAsia="仿宋" w:cs="仿宋"/>
          <w:sz w:val="24"/>
        </w:rPr>
        <w:t>2</w:t>
      </w:r>
      <w:r>
        <w:rPr>
          <w:rFonts w:hint="eastAsia" w:ascii="仿宋" w:hAnsi="仿宋" w:eastAsia="仿宋" w:cs="仿宋"/>
          <w:sz w:val="24"/>
        </w:rPr>
        <w:t>.4-6 旗帜有效得分示意图</w:t>
      </w:r>
    </w:p>
    <w:p>
      <w:pPr>
        <w:pStyle w:val="32"/>
        <w:spacing w:line="48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MakeX挑战</w:t>
      </w:r>
    </w:p>
    <w:p>
      <w:pPr>
        <w:pStyle w:val="32"/>
        <w:spacing w:line="480" w:lineRule="auto"/>
        <w:ind w:firstLine="480"/>
        <w:rPr>
          <w:rFonts w:ascii="仿宋" w:hAnsi="仿宋" w:eastAsia="仿宋" w:cs="仿宋"/>
          <w:color w:val="auto"/>
          <w:szCs w:val="24"/>
        </w:rPr>
      </w:pPr>
      <w:r>
        <w:rPr>
          <w:rFonts w:hint="eastAsia" w:ascii="仿宋" w:hAnsi="仿宋" w:eastAsia="仿宋" w:cs="仿宋"/>
          <w:b/>
          <w:bCs/>
          <w:color w:val="auto"/>
          <w:szCs w:val="24"/>
        </w:rPr>
        <w:t>可执行阶段：</w:t>
      </w:r>
      <w:r>
        <w:rPr>
          <w:rFonts w:hint="eastAsia" w:ascii="仿宋" w:hAnsi="仿宋" w:eastAsia="仿宋" w:cs="仿宋"/>
          <w:color w:val="auto"/>
          <w:szCs w:val="24"/>
        </w:rPr>
        <w:t>自动控制阶段、手动控制阶段、全力一搏阶段</w:t>
      </w:r>
    </w:p>
    <w:p>
      <w:pPr>
        <w:pStyle w:val="32"/>
        <w:spacing w:line="480" w:lineRule="auto"/>
        <w:ind w:firstLine="480"/>
        <w:rPr>
          <w:rFonts w:ascii="仿宋" w:hAnsi="仿宋" w:eastAsia="仿宋" w:cs="仿宋"/>
          <w:color w:val="auto"/>
          <w:szCs w:val="24"/>
        </w:rPr>
      </w:pPr>
      <w:r>
        <w:rPr>
          <w:rFonts w:hint="eastAsia" w:ascii="仿宋" w:hAnsi="仿宋" w:eastAsia="仿宋" w:cs="仿宋"/>
          <w:b/>
          <w:bCs/>
          <w:color w:val="auto"/>
          <w:szCs w:val="24"/>
        </w:rPr>
        <w:t>任务描述：</w:t>
      </w:r>
      <w:r>
        <w:rPr>
          <w:rFonts w:hint="eastAsia" w:ascii="仿宋" w:hAnsi="仿宋" w:eastAsia="仿宋" w:cs="仿宋"/>
          <w:color w:val="auto"/>
          <w:szCs w:val="24"/>
        </w:rPr>
        <w:t>能够在场地中集齐「M」「A」「K」「E」「X」五个字母。</w:t>
      </w:r>
    </w:p>
    <w:p>
      <w:pPr>
        <w:pStyle w:val="32"/>
        <w:spacing w:line="480" w:lineRule="auto"/>
        <w:ind w:firstLine="480"/>
        <w:rPr>
          <w:rFonts w:ascii="仿宋" w:hAnsi="仿宋" w:eastAsia="仿宋" w:cs="仿宋"/>
          <w:color w:val="auto"/>
          <w:szCs w:val="24"/>
        </w:rPr>
      </w:pPr>
      <w:r>
        <w:rPr>
          <w:rFonts w:hint="eastAsia" w:ascii="仿宋" w:hAnsi="仿宋" w:eastAsia="仿宋" w:cs="仿宋"/>
          <w:b/>
          <w:bCs/>
          <w:color w:val="auto"/>
          <w:szCs w:val="24"/>
        </w:rPr>
        <w:t>得分判定：</w:t>
      </w:r>
      <w:r>
        <w:rPr>
          <w:rFonts w:hint="eastAsia" w:ascii="仿宋" w:hAnsi="仿宋" w:eastAsia="仿宋" w:cs="仿宋"/>
          <w:color w:val="auto"/>
          <w:szCs w:val="24"/>
        </w:rPr>
        <w:t>在己方半场中集齐「M」「A」「K」「E」「X」五个字母块，字母方块处于己方任何一个任务区域都算有效如图4.5所示，即可完成MakeX挑战任务。</w:t>
      </w:r>
    </w:p>
    <w:p>
      <w:pPr>
        <w:pStyle w:val="32"/>
        <w:spacing w:line="480" w:lineRule="auto"/>
        <w:ind w:firstLine="480"/>
        <w:rPr>
          <w:rFonts w:ascii="仿宋" w:hAnsi="仿宋" w:eastAsia="仿宋" w:cs="仿宋"/>
          <w:color w:val="auto"/>
          <w:szCs w:val="24"/>
        </w:rPr>
      </w:pPr>
      <w:r>
        <w:rPr>
          <w:rFonts w:hint="eastAsia" w:ascii="仿宋" w:hAnsi="仿宋" w:eastAsia="仿宋" w:cs="仿宋"/>
          <w:b/>
          <w:bCs/>
          <w:color w:val="auto"/>
          <w:szCs w:val="24"/>
        </w:rPr>
        <w:t>任务得分：</w:t>
      </w:r>
      <w:r>
        <w:rPr>
          <w:rFonts w:hint="eastAsia" w:ascii="仿宋" w:hAnsi="仿宋" w:eastAsia="仿宋" w:cs="仿宋"/>
          <w:color w:val="auto"/>
          <w:szCs w:val="24"/>
        </w:rPr>
        <w:t>完成挑战额外获得150分。</w:t>
      </w:r>
    </w:p>
    <w:p>
      <w:pPr>
        <w:pStyle w:val="32"/>
        <w:spacing w:line="360" w:lineRule="auto"/>
        <w:ind w:firstLine="48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4201160" cy="3075305"/>
            <wp:effectExtent l="0" t="0" r="8890" b="10795"/>
            <wp:docPr id="242" name="图片 243" descr="图4.4-7MakeX 挑战任务示意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2" name="图片 243" descr="图4.4-7MakeX 挑战任务示意图"/>
                    <pic:cNvPicPr>
                      <a:picLocks noChangeAspect="true"/>
                    </pic:cNvPicPr>
                  </pic:nvPicPr>
                  <pic:blipFill>
                    <a:blip r:embed="rId323"/>
                    <a:stretch>
                      <a:fillRect/>
                    </a:stretch>
                  </pic:blipFill>
                  <pic:spPr>
                    <a:xfrm>
                      <a:off x="0" y="0"/>
                      <a:ext cx="4201160" cy="3075305"/>
                    </a:xfrm>
                    <a:prstGeom prst="rect">
                      <a:avLst/>
                    </a:prstGeom>
                    <a:noFill/>
                    <a:ln>
                      <a:noFill/>
                    </a:ln>
                  </pic:spPr>
                </pic:pic>
              </a:graphicData>
            </a:graphic>
          </wp:inline>
        </w:drawing>
      </w:r>
    </w:p>
    <w:p>
      <w:pPr>
        <w:pStyle w:val="15"/>
        <w:spacing w:line="360" w:lineRule="auto"/>
        <w:jc w:val="center"/>
        <w:rPr>
          <w:rStyle w:val="58"/>
          <w:rFonts w:ascii="仿宋" w:hAnsi="仿宋" w:eastAsia="仿宋" w:cs="仿宋"/>
          <w:b/>
          <w:color w:val="auto"/>
          <w:szCs w:val="24"/>
        </w:rPr>
      </w:pPr>
      <w:r>
        <w:rPr>
          <w:rFonts w:hint="eastAsia" w:ascii="仿宋" w:hAnsi="仿宋" w:eastAsia="仿宋" w:cs="仿宋"/>
          <w:sz w:val="24"/>
        </w:rPr>
        <w:t>图</w:t>
      </w:r>
      <w:r>
        <w:rPr>
          <w:rFonts w:ascii="仿宋" w:hAnsi="仿宋" w:eastAsia="仿宋" w:cs="仿宋"/>
          <w:sz w:val="24"/>
        </w:rPr>
        <w:t>2</w:t>
      </w:r>
      <w:r>
        <w:rPr>
          <w:rFonts w:hint="eastAsia" w:ascii="仿宋" w:hAnsi="仿宋" w:eastAsia="仿宋" w:cs="仿宋"/>
          <w:sz w:val="24"/>
        </w:rPr>
        <w:t>.4-7MakeX 挑战任务示意图</w:t>
      </w:r>
    </w:p>
    <w:p>
      <w:pPr>
        <w:pStyle w:val="32"/>
        <w:spacing w:line="360" w:lineRule="auto"/>
        <w:ind w:firstLine="0"/>
        <w:rPr>
          <w:rStyle w:val="58"/>
          <w:rFonts w:ascii="仿宋" w:hAnsi="仿宋" w:eastAsia="仿宋" w:cs="仿宋"/>
          <w:color w:val="auto"/>
          <w:szCs w:val="24"/>
        </w:rPr>
      </w:pPr>
      <w:r>
        <w:rPr>
          <w:rStyle w:val="58"/>
          <w:rFonts w:hint="eastAsia" w:ascii="仿宋" w:hAnsi="仿宋" w:eastAsia="仿宋" w:cs="仿宋"/>
          <w:color w:val="auto"/>
          <w:szCs w:val="24"/>
        </w:rPr>
        <w:t>边界状态判定</w:t>
      </w:r>
    </w:p>
    <w:p>
      <w:pPr>
        <w:pStyle w:val="40"/>
        <w:numPr>
          <w:ilvl w:val="0"/>
          <w:numId w:val="0"/>
        </w:numPr>
        <w:spacing w:line="360" w:lineRule="auto"/>
        <w:ind w:left="420" w:leftChars="200" w:firstLine="420"/>
        <w:rPr>
          <w:rFonts w:ascii="仿宋" w:hAnsi="仿宋" w:eastAsia="仿宋" w:cs="仿宋"/>
          <w:szCs w:val="24"/>
        </w:rPr>
      </w:pPr>
      <w:r>
        <w:rPr>
          <w:rFonts w:hint="eastAsia" w:ascii="仿宋" w:hAnsi="仿宋" w:eastAsia="仿宋" w:cs="仿宋"/>
          <w:szCs w:val="24"/>
        </w:rPr>
        <w:t>在比赛全程中，当机器人或道具与指定区域边界的相对位置状态不清晰时，可参考以下状态判定：</w:t>
      </w:r>
    </w:p>
    <w:p>
      <w:pPr>
        <w:pStyle w:val="41"/>
        <w:spacing w:line="360" w:lineRule="auto"/>
        <w:rPr>
          <w:rFonts w:ascii="仿宋" w:hAnsi="仿宋" w:eastAsia="仿宋" w:cs="仿宋"/>
          <w:szCs w:val="24"/>
        </w:rPr>
      </w:pPr>
      <w:r>
        <w:rPr>
          <w:rFonts w:hint="eastAsia" w:ascii="仿宋" w:hAnsi="仿宋" w:eastAsia="仿宋" w:cs="仿宋"/>
          <w:szCs w:val="24"/>
        </w:rPr>
        <w:drawing>
          <wp:inline distT="0" distB="0" distL="114300" distR="114300">
            <wp:extent cx="5272405" cy="2019300"/>
            <wp:effectExtent l="0" t="0" r="4445" b="0"/>
            <wp:docPr id="243" name="图片 244" descr="边界状态判定"/>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3" name="图片 244" descr="边界状态判定"/>
                    <pic:cNvPicPr>
                      <a:picLocks noChangeAspect="true"/>
                    </pic:cNvPicPr>
                  </pic:nvPicPr>
                  <pic:blipFill>
                    <a:blip r:embed="rId324"/>
                    <a:stretch>
                      <a:fillRect/>
                    </a:stretch>
                  </pic:blipFill>
                  <pic:spPr>
                    <a:xfrm>
                      <a:off x="0" y="0"/>
                      <a:ext cx="5272405" cy="2019300"/>
                    </a:xfrm>
                    <a:prstGeom prst="rect">
                      <a:avLst/>
                    </a:prstGeom>
                    <a:noFill/>
                    <a:ln>
                      <a:noFill/>
                    </a:ln>
                  </pic:spPr>
                </pic:pic>
              </a:graphicData>
            </a:graphic>
          </wp:inline>
        </w:drawing>
      </w:r>
    </w:p>
    <w:p>
      <w:pPr>
        <w:pStyle w:val="33"/>
        <w:numPr>
          <w:ilvl w:val="1"/>
          <w:numId w:val="0"/>
        </w:numPr>
        <w:spacing w:before="156" w:line="360" w:lineRule="auto"/>
        <w:ind w:left="425"/>
        <w:rPr>
          <w:rFonts w:ascii="仿宋" w:hAnsi="仿宋" w:eastAsia="仿宋" w:cs="仿宋"/>
          <w:bCs w:val="0"/>
          <w:color w:val="auto"/>
          <w:sz w:val="24"/>
          <w:szCs w:val="24"/>
        </w:rPr>
      </w:pPr>
      <w:bookmarkStart w:id="950" w:name="_Toc1152451363_WPSOffice_Level2"/>
      <w:bookmarkStart w:id="951" w:name="_Toc1060930647"/>
      <w:bookmarkStart w:id="952" w:name="_Toc12162"/>
      <w:r>
        <w:rPr>
          <w:rFonts w:ascii="仿宋" w:hAnsi="仿宋" w:eastAsia="仿宋" w:cs="仿宋"/>
          <w:bCs w:val="0"/>
          <w:color w:val="auto"/>
          <w:sz w:val="24"/>
          <w:szCs w:val="24"/>
        </w:rPr>
        <w:t>2</w:t>
      </w:r>
      <w:r>
        <w:rPr>
          <w:rFonts w:hint="eastAsia" w:ascii="仿宋" w:hAnsi="仿宋" w:eastAsia="仿宋" w:cs="仿宋"/>
          <w:bCs w:val="0"/>
          <w:color w:val="auto"/>
          <w:sz w:val="24"/>
          <w:szCs w:val="24"/>
        </w:rPr>
        <w:t>.5计分说明</w:t>
      </w:r>
      <w:bookmarkEnd w:id="950"/>
      <w:bookmarkEnd w:id="951"/>
      <w:bookmarkEnd w:id="952"/>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比赛最终得分以比赛结束后，得分道具的最终静止状态为准。比赛任务、得分道具及对应的分值如下所示。比赛结束后，裁判以道具最终状态计算双方各项任务得分之和，分数高的联盟将获得比赛胜利。</w:t>
      </w:r>
    </w:p>
    <w:p>
      <w:pPr>
        <w:pStyle w:val="32"/>
        <w:spacing w:line="360" w:lineRule="auto"/>
        <w:ind w:firstLine="480"/>
        <w:rPr>
          <w:rFonts w:ascii="仿宋" w:hAnsi="仿宋" w:eastAsia="仿宋" w:cs="仿宋"/>
          <w:color w:val="auto"/>
          <w:szCs w:val="24"/>
        </w:rPr>
      </w:pPr>
    </w:p>
    <w:tbl>
      <w:tblPr>
        <w:tblStyle w:val="16"/>
        <w:tblpPr w:leftFromText="180" w:rightFromText="180" w:vertAnchor="text" w:horzAnchor="page" w:tblpX="1877" w:tblpY="14"/>
        <w:tblOverlap w:val="never"/>
        <w:tblW w:w="8318" w:type="dxa"/>
        <w:tblInd w:w="0" w:type="dxa"/>
        <w:tblLayout w:type="autofit"/>
        <w:tblCellMar>
          <w:top w:w="15" w:type="dxa"/>
          <w:left w:w="15" w:type="dxa"/>
          <w:bottom w:w="15" w:type="dxa"/>
          <w:right w:w="15" w:type="dxa"/>
        </w:tblCellMar>
      </w:tblPr>
      <w:tblGrid>
        <w:gridCol w:w="1647"/>
        <w:gridCol w:w="3802"/>
        <w:gridCol w:w="1431"/>
        <w:gridCol w:w="1438"/>
      </w:tblGrid>
      <w:tr>
        <w:trPr>
          <w:trHeight w:val="560" w:hRule="atLeast"/>
        </w:trPr>
        <w:tc>
          <w:tcPr>
            <w:tcW w:w="1647"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得分道具 </w:t>
            </w: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得分道具细项 </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单个道具分值 </w:t>
            </w:r>
          </w:p>
        </w:tc>
        <w:tc>
          <w:tcPr>
            <w:tcW w:w="1438"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最高分值 </w:t>
            </w:r>
          </w:p>
        </w:tc>
      </w:tr>
      <w:tr>
        <w:tblPrEx>
          <w:tblCellMar>
            <w:top w:w="15" w:type="dxa"/>
            <w:left w:w="15" w:type="dxa"/>
            <w:bottom w:w="15" w:type="dxa"/>
            <w:right w:w="15" w:type="dxa"/>
          </w:tblCellMar>
        </w:tblPrEx>
        <w:trPr>
          <w:trHeight w:val="560" w:hRule="atLeast"/>
        </w:trPr>
        <w:tc>
          <w:tcPr>
            <w:tcW w:w="1647" w:type="dxa"/>
            <w:vMerge w:val="restart"/>
            <w:tcBorders>
              <w:top w:val="single" w:color="DEE0E3" w:sz="12" w:space="0"/>
              <w:left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可再生能源瓶 </w:t>
            </w: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可再生能源区内有效球瓶</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25</w:t>
            </w:r>
          </w:p>
        </w:tc>
        <w:tc>
          <w:tcPr>
            <w:tcW w:w="1438" w:type="dxa"/>
            <w:vMerge w:val="restart"/>
            <w:tcBorders>
              <w:top w:val="single" w:color="DEE0E3" w:sz="12" w:space="0"/>
              <w:left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300</w:t>
            </w:r>
          </w:p>
        </w:tc>
      </w:tr>
      <w:tr>
        <w:tblPrEx>
          <w:tblCellMar>
            <w:top w:w="15" w:type="dxa"/>
            <w:left w:w="15" w:type="dxa"/>
            <w:bottom w:w="15" w:type="dxa"/>
            <w:right w:w="15" w:type="dxa"/>
          </w:tblCellMar>
        </w:tblPrEx>
        <w:trPr>
          <w:trHeight w:val="560" w:hRule="atLeast"/>
        </w:trPr>
        <w:tc>
          <w:tcPr>
            <w:tcW w:w="1647" w:type="dxa"/>
            <w:vMerge w:val="continue"/>
            <w:tcBorders>
              <w:left w:val="single" w:color="DEE0E3" w:sz="12" w:space="0"/>
              <w:bottom w:val="single" w:color="DEE0E3" w:sz="12" w:space="0"/>
              <w:right w:val="single" w:color="DEE0E3" w:sz="12" w:space="0"/>
            </w:tcBorders>
            <w:vAlign w:val="center"/>
          </w:tcPr>
          <w:p>
            <w:pPr>
              <w:spacing w:line="360" w:lineRule="auto"/>
              <w:jc w:val="center"/>
              <w:rPr>
                <w:rFonts w:ascii="仿宋" w:hAnsi="仿宋" w:eastAsia="仿宋" w:cs="仿宋"/>
                <w:sz w:val="24"/>
              </w:rPr>
            </w:pP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能源回收区内有效球瓶</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20</w:t>
            </w:r>
          </w:p>
        </w:tc>
        <w:tc>
          <w:tcPr>
            <w:tcW w:w="1438" w:type="dxa"/>
            <w:vMerge w:val="continue"/>
            <w:tcBorders>
              <w:left w:val="single" w:color="DEE0E3" w:sz="12" w:space="0"/>
              <w:bottom w:val="single" w:color="DEE0E3" w:sz="12" w:space="0"/>
              <w:right w:val="single" w:color="DEE0E3" w:sz="12" w:space="0"/>
            </w:tcBorders>
            <w:vAlign w:val="center"/>
          </w:tcPr>
          <w:p>
            <w:pPr>
              <w:spacing w:line="360" w:lineRule="auto"/>
              <w:jc w:val="center"/>
              <w:rPr>
                <w:rFonts w:ascii="仿宋" w:hAnsi="仿宋" w:eastAsia="仿宋" w:cs="仿宋"/>
                <w:sz w:val="24"/>
              </w:rPr>
            </w:pPr>
          </w:p>
        </w:tc>
      </w:tr>
      <w:tr>
        <w:trPr>
          <w:trHeight w:val="560" w:hRule="atLeast"/>
        </w:trPr>
        <w:tc>
          <w:tcPr>
            <w:tcW w:w="1647" w:type="dxa"/>
            <w:vMerge w:val="restart"/>
            <w:tcBorders>
              <w:top w:val="single" w:color="DEE0E3" w:sz="12" w:space="0"/>
              <w:left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数据块 </w:t>
            </w: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数据存储中心有效方块</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30</w:t>
            </w:r>
          </w:p>
        </w:tc>
        <w:tc>
          <w:tcPr>
            <w:tcW w:w="1438" w:type="dxa"/>
            <w:vMerge w:val="restart"/>
            <w:tcBorders>
              <w:top w:val="single" w:color="DEE0E3" w:sz="12" w:space="0"/>
              <w:left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360</w:t>
            </w:r>
          </w:p>
        </w:tc>
      </w:tr>
      <w:tr>
        <w:trPr>
          <w:trHeight w:val="560" w:hRule="atLeast"/>
        </w:trPr>
        <w:tc>
          <w:tcPr>
            <w:tcW w:w="1647" w:type="dxa"/>
            <w:vMerge w:val="continue"/>
            <w:tcBorders>
              <w:left w:val="single" w:color="DEE0E3" w:sz="12" w:space="0"/>
              <w:right w:val="single" w:color="DEE0E3" w:sz="12" w:space="0"/>
            </w:tcBorders>
            <w:vAlign w:val="center"/>
          </w:tcPr>
          <w:p>
            <w:pPr>
              <w:spacing w:line="360" w:lineRule="auto"/>
              <w:jc w:val="center"/>
              <w:rPr>
                <w:rFonts w:ascii="仿宋" w:hAnsi="仿宋" w:eastAsia="仿宋" w:cs="仿宋"/>
                <w:sz w:val="24"/>
              </w:rPr>
            </w:pP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数据计算中心有效方块</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15</w:t>
            </w:r>
          </w:p>
        </w:tc>
        <w:tc>
          <w:tcPr>
            <w:tcW w:w="1438" w:type="dxa"/>
            <w:vMerge w:val="continue"/>
            <w:tcBorders>
              <w:left w:val="single" w:color="DEE0E3" w:sz="12" w:space="0"/>
              <w:right w:val="single" w:color="DEE0E3" w:sz="12" w:space="0"/>
            </w:tcBorders>
            <w:vAlign w:val="center"/>
          </w:tcPr>
          <w:p>
            <w:pPr>
              <w:spacing w:line="360" w:lineRule="auto"/>
              <w:jc w:val="center"/>
              <w:rPr>
                <w:rFonts w:ascii="仿宋" w:hAnsi="仿宋" w:eastAsia="仿宋" w:cs="仿宋"/>
                <w:sz w:val="24"/>
              </w:rPr>
            </w:pPr>
          </w:p>
        </w:tc>
      </w:tr>
      <w:tr>
        <w:tblPrEx>
          <w:tblCellMar>
            <w:top w:w="15" w:type="dxa"/>
            <w:left w:w="15" w:type="dxa"/>
            <w:bottom w:w="15" w:type="dxa"/>
            <w:right w:w="15" w:type="dxa"/>
          </w:tblCellMar>
        </w:tblPrEx>
        <w:trPr>
          <w:trHeight w:val="818" w:hRule="atLeast"/>
        </w:trPr>
        <w:tc>
          <w:tcPr>
            <w:tcW w:w="1647" w:type="dxa"/>
            <w:vMerge w:val="continue"/>
            <w:tcBorders>
              <w:left w:val="single" w:color="DEE0E3" w:sz="12" w:space="0"/>
              <w:right w:val="single" w:color="DEE0E3" w:sz="12" w:space="0"/>
            </w:tcBorders>
            <w:vAlign w:val="center"/>
          </w:tcPr>
          <w:p>
            <w:pPr>
              <w:spacing w:line="360" w:lineRule="auto"/>
              <w:jc w:val="center"/>
              <w:rPr>
                <w:rFonts w:ascii="仿宋" w:hAnsi="仿宋" w:eastAsia="仿宋" w:cs="仿宋"/>
                <w:sz w:val="24"/>
              </w:rPr>
            </w:pP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除数据存储中心与数据计算中心以外且在己方半场有效方块</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5</w:t>
            </w:r>
          </w:p>
        </w:tc>
        <w:tc>
          <w:tcPr>
            <w:tcW w:w="1438" w:type="dxa"/>
            <w:vMerge w:val="continue"/>
            <w:tcBorders>
              <w:left w:val="single" w:color="DEE0E3" w:sz="12" w:space="0"/>
              <w:right w:val="single" w:color="DEE0E3" w:sz="12" w:space="0"/>
            </w:tcBorders>
            <w:vAlign w:val="center"/>
          </w:tcPr>
          <w:p>
            <w:pPr>
              <w:spacing w:line="360" w:lineRule="auto"/>
              <w:jc w:val="center"/>
              <w:rPr>
                <w:rFonts w:ascii="仿宋" w:hAnsi="仿宋" w:eastAsia="仿宋" w:cs="仿宋"/>
                <w:sz w:val="24"/>
              </w:rPr>
            </w:pPr>
          </w:p>
        </w:tc>
      </w:tr>
      <w:tr>
        <w:tblPrEx>
          <w:tblCellMar>
            <w:top w:w="15" w:type="dxa"/>
            <w:left w:w="15" w:type="dxa"/>
            <w:bottom w:w="15" w:type="dxa"/>
            <w:right w:w="15" w:type="dxa"/>
          </w:tblCellMar>
        </w:tblPrEx>
        <w:trPr>
          <w:trHeight w:val="818" w:hRule="atLeast"/>
        </w:trPr>
        <w:tc>
          <w:tcPr>
            <w:tcW w:w="1647" w:type="dxa"/>
            <w:vMerge w:val="continue"/>
            <w:tcBorders>
              <w:left w:val="single" w:color="DEE0E3" w:sz="12" w:space="0"/>
              <w:bottom w:val="single" w:color="DEE0E3" w:sz="12" w:space="0"/>
              <w:right w:val="single" w:color="DEE0E3" w:sz="12" w:space="0"/>
            </w:tcBorders>
            <w:vAlign w:val="center"/>
          </w:tcPr>
          <w:p>
            <w:pPr>
              <w:spacing w:line="360" w:lineRule="auto"/>
              <w:jc w:val="center"/>
              <w:rPr>
                <w:rFonts w:ascii="仿宋" w:hAnsi="仿宋" w:eastAsia="仿宋" w:cs="仿宋"/>
                <w:sz w:val="24"/>
              </w:rPr>
            </w:pP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在己方场地区域集齐「M」「A」「K」「E」「X」五个字母方块完成MakeX挑战</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额外150分</w:t>
            </w:r>
          </w:p>
        </w:tc>
        <w:tc>
          <w:tcPr>
            <w:tcW w:w="1438" w:type="dxa"/>
            <w:vMerge w:val="continue"/>
            <w:tcBorders>
              <w:left w:val="single" w:color="DEE0E3" w:sz="12" w:space="0"/>
              <w:bottom w:val="single" w:color="DEE0E3" w:sz="12" w:space="0"/>
              <w:right w:val="single" w:color="DEE0E3" w:sz="12" w:space="0"/>
            </w:tcBorders>
            <w:vAlign w:val="center"/>
          </w:tcPr>
          <w:p>
            <w:pPr>
              <w:spacing w:line="360" w:lineRule="auto"/>
              <w:jc w:val="center"/>
              <w:rPr>
                <w:rFonts w:ascii="仿宋" w:hAnsi="仿宋" w:eastAsia="仿宋" w:cs="仿宋"/>
                <w:sz w:val="24"/>
              </w:rPr>
            </w:pPr>
          </w:p>
        </w:tc>
      </w:tr>
      <w:tr>
        <w:trPr>
          <w:trHeight w:val="582" w:hRule="atLeast"/>
        </w:trPr>
        <w:tc>
          <w:tcPr>
            <w:tcW w:w="1647"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 xml:space="preserve">队旗 </w:t>
            </w:r>
          </w:p>
        </w:tc>
        <w:tc>
          <w:tcPr>
            <w:tcW w:w="3802"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left"/>
              <w:textAlignment w:val="center"/>
              <w:rPr>
                <w:rFonts w:ascii="仿宋" w:hAnsi="仿宋" w:eastAsia="仿宋" w:cs="仿宋"/>
                <w:sz w:val="24"/>
              </w:rPr>
            </w:pPr>
            <w:r>
              <w:rPr>
                <w:rFonts w:hint="eastAsia" w:ascii="仿宋" w:hAnsi="仿宋" w:eastAsia="仿宋" w:cs="仿宋"/>
                <w:kern w:val="0"/>
                <w:sz w:val="24"/>
                <w:lang w:bidi="ar"/>
              </w:rPr>
              <w:t>在旗帜悬挂区有效悬挂的旗帜</w:t>
            </w:r>
          </w:p>
        </w:tc>
        <w:tc>
          <w:tcPr>
            <w:tcW w:w="143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50</w:t>
            </w:r>
          </w:p>
        </w:tc>
        <w:tc>
          <w:tcPr>
            <w:tcW w:w="1438"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sz w:val="24"/>
              </w:rPr>
            </w:pPr>
            <w:r>
              <w:rPr>
                <w:rFonts w:hint="eastAsia" w:ascii="仿宋" w:hAnsi="仿宋" w:eastAsia="仿宋" w:cs="仿宋"/>
                <w:kern w:val="0"/>
                <w:sz w:val="24"/>
                <w:lang w:bidi="ar"/>
              </w:rPr>
              <w:t>100</w:t>
            </w:r>
          </w:p>
        </w:tc>
      </w:tr>
    </w:tbl>
    <w:p>
      <w:pPr>
        <w:pStyle w:val="32"/>
        <w:spacing w:line="360" w:lineRule="auto"/>
        <w:ind w:firstLine="0"/>
        <w:rPr>
          <w:rFonts w:ascii="仿宋" w:hAnsi="仿宋" w:eastAsia="仿宋" w:cs="仿宋"/>
          <w:color w:val="auto"/>
          <w:szCs w:val="24"/>
        </w:rPr>
      </w:pPr>
    </w:p>
    <w:p>
      <w:pPr>
        <w:pStyle w:val="50"/>
        <w:numPr>
          <w:ilvl w:val="1"/>
          <w:numId w:val="0"/>
        </w:numPr>
        <w:spacing w:before="156" w:line="360" w:lineRule="auto"/>
        <w:ind w:left="284"/>
        <w:rPr>
          <w:rFonts w:ascii="仿宋" w:hAnsi="仿宋" w:eastAsia="仿宋" w:cs="仿宋"/>
          <w:color w:val="auto"/>
          <w:sz w:val="24"/>
          <w:szCs w:val="24"/>
        </w:rPr>
      </w:pPr>
      <w:bookmarkStart w:id="953" w:name="_Toc1095045648_WPSOffice_Level2"/>
      <w:r>
        <w:rPr>
          <w:rFonts w:ascii="仿宋" w:hAnsi="仿宋" w:eastAsia="仿宋" w:cs="仿宋"/>
          <w:color w:val="auto"/>
          <w:sz w:val="24"/>
          <w:szCs w:val="24"/>
        </w:rPr>
        <w:t>2</w:t>
      </w:r>
      <w:r>
        <w:rPr>
          <w:rFonts w:hint="eastAsia" w:ascii="仿宋" w:hAnsi="仿宋" w:eastAsia="仿宋" w:cs="仿宋"/>
          <w:color w:val="auto"/>
          <w:sz w:val="24"/>
          <w:szCs w:val="24"/>
        </w:rPr>
        <w:t>.6</w:t>
      </w:r>
      <w:r>
        <w:rPr>
          <w:rFonts w:hint="eastAsia" w:ascii="仿宋" w:hAnsi="仿宋" w:eastAsia="仿宋" w:cs="仿宋"/>
          <w:color w:val="auto"/>
          <w:sz w:val="24"/>
          <w:szCs w:val="24"/>
          <w:lang w:eastAsia="zh-Hans"/>
        </w:rPr>
        <w:t>单场比赛流程</w:t>
      </w:r>
      <w:bookmarkEnd w:id="953"/>
    </w:p>
    <w:p>
      <w:pPr>
        <w:pStyle w:val="50"/>
        <w:numPr>
          <w:ilvl w:val="1"/>
          <w:numId w:val="0"/>
        </w:numPr>
        <w:spacing w:before="156" w:line="360" w:lineRule="auto"/>
        <w:rPr>
          <w:rFonts w:ascii="仿宋" w:hAnsi="仿宋" w:eastAsia="仿宋" w:cs="仿宋"/>
          <w:color w:val="auto"/>
          <w:sz w:val="24"/>
          <w:szCs w:val="24"/>
        </w:rPr>
      </w:pPr>
      <w:r>
        <w:rPr>
          <w:rFonts w:hint="eastAsia" w:ascii="仿宋" w:hAnsi="仿宋" w:eastAsia="仿宋" w:cs="仿宋"/>
          <w:color w:val="auto"/>
          <w:sz w:val="24"/>
          <w:szCs w:val="24"/>
        </w:rPr>
        <w:drawing>
          <wp:inline distT="0" distB="0" distL="114300" distR="114300">
            <wp:extent cx="5257165" cy="502920"/>
            <wp:effectExtent l="0" t="0" r="635" b="11430"/>
            <wp:docPr id="244" name="图片 245" descr="UML 图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4" name="图片 245" descr="UML 图 (1)"/>
                    <pic:cNvPicPr>
                      <a:picLocks noChangeAspect="true"/>
                    </pic:cNvPicPr>
                  </pic:nvPicPr>
                  <pic:blipFill>
                    <a:blip r:embed="rId325"/>
                    <a:stretch>
                      <a:fillRect/>
                    </a:stretch>
                  </pic:blipFill>
                  <pic:spPr>
                    <a:xfrm>
                      <a:off x="0" y="0"/>
                      <a:ext cx="5257165" cy="502920"/>
                    </a:xfrm>
                    <a:prstGeom prst="rect">
                      <a:avLst/>
                    </a:prstGeom>
                    <a:noFill/>
                    <a:ln>
                      <a:noFill/>
                    </a:ln>
                  </pic:spPr>
                </pic:pic>
              </a:graphicData>
            </a:graphic>
          </wp:inline>
        </w:drawing>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赛前准备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单场比赛开始前，参赛队员应按照检录要求前往检录处检查机器人是否符合规定要求，检测电源管理模块是否正确按照并且能正常工作。待检测合格后，听从工作人员安排在候场区等待进场比赛。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开始比赛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裁判发出比赛开始指令 ，选手不得再触碰机器人。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自动控制阶段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自动控制阶段时长30秒。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为保证比赛的公平性，在比赛开始前的5秒倒计时阶段，位于启动区内的机器人会配合比赛系统统一断电，倒计时结束后，系统会统一给机器人通电，机器人运行预置自动程序。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手动控制阶段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手动控制阶段时长100秒。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自动控制阶段结束后，比赛进入手动控制阶段的准备时间。在当值裁判宣布手动控制阶段开始且比赛系统 5 秒倒计时后，比赛系统对机器人进行统一通电。时长100秒的手动控制阶段正式开始，此阶段操作手可通过手柄对机器人进行手动操作。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手动控制阶段即将结束时，比赛系统会倒计时 5 秒。手动控制阶段结束，比赛系统将自动切断机器人电源并直接进入强化改装阶段。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强化改装阶段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强化改装阶段时长60秒。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当手动控制阶段结束后，强化改装阶段直接开始。选手可将回到启动区（部分或完全进入）的机器人移出场地进行强化改装，改装后的机器人长宽须符合尺寸规范，但高度不限（具体要求查看 </w:t>
      </w:r>
      <w:r>
        <w:rPr>
          <w:rFonts w:hint="eastAsia" w:ascii="仿宋" w:hAnsi="仿宋" w:eastAsia="仿宋" w:cs="仿宋"/>
          <w:b/>
          <w:bCs/>
          <w:color w:val="auto"/>
          <w:szCs w:val="24"/>
        </w:rPr>
        <w:t>改装规则</w:t>
      </w:r>
      <w:r>
        <w:rPr>
          <w:rFonts w:hint="eastAsia" w:ascii="仿宋" w:hAnsi="仿宋" w:eastAsia="仿宋" w:cs="仿宋"/>
          <w:color w:val="auto"/>
          <w:szCs w:val="24"/>
        </w:rPr>
        <w:t xml:space="preserve">）。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强化改装阶段还剩 30 秒时，比赛系统会进行提示。当强化改装即将结束时， 会有 10 秒倒计时，倒计时结束前，选手需将机器人放回启动区。若超时未将机器人放回启动区（部分或完全进入），将被在全力一搏阶段禁用。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全力一搏阶段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全力一搏阶段时长90秒。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比赛系统5秒倒计时结束后，系统对机器人进行通电，操作手使用蓝牙手柄控制机器人。全力一搏阶段结束时，比赛系统进行5秒倒计时，倒计时结束后系统切断机器人电源。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比赛结束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比赛结束后，操作手需立即将手柄放入场地置物筐内，并且明显远离场地边框。 </w:t>
      </w:r>
    </w:p>
    <w:p>
      <w:pPr>
        <w:pStyle w:val="61"/>
        <w:spacing w:before="156" w:beforeLines="50" w:line="360" w:lineRule="auto"/>
        <w:rPr>
          <w:rFonts w:ascii="仿宋" w:hAnsi="仿宋" w:eastAsia="仿宋" w:cs="仿宋"/>
          <w:color w:val="auto"/>
          <w:szCs w:val="24"/>
        </w:rPr>
      </w:pPr>
      <w:r>
        <w:rPr>
          <w:rFonts w:hint="eastAsia" w:ascii="仿宋" w:hAnsi="仿宋" w:eastAsia="仿宋" w:cs="仿宋"/>
          <w:color w:val="auto"/>
          <w:szCs w:val="24"/>
        </w:rPr>
        <w:t xml:space="preserve">裁判记分及成绩确认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比赛结束后，裁判会进行得分统计。如对比赛无异议，双方联盟队长必须在成绩单上签字确认比赛结果。如对比赛结果存在异议，参赛战队无需签字，应在未签字确认成绩的前提下，立刻向当值裁判提出异议，积极沟通。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签字确认后，参赛队员应主动协助裁判复原场地道具，并携带机器人和手柄有序离场。</w:t>
      </w:r>
    </w:p>
    <w:p>
      <w:pPr>
        <w:pStyle w:val="62"/>
        <w:numPr>
          <w:ilvl w:val="0"/>
          <w:numId w:val="0"/>
        </w:numPr>
        <w:spacing w:line="360" w:lineRule="auto"/>
        <w:rPr>
          <w:rFonts w:ascii="仿宋" w:hAnsi="仿宋" w:eastAsia="仿宋" w:cs="仿宋"/>
          <w:color w:val="auto"/>
          <w:sz w:val="24"/>
          <w:szCs w:val="24"/>
        </w:rPr>
      </w:pPr>
      <w:bookmarkStart w:id="954" w:name="_Toc1459598013"/>
      <w:bookmarkStart w:id="955" w:name="_Toc1375514006_WPSOffice_Level1"/>
      <w:bookmarkStart w:id="956" w:name="_Toc9288"/>
      <w:r>
        <w:rPr>
          <w:rFonts w:ascii="仿宋" w:hAnsi="仿宋" w:eastAsia="仿宋" w:cs="仿宋"/>
          <w:color w:val="auto"/>
          <w:sz w:val="24"/>
          <w:szCs w:val="24"/>
        </w:rPr>
        <w:t>3</w:t>
      </w:r>
      <w:r>
        <w:rPr>
          <w:rFonts w:hint="eastAsia" w:ascii="仿宋" w:hAnsi="仿宋" w:eastAsia="仿宋" w:cs="仿宋"/>
          <w:color w:val="auto"/>
          <w:sz w:val="24"/>
          <w:szCs w:val="24"/>
        </w:rPr>
        <w:t>.技术规范</w:t>
      </w:r>
      <w:bookmarkEnd w:id="954"/>
      <w:bookmarkEnd w:id="955"/>
      <w:bookmarkEnd w:id="956"/>
    </w:p>
    <w:p>
      <w:pPr>
        <w:pStyle w:val="50"/>
        <w:numPr>
          <w:ilvl w:val="1"/>
          <w:numId w:val="0"/>
        </w:numPr>
        <w:spacing w:before="156" w:line="360" w:lineRule="auto"/>
        <w:ind w:left="284"/>
        <w:rPr>
          <w:rFonts w:ascii="仿宋" w:hAnsi="仿宋" w:eastAsia="仿宋" w:cs="仿宋"/>
          <w:color w:val="auto"/>
          <w:sz w:val="24"/>
          <w:szCs w:val="24"/>
        </w:rPr>
      </w:pPr>
      <w:bookmarkStart w:id="957" w:name="_Toc15072"/>
      <w:bookmarkStart w:id="958" w:name="_Toc758104810"/>
      <w:bookmarkStart w:id="959" w:name="_Toc497351146_WPSOffice_Level2"/>
      <w:r>
        <w:rPr>
          <w:rFonts w:ascii="仿宋" w:hAnsi="仿宋" w:eastAsia="仿宋" w:cs="仿宋"/>
          <w:color w:val="auto"/>
          <w:sz w:val="24"/>
          <w:szCs w:val="24"/>
        </w:rPr>
        <w:t>3</w:t>
      </w:r>
      <w:r>
        <w:rPr>
          <w:rFonts w:hint="eastAsia" w:ascii="仿宋" w:hAnsi="仿宋" w:eastAsia="仿宋" w:cs="仿宋"/>
          <w:color w:val="auto"/>
          <w:sz w:val="24"/>
          <w:szCs w:val="24"/>
        </w:rPr>
        <w:t>.1机器人制作规范</w:t>
      </w:r>
      <w:bookmarkEnd w:id="957"/>
      <w:bookmarkEnd w:id="958"/>
      <w:bookmarkEnd w:id="959"/>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机器人制作规范为指导各参赛队伍更好的参赛备赛，提供了一个公平公正且安全的竞赛规范。鼓励各参赛队伍在充分阅读、理解该规范的前提下进行机器人的编程搭建。</w:t>
      </w:r>
    </w:p>
    <w:p>
      <w:pPr>
        <w:pStyle w:val="61"/>
        <w:spacing w:after="156" w:afterLines="50" w:line="360" w:lineRule="auto"/>
        <w:rPr>
          <w:rFonts w:ascii="仿宋" w:hAnsi="仿宋" w:eastAsia="仿宋" w:cs="仿宋"/>
          <w:color w:val="auto"/>
          <w:szCs w:val="24"/>
        </w:rPr>
      </w:pPr>
      <w:r>
        <w:rPr>
          <w:rFonts w:hint="eastAsia" w:ascii="仿宋" w:hAnsi="仿宋" w:eastAsia="仿宋" w:cs="仿宋"/>
          <w:color w:val="auto"/>
          <w:szCs w:val="24"/>
        </w:rPr>
        <w:t xml:space="preserve">机器人机械规范 </w:t>
      </w:r>
    </w:p>
    <w:p>
      <w:pPr>
        <w:pStyle w:val="39"/>
        <w:numPr>
          <w:ilvl w:val="0"/>
          <w:numId w:val="129"/>
        </w:numPr>
        <w:spacing w:before="156" w:beforeLines="50" w:line="360" w:lineRule="auto"/>
        <w:ind w:left="142" w:firstLine="425"/>
        <w:rPr>
          <w:rFonts w:ascii="仿宋" w:hAnsi="仿宋" w:eastAsia="仿宋" w:cs="仿宋"/>
          <w:szCs w:val="24"/>
        </w:rPr>
      </w:pPr>
      <w:r>
        <w:rPr>
          <w:rFonts w:hint="eastAsia" w:ascii="仿宋" w:hAnsi="仿宋" w:eastAsia="仿宋" w:cs="仿宋"/>
          <w:szCs w:val="24"/>
          <w:lang w:val="en-US"/>
        </w:rPr>
        <w:t xml:space="preserve">机器人尺寸规范为：强化改装前：500mm（长）*500mm（宽）*700mm（高）；强化改装后：500mm（长）*500mm（宽），高度不限。机器人的长、宽即赛前检录时定义的长和宽，在此后的比赛任何时刻，都不允许重新定义。若机器人使用柔性材料（机器人尺寸包含柔性材料（包含但不限于扎带、胶带、泡沫块等），测量机器人尺寸时，包含柔性材料且柔性材料不可受外力影响。 </w:t>
      </w:r>
    </w:p>
    <w:tbl>
      <w:tblPr>
        <w:tblStyle w:val="17"/>
        <w:tblW w:w="84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677"/>
        <w:gridCol w:w="5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3" w:type="dxa"/>
            <w:vAlign w:val="center"/>
          </w:tcPr>
          <w:p>
            <w:pPr>
              <w:pStyle w:val="63"/>
              <w:jc w:val="center"/>
              <w:rPr>
                <w:rFonts w:ascii="仿宋" w:hAnsi="仿宋" w:eastAsia="仿宋" w:cs="仿宋"/>
                <w:sz w:val="24"/>
                <w:szCs w:val="24"/>
              </w:rPr>
            </w:pPr>
          </w:p>
        </w:tc>
        <w:tc>
          <w:tcPr>
            <w:tcW w:w="1677"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要求</w:t>
            </w:r>
          </w:p>
        </w:tc>
        <w:tc>
          <w:tcPr>
            <w:tcW w:w="5841"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3"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最大初始尺寸</w:t>
            </w:r>
          </w:p>
        </w:tc>
        <w:tc>
          <w:tcPr>
            <w:tcW w:w="1677"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500 mm（长）</w:t>
            </w:r>
          </w:p>
          <w:p>
            <w:pPr>
              <w:pStyle w:val="63"/>
              <w:jc w:val="center"/>
              <w:rPr>
                <w:rFonts w:ascii="仿宋" w:hAnsi="仿宋" w:eastAsia="仿宋" w:cs="仿宋"/>
                <w:sz w:val="24"/>
                <w:szCs w:val="24"/>
              </w:rPr>
            </w:pPr>
            <w:r>
              <w:rPr>
                <w:rFonts w:hint="eastAsia" w:ascii="仿宋" w:hAnsi="仿宋" w:eastAsia="仿宋" w:cs="仿宋"/>
                <w:sz w:val="24"/>
                <w:szCs w:val="24"/>
              </w:rPr>
              <w:t>500 mm（宽）</w:t>
            </w:r>
          </w:p>
          <w:p>
            <w:pPr>
              <w:pStyle w:val="63"/>
              <w:jc w:val="center"/>
              <w:rPr>
                <w:rFonts w:ascii="仿宋" w:hAnsi="仿宋" w:eastAsia="仿宋" w:cs="仿宋"/>
                <w:sz w:val="24"/>
                <w:szCs w:val="24"/>
              </w:rPr>
            </w:pPr>
            <w:r>
              <w:rPr>
                <w:rFonts w:hint="eastAsia" w:ascii="仿宋" w:hAnsi="仿宋" w:eastAsia="仿宋" w:cs="仿宋"/>
                <w:sz w:val="24"/>
                <w:szCs w:val="24"/>
              </w:rPr>
              <w:t>700 mm（高）</w:t>
            </w:r>
          </w:p>
        </w:tc>
        <w:tc>
          <w:tcPr>
            <w:tcW w:w="5841" w:type="dxa"/>
            <w:vAlign w:val="bottom"/>
          </w:tcPr>
          <w:p>
            <w:pPr>
              <w:pStyle w:val="63"/>
              <w:rPr>
                <w:rFonts w:ascii="仿宋" w:hAnsi="仿宋" w:eastAsia="仿宋" w:cs="仿宋"/>
                <w:sz w:val="24"/>
                <w:szCs w:val="24"/>
              </w:rPr>
            </w:pPr>
            <w:r>
              <w:rPr>
                <w:rFonts w:hint="eastAsia" w:ascii="仿宋" w:hAnsi="仿宋" w:eastAsia="仿宋" w:cs="仿宋"/>
                <w:sz w:val="24"/>
                <w:szCs w:val="24"/>
              </w:rPr>
              <w:t>1.高度不得超过700mm，在地面的垂直投影不得超出500*500mm的方形区域 </w:t>
            </w:r>
          </w:p>
          <w:p>
            <w:pPr>
              <w:pStyle w:val="63"/>
              <w:rPr>
                <w:rFonts w:ascii="仿宋" w:hAnsi="仿宋" w:eastAsia="仿宋" w:cs="仿宋"/>
                <w:sz w:val="24"/>
                <w:szCs w:val="24"/>
              </w:rPr>
            </w:pPr>
            <w:r>
              <w:rPr>
                <w:rFonts w:hint="eastAsia" w:ascii="仿宋" w:hAnsi="仿宋" w:eastAsia="仿宋" w:cs="仿宋"/>
                <w:sz w:val="24"/>
                <w:szCs w:val="24"/>
              </w:rPr>
              <w:t>2.正式比赛的强化改装阶段开始前，机器人尺寸必须在最大初始尺寸范围内</w:t>
            </w:r>
          </w:p>
          <w:p>
            <w:pPr>
              <w:pStyle w:val="63"/>
              <w:rPr>
                <w:rFonts w:ascii="仿宋" w:hAnsi="仿宋" w:eastAsia="仿宋" w:cs="仿宋"/>
                <w:sz w:val="24"/>
                <w:szCs w:val="24"/>
              </w:rPr>
            </w:pPr>
            <w:r>
              <w:rPr>
                <w:rFonts w:hint="eastAsia" w:ascii="仿宋" w:hAnsi="仿宋" w:eastAsia="仿宋" w:cs="仿宋"/>
                <w:sz w:val="24"/>
                <w:szCs w:val="24"/>
              </w:rPr>
              <w:t>3.检录时，参赛战队须展示机器人的最大尺寸状态，并以此状态进行检录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3"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最大改装尺寸</w:t>
            </w:r>
          </w:p>
        </w:tc>
        <w:tc>
          <w:tcPr>
            <w:tcW w:w="1677" w:type="dxa"/>
            <w:vAlign w:val="center"/>
          </w:tcPr>
          <w:p>
            <w:pPr>
              <w:pStyle w:val="63"/>
              <w:jc w:val="center"/>
              <w:rPr>
                <w:rFonts w:ascii="仿宋" w:hAnsi="仿宋" w:eastAsia="仿宋" w:cs="仿宋"/>
                <w:sz w:val="24"/>
                <w:szCs w:val="24"/>
              </w:rPr>
            </w:pPr>
            <w:r>
              <w:rPr>
                <w:rFonts w:hint="eastAsia" w:ascii="仿宋" w:hAnsi="仿宋" w:eastAsia="仿宋" w:cs="仿宋"/>
                <w:sz w:val="24"/>
                <w:szCs w:val="24"/>
              </w:rPr>
              <w:t>500 mm（长）</w:t>
            </w:r>
          </w:p>
          <w:p>
            <w:pPr>
              <w:pStyle w:val="63"/>
              <w:jc w:val="center"/>
              <w:rPr>
                <w:rFonts w:ascii="仿宋" w:hAnsi="仿宋" w:eastAsia="仿宋" w:cs="仿宋"/>
                <w:sz w:val="24"/>
                <w:szCs w:val="24"/>
              </w:rPr>
            </w:pPr>
            <w:r>
              <w:rPr>
                <w:rFonts w:hint="eastAsia" w:ascii="仿宋" w:hAnsi="仿宋" w:eastAsia="仿宋" w:cs="仿宋"/>
                <w:sz w:val="24"/>
                <w:szCs w:val="24"/>
              </w:rPr>
              <w:t>500 mm（宽）</w:t>
            </w:r>
          </w:p>
          <w:p>
            <w:pPr>
              <w:pStyle w:val="63"/>
              <w:jc w:val="center"/>
              <w:rPr>
                <w:rFonts w:ascii="仿宋" w:hAnsi="仿宋" w:eastAsia="仿宋" w:cs="仿宋"/>
                <w:sz w:val="24"/>
                <w:szCs w:val="24"/>
              </w:rPr>
            </w:pPr>
            <w:r>
              <w:rPr>
                <w:rFonts w:hint="eastAsia" w:ascii="仿宋" w:hAnsi="仿宋" w:eastAsia="仿宋" w:cs="仿宋"/>
                <w:sz w:val="24"/>
                <w:szCs w:val="24"/>
              </w:rPr>
              <w:t>不限（高）</w:t>
            </w:r>
          </w:p>
        </w:tc>
        <w:tc>
          <w:tcPr>
            <w:tcW w:w="5841" w:type="dxa"/>
            <w:vAlign w:val="bottom"/>
          </w:tcPr>
          <w:p>
            <w:pPr>
              <w:pStyle w:val="63"/>
              <w:rPr>
                <w:rFonts w:ascii="仿宋" w:hAnsi="仿宋" w:eastAsia="仿宋" w:cs="仿宋"/>
                <w:sz w:val="24"/>
                <w:szCs w:val="24"/>
              </w:rPr>
            </w:pPr>
            <w:r>
              <w:rPr>
                <w:rFonts w:hint="eastAsia" w:ascii="仿宋" w:hAnsi="仿宋" w:eastAsia="仿宋" w:cs="仿宋"/>
                <w:sz w:val="24"/>
                <w:szCs w:val="24"/>
              </w:rPr>
              <w:t>1.高度不做限制，在地面的垂直投影不得超出500x500mm方形区域</w:t>
            </w:r>
          </w:p>
          <w:p>
            <w:pPr>
              <w:pStyle w:val="63"/>
              <w:rPr>
                <w:rFonts w:ascii="仿宋" w:hAnsi="仿宋" w:eastAsia="仿宋" w:cs="仿宋"/>
                <w:sz w:val="24"/>
                <w:szCs w:val="24"/>
              </w:rPr>
            </w:pPr>
            <w:r>
              <w:rPr>
                <w:rFonts w:hint="eastAsia" w:ascii="仿宋" w:hAnsi="仿宋" w:eastAsia="仿宋" w:cs="仿宋"/>
                <w:sz w:val="24"/>
                <w:szCs w:val="24"/>
              </w:rPr>
              <w:t>2.在强化改装后，机器人尺寸必须在最大改装尺寸范围内</w:t>
            </w:r>
          </w:p>
          <w:p>
            <w:pPr>
              <w:pStyle w:val="63"/>
              <w:rPr>
                <w:rFonts w:ascii="仿宋" w:hAnsi="仿宋" w:eastAsia="仿宋" w:cs="仿宋"/>
                <w:sz w:val="24"/>
                <w:szCs w:val="24"/>
              </w:rPr>
            </w:pPr>
            <w:r>
              <w:rPr>
                <w:rFonts w:hint="eastAsia" w:ascii="仿宋" w:hAnsi="仿宋" w:eastAsia="仿宋" w:cs="仿宋"/>
                <w:sz w:val="24"/>
                <w:szCs w:val="24"/>
              </w:rPr>
              <w:t>3. 检录时，参赛战队需展示机器人的最大尺寸状态，并以此状态进行检录</w:t>
            </w:r>
          </w:p>
        </w:tc>
      </w:tr>
    </w:tbl>
    <w:p>
      <w:pPr>
        <w:pStyle w:val="40"/>
        <w:numPr>
          <w:ilvl w:val="0"/>
          <w:numId w:val="0"/>
        </w:numPr>
        <w:spacing w:line="360" w:lineRule="auto"/>
        <w:ind w:left="420" w:leftChars="200"/>
        <w:rPr>
          <w:rFonts w:ascii="仿宋" w:hAnsi="仿宋" w:eastAsia="仿宋" w:cs="仿宋"/>
          <w:szCs w:val="24"/>
        </w:rPr>
      </w:pPr>
    </w:p>
    <w:p>
      <w:pPr>
        <w:pStyle w:val="39"/>
        <w:spacing w:line="360" w:lineRule="auto"/>
        <w:ind w:left="142" w:firstLine="425"/>
        <w:rPr>
          <w:rFonts w:ascii="仿宋" w:hAnsi="仿宋" w:eastAsia="仿宋" w:cs="仿宋"/>
          <w:szCs w:val="24"/>
        </w:rPr>
      </w:pPr>
      <w:r>
        <w:rPr>
          <w:rFonts w:hint="eastAsia" w:ascii="仿宋" w:hAnsi="仿宋" w:eastAsia="仿宋" w:cs="仿宋"/>
          <w:szCs w:val="24"/>
          <w:lang w:val="en-US"/>
        </w:rPr>
        <w:t>机器人的重量不得超过10kg。机器人重量指比赛过程中机器人任意时刻最大净重量（包含电池及机器人上实装的所有零部件，包含队旗）。</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行驶系统：主控及移动式机器人底盘，包括与地面直接接触的车轮、履带或其他使机器人在平坦场地表面运动的机构。对于静止不动的机器人或没有运动机构的机器人，其与地面直接接触的结构视为行驶系统。</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一支参赛战队只允许使用一台机器人参加比赛，战队可以在强化改装阶段改装机器人的其他结构。行驶系统不得改装，若队伍改装行驶系统，视为队伍使用第二台机器人，将受到取消比赛资格的处罚。</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若因零部件故障（如车轮损坏，电机故障，主板故障等）导致的同一零部件更换行为，不属于更换行驶系统。</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参赛战队可使用润滑油对零件进行润滑保护，但需注意润滑油不可泄漏造成场地污染。</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 xml:space="preserve">禁止机器人使用可能造成危险的零部件，例如：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锐利的尖角；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油压件或液压件；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含有水银的开关或触点；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能够将机器人上电流传导至场地上的零件；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易造成与其他机器人固连的零部件，如钩状零件等； </w:t>
      </w:r>
    </w:p>
    <w:p>
      <w:pPr>
        <w:pStyle w:val="32"/>
        <w:numPr>
          <w:ilvl w:val="0"/>
          <w:numId w:val="130"/>
        </w:numPr>
        <w:spacing w:line="420" w:lineRule="exact"/>
        <w:ind w:left="1265" w:firstLine="480" w:firstLineChars="200"/>
        <w:rPr>
          <w:rFonts w:ascii="仿宋" w:hAnsi="仿宋" w:eastAsia="仿宋" w:cs="仿宋"/>
        </w:rPr>
      </w:pPr>
      <w:r>
        <w:rPr>
          <w:rFonts w:hint="eastAsia" w:ascii="仿宋" w:hAnsi="仿宋" w:eastAsia="仿宋" w:cs="仿宋"/>
        </w:rPr>
        <w:t xml:space="preserve">其他裁判裁定可能导致危险的零部件。 </w:t>
      </w:r>
    </w:p>
    <w:p>
      <w:pPr>
        <w:pStyle w:val="39"/>
        <w:spacing w:line="360" w:lineRule="auto"/>
        <w:ind w:left="142" w:firstLine="425"/>
        <w:rPr>
          <w:rFonts w:ascii="仿宋" w:hAnsi="仿宋" w:eastAsia="仿宋" w:cs="仿宋"/>
          <w:szCs w:val="24"/>
          <w:lang w:val="en-US"/>
        </w:rPr>
      </w:pPr>
      <w:r>
        <w:rPr>
          <w:rFonts w:hint="eastAsia" w:ascii="仿宋" w:hAnsi="仿宋" w:eastAsia="仿宋" w:cs="仿宋"/>
          <w:szCs w:val="24"/>
          <w:lang w:val="en-US"/>
        </w:rPr>
        <w:t xml:space="preserve">禁止机器人使用可能造成危险的材料，例如： </w:t>
      </w:r>
    </w:p>
    <w:p>
      <w:pPr>
        <w:pStyle w:val="32"/>
        <w:numPr>
          <w:ilvl w:val="0"/>
          <w:numId w:val="131"/>
        </w:numPr>
        <w:spacing w:line="420" w:lineRule="exact"/>
        <w:ind w:left="1265" w:firstLine="480" w:firstLineChars="200"/>
        <w:rPr>
          <w:rFonts w:ascii="仿宋" w:hAnsi="仿宋" w:eastAsia="仿宋" w:cs="仿宋"/>
        </w:rPr>
      </w:pPr>
      <w:r>
        <w:rPr>
          <w:rFonts w:hint="eastAsia" w:ascii="仿宋" w:hAnsi="仿宋" w:eastAsia="仿宋" w:cs="仿宋"/>
        </w:rPr>
        <w:t xml:space="preserve">使用易燃易爆气体； </w:t>
      </w:r>
    </w:p>
    <w:p>
      <w:pPr>
        <w:pStyle w:val="32"/>
        <w:numPr>
          <w:ilvl w:val="0"/>
          <w:numId w:val="131"/>
        </w:numPr>
        <w:spacing w:line="420" w:lineRule="exact"/>
        <w:ind w:left="1265" w:firstLine="480" w:firstLineChars="200"/>
        <w:rPr>
          <w:rFonts w:ascii="仿宋" w:hAnsi="仿宋" w:eastAsia="仿宋" w:cs="仿宋"/>
        </w:rPr>
      </w:pPr>
      <w:r>
        <w:rPr>
          <w:rFonts w:hint="eastAsia" w:ascii="仿宋" w:hAnsi="仿宋" w:eastAsia="仿宋" w:cs="仿宋"/>
        </w:rPr>
        <w:t xml:space="preserve">含有液体或胶状物的材料（按规定少量使用的胶水、润滑油除外）； </w:t>
      </w:r>
    </w:p>
    <w:p>
      <w:pPr>
        <w:pStyle w:val="32"/>
        <w:numPr>
          <w:ilvl w:val="0"/>
          <w:numId w:val="131"/>
        </w:numPr>
        <w:spacing w:line="420" w:lineRule="exact"/>
        <w:ind w:left="1265" w:firstLine="480" w:firstLineChars="200"/>
        <w:rPr>
          <w:rFonts w:ascii="仿宋" w:hAnsi="仿宋" w:eastAsia="仿宋" w:cs="仿宋"/>
        </w:rPr>
      </w:pPr>
      <w:r>
        <w:rPr>
          <w:rFonts w:hint="eastAsia" w:ascii="仿宋" w:hAnsi="仿宋" w:eastAsia="仿宋" w:cs="仿宋"/>
        </w:rPr>
        <w:t xml:space="preserve">可能造成场地污染的材料，例如沙子、墨水等； </w:t>
      </w:r>
    </w:p>
    <w:p>
      <w:pPr>
        <w:pStyle w:val="32"/>
        <w:numPr>
          <w:ilvl w:val="0"/>
          <w:numId w:val="131"/>
        </w:numPr>
        <w:spacing w:line="420" w:lineRule="exact"/>
        <w:ind w:left="1265" w:firstLine="480" w:firstLineChars="200"/>
        <w:rPr>
          <w:rFonts w:ascii="仿宋" w:hAnsi="仿宋" w:eastAsia="仿宋" w:cs="仿宋"/>
        </w:rPr>
      </w:pPr>
      <w:r>
        <w:rPr>
          <w:rFonts w:hint="eastAsia" w:ascii="仿宋" w:hAnsi="仿宋" w:eastAsia="仿宋" w:cs="仿宋"/>
        </w:rPr>
        <w:t xml:space="preserve">使用动物组织制作的材料； </w:t>
      </w:r>
    </w:p>
    <w:p>
      <w:pPr>
        <w:pStyle w:val="32"/>
        <w:numPr>
          <w:ilvl w:val="0"/>
          <w:numId w:val="131"/>
        </w:numPr>
        <w:spacing w:line="420" w:lineRule="exact"/>
        <w:ind w:left="1265" w:firstLine="480" w:firstLineChars="200"/>
        <w:rPr>
          <w:rFonts w:ascii="仿宋" w:hAnsi="仿宋" w:eastAsia="仿宋" w:cs="仿宋"/>
        </w:rPr>
      </w:pPr>
      <w:r>
        <w:rPr>
          <w:rFonts w:hint="eastAsia" w:ascii="仿宋" w:hAnsi="仿宋" w:eastAsia="仿宋" w:cs="仿宋"/>
        </w:rPr>
        <w:t>其他裁判裁定可能导致危险的材料；</w:t>
      </w:r>
    </w:p>
    <w:p>
      <w:pPr>
        <w:pStyle w:val="39"/>
        <w:spacing w:line="360" w:lineRule="auto"/>
        <w:ind w:hanging="644"/>
      </w:pPr>
      <w:r>
        <w:rPr>
          <w:rFonts w:hint="eastAsia" w:ascii="仿宋" w:hAnsi="仿宋" w:eastAsia="仿宋" w:cs="仿宋"/>
          <w:szCs w:val="24"/>
          <w:lang w:val="en-US"/>
        </w:rPr>
        <w:t>为确保比赛的公平性，防止战队使用部分高性能设备破坏比赛公平性，战队使用的器材性能不得超过以下指标：</w:t>
      </w:r>
    </w:p>
    <w:tbl>
      <w:tblPr>
        <w:tblStyle w:val="16"/>
        <w:tblpPr w:leftFromText="180" w:rightFromText="180" w:vertAnchor="text" w:horzAnchor="page" w:tblpX="1961" w:tblpY="552"/>
        <w:tblOverlap w:val="never"/>
        <w:tblW w:w="8318" w:type="dxa"/>
        <w:tblInd w:w="0" w:type="dxa"/>
        <w:tblLayout w:type="autofit"/>
        <w:tblCellMar>
          <w:top w:w="15" w:type="dxa"/>
          <w:left w:w="15" w:type="dxa"/>
          <w:bottom w:w="15" w:type="dxa"/>
          <w:right w:w="15" w:type="dxa"/>
        </w:tblCellMar>
      </w:tblPr>
      <w:tblGrid>
        <w:gridCol w:w="1475"/>
        <w:gridCol w:w="1261"/>
        <w:gridCol w:w="3101"/>
        <w:gridCol w:w="2481"/>
      </w:tblGrid>
      <w:tr>
        <w:tblPrEx>
          <w:tblCellMar>
            <w:top w:w="15" w:type="dxa"/>
            <w:left w:w="15" w:type="dxa"/>
            <w:bottom w:w="15" w:type="dxa"/>
            <w:right w:w="15" w:type="dxa"/>
          </w:tblCellMar>
        </w:tblPrEx>
        <w:trPr>
          <w:trHeight w:val="452" w:hRule="atLeast"/>
        </w:trPr>
        <w:tc>
          <w:tcPr>
            <w:tcW w:w="1475"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b/>
                <w:sz w:val="24"/>
              </w:rPr>
            </w:pPr>
            <w:r>
              <w:rPr>
                <w:rFonts w:hint="eastAsia" w:ascii="仿宋" w:hAnsi="仿宋" w:eastAsia="仿宋" w:cs="仿宋"/>
                <w:b/>
                <w:kern w:val="0"/>
                <w:sz w:val="24"/>
                <w:lang w:bidi="ar"/>
              </w:rPr>
              <w:t>设备类型</w:t>
            </w:r>
          </w:p>
        </w:tc>
        <w:tc>
          <w:tcPr>
            <w:tcW w:w="126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b/>
                <w:sz w:val="24"/>
              </w:rPr>
            </w:pPr>
            <w:r>
              <w:rPr>
                <w:rFonts w:hint="eastAsia" w:ascii="仿宋" w:hAnsi="仿宋" w:eastAsia="仿宋" w:cs="仿宋"/>
                <w:b/>
                <w:kern w:val="0"/>
                <w:sz w:val="24"/>
                <w:lang w:bidi="ar"/>
              </w:rPr>
              <w:t>部件名称</w:t>
            </w:r>
          </w:p>
        </w:tc>
        <w:tc>
          <w:tcPr>
            <w:tcW w:w="310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b/>
                <w:sz w:val="24"/>
              </w:rPr>
            </w:pPr>
            <w:r>
              <w:rPr>
                <w:rFonts w:hint="eastAsia" w:ascii="仿宋" w:hAnsi="仿宋" w:eastAsia="仿宋" w:cs="仿宋"/>
                <w:b/>
                <w:kern w:val="0"/>
                <w:sz w:val="24"/>
                <w:lang w:bidi="ar"/>
              </w:rPr>
              <w:t>规格</w:t>
            </w:r>
          </w:p>
        </w:tc>
        <w:tc>
          <w:tcPr>
            <w:tcW w:w="248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jc w:val="center"/>
              <w:textAlignment w:val="center"/>
              <w:rPr>
                <w:rFonts w:ascii="仿宋" w:hAnsi="仿宋" w:eastAsia="仿宋" w:cs="仿宋"/>
                <w:b/>
                <w:sz w:val="24"/>
              </w:rPr>
            </w:pPr>
            <w:r>
              <w:rPr>
                <w:rFonts w:hint="eastAsia" w:ascii="仿宋" w:hAnsi="仿宋" w:eastAsia="仿宋" w:cs="仿宋"/>
                <w:b/>
                <w:kern w:val="0"/>
                <w:sz w:val="24"/>
                <w:lang w:bidi="ar"/>
              </w:rPr>
              <w:t>备注</w:t>
            </w:r>
          </w:p>
        </w:tc>
      </w:tr>
      <w:tr>
        <w:tblPrEx>
          <w:tblCellMar>
            <w:top w:w="15" w:type="dxa"/>
            <w:left w:w="15" w:type="dxa"/>
            <w:bottom w:w="15" w:type="dxa"/>
            <w:right w:w="15" w:type="dxa"/>
          </w:tblCellMar>
        </w:tblPrEx>
        <w:trPr>
          <w:trHeight w:val="1388" w:hRule="atLeast"/>
        </w:trPr>
        <w:tc>
          <w:tcPr>
            <w:tcW w:w="1475" w:type="dxa"/>
            <w:vMerge w:val="restart"/>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bCs/>
                <w:sz w:val="24"/>
              </w:rPr>
            </w:pPr>
            <w:r>
              <w:rPr>
                <w:rFonts w:hint="eastAsia" w:ascii="仿宋" w:hAnsi="仿宋" w:eastAsia="仿宋" w:cs="仿宋"/>
                <w:bCs/>
                <w:kern w:val="0"/>
                <w:sz w:val="24"/>
                <w:lang w:bidi="ar"/>
              </w:rPr>
              <w:t>电机&amp;舵机</w:t>
            </w:r>
          </w:p>
        </w:tc>
        <w:tc>
          <w:tcPr>
            <w:tcW w:w="1261" w:type="dxa"/>
            <w:vMerge w:val="restart"/>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bCs/>
                <w:sz w:val="24"/>
              </w:rPr>
            </w:pPr>
            <w:r>
              <w:rPr>
                <w:rFonts w:hint="eastAsia" w:ascii="仿宋" w:hAnsi="仿宋" w:eastAsia="仿宋" w:cs="仿宋"/>
                <w:bCs/>
                <w:kern w:val="0"/>
                <w:sz w:val="24"/>
                <w:lang w:bidi="ar"/>
              </w:rPr>
              <w:t>直流电机</w:t>
            </w:r>
          </w:p>
        </w:tc>
        <w:tc>
          <w:tcPr>
            <w:tcW w:w="3101" w:type="dxa"/>
            <w:tcBorders>
              <w:top w:val="single" w:color="DEE0E3" w:sz="12" w:space="0"/>
              <w:left w:val="single" w:color="DEE0E3" w:sz="12" w:space="0"/>
              <w:right w:val="single" w:color="DEE0E3" w:sz="12" w:space="0"/>
            </w:tcBorders>
            <w:vAlign w:val="center"/>
          </w:tcPr>
          <w:p>
            <w:pPr>
              <w:widowControl/>
              <w:spacing w:line="360" w:lineRule="auto"/>
              <w:textAlignment w:val="center"/>
              <w:rPr>
                <w:rFonts w:ascii="仿宋" w:hAnsi="仿宋" w:eastAsia="仿宋" w:cs="仿宋"/>
                <w:bCs/>
                <w:kern w:val="0"/>
                <w:sz w:val="24"/>
                <w:lang w:bidi="ar"/>
              </w:rPr>
            </w:pPr>
            <w:r>
              <w:rPr>
                <w:rFonts w:hint="eastAsia" w:ascii="仿宋" w:hAnsi="仿宋" w:eastAsia="仿宋" w:cs="仿宋"/>
                <w:bCs/>
                <w:kern w:val="0"/>
                <w:sz w:val="24"/>
                <w:lang w:bidi="ar"/>
              </w:rPr>
              <w:t>25直流电机</w:t>
            </w:r>
          </w:p>
          <w:p>
            <w:pPr>
              <w:widowControl/>
              <w:spacing w:line="360" w:lineRule="auto"/>
              <w:textAlignment w:val="center"/>
              <w:rPr>
                <w:rFonts w:ascii="仿宋" w:hAnsi="仿宋" w:eastAsia="仿宋" w:cs="仿宋"/>
                <w:bCs/>
                <w:sz w:val="24"/>
              </w:rPr>
            </w:pPr>
            <w:r>
              <w:rPr>
                <w:rFonts w:hint="eastAsia" w:ascii="仿宋" w:hAnsi="仿宋" w:eastAsia="仿宋" w:cs="仿宋"/>
                <w:bCs/>
                <w:kern w:val="0"/>
                <w:sz w:val="24"/>
                <w:lang w:bidi="ar"/>
              </w:rPr>
              <w:t>额定电压：6V</w:t>
            </w:r>
          </w:p>
          <w:p>
            <w:pPr>
              <w:widowControl/>
              <w:spacing w:line="360" w:lineRule="auto"/>
              <w:textAlignment w:val="center"/>
              <w:rPr>
                <w:rFonts w:ascii="仿宋" w:hAnsi="仿宋" w:eastAsia="仿宋" w:cs="仿宋"/>
                <w:bCs/>
                <w:sz w:val="24"/>
              </w:rPr>
            </w:pPr>
            <w:r>
              <w:rPr>
                <w:rFonts w:hint="eastAsia" w:ascii="仿宋" w:hAnsi="仿宋" w:eastAsia="仿宋" w:cs="仿宋"/>
                <w:bCs/>
                <w:kern w:val="0"/>
                <w:sz w:val="24"/>
                <w:lang w:bidi="ar"/>
              </w:rPr>
              <w:t>额定转速：50&amp;200RPM</w:t>
            </w:r>
          </w:p>
        </w:tc>
        <w:tc>
          <w:tcPr>
            <w:tcW w:w="2481" w:type="dxa"/>
            <w:vMerge w:val="restart"/>
            <w:tcBorders>
              <w:top w:val="single" w:color="DEE0E3" w:sz="12" w:space="0"/>
              <w:left w:val="single" w:color="DEE0E3" w:sz="12" w:space="0"/>
              <w:right w:val="single" w:color="DEE0E3" w:sz="12" w:space="0"/>
            </w:tcBorders>
            <w:vAlign w:val="center"/>
          </w:tcPr>
          <w:p>
            <w:pPr>
              <w:widowControl/>
              <w:spacing w:line="360" w:lineRule="auto"/>
              <w:textAlignment w:val="center"/>
              <w:rPr>
                <w:rFonts w:ascii="仿宋" w:hAnsi="仿宋" w:eastAsia="仿宋" w:cs="仿宋"/>
                <w:bCs/>
                <w:kern w:val="0"/>
                <w:sz w:val="24"/>
                <w:lang w:bidi="ar"/>
              </w:rPr>
            </w:pPr>
            <w:r>
              <w:rPr>
                <w:rFonts w:hint="eastAsia" w:ascii="仿宋" w:hAnsi="仿宋" w:eastAsia="仿宋" w:cs="仿宋"/>
                <w:bCs/>
                <w:kern w:val="0"/>
                <w:sz w:val="24"/>
                <w:lang w:bidi="ar"/>
              </w:rPr>
              <w:t>电机总数量最多13个</w:t>
            </w:r>
          </w:p>
          <w:p>
            <w:pPr>
              <w:widowControl/>
              <w:spacing w:line="360" w:lineRule="auto"/>
              <w:textAlignment w:val="center"/>
              <w:rPr>
                <w:rFonts w:ascii="仿宋" w:hAnsi="仿宋" w:eastAsia="仿宋" w:cs="仿宋"/>
                <w:bCs/>
                <w:kern w:val="0"/>
                <w:sz w:val="24"/>
                <w:lang w:bidi="ar"/>
              </w:rPr>
            </w:pPr>
            <w:r>
              <w:rPr>
                <w:rFonts w:hint="eastAsia" w:ascii="仿宋" w:hAnsi="仿宋" w:eastAsia="仿宋" w:cs="仿宋"/>
                <w:bCs/>
                <w:kern w:val="0"/>
                <w:sz w:val="24"/>
                <w:lang w:bidi="ar"/>
              </w:rPr>
              <w:t>舵机数量最多6个</w:t>
            </w:r>
          </w:p>
          <w:p>
            <w:pPr>
              <w:widowControl/>
              <w:spacing w:line="360" w:lineRule="auto"/>
              <w:textAlignment w:val="center"/>
              <w:rPr>
                <w:rFonts w:ascii="仿宋" w:hAnsi="仿宋" w:eastAsia="仿宋" w:cs="仿宋"/>
                <w:bCs/>
                <w:sz w:val="24"/>
              </w:rPr>
            </w:pPr>
            <w:r>
              <w:rPr>
                <w:rFonts w:hint="eastAsia" w:ascii="仿宋" w:hAnsi="仿宋" w:eastAsia="仿宋" w:cs="仿宋"/>
                <w:bCs/>
                <w:kern w:val="0"/>
                <w:sz w:val="24"/>
                <w:lang w:bidi="ar"/>
              </w:rPr>
              <w:t>禁止更改任何电机或舵机内部的机械结构和电气布局</w:t>
            </w:r>
          </w:p>
        </w:tc>
      </w:tr>
      <w:tr>
        <w:tblPrEx>
          <w:tblCellMar>
            <w:top w:w="15" w:type="dxa"/>
            <w:left w:w="15" w:type="dxa"/>
            <w:bottom w:w="15" w:type="dxa"/>
            <w:right w:w="15" w:type="dxa"/>
          </w:tblCellMar>
        </w:tblPrEx>
        <w:trPr>
          <w:trHeight w:val="90" w:hRule="atLeast"/>
        </w:trPr>
        <w:tc>
          <w:tcPr>
            <w:tcW w:w="1475" w:type="dxa"/>
            <w:vMerge w:val="continue"/>
            <w:tcBorders>
              <w:top w:val="single" w:color="DEE0E3" w:sz="12" w:space="0"/>
              <w:left w:val="single" w:color="DEE0E3" w:sz="12" w:space="0"/>
              <w:bottom w:val="single" w:color="DEE0E3" w:sz="12" w:space="0"/>
              <w:right w:val="single" w:color="DEE0E3" w:sz="12" w:space="0"/>
            </w:tcBorders>
            <w:vAlign w:val="center"/>
          </w:tcPr>
          <w:p>
            <w:pPr>
              <w:spacing w:line="360" w:lineRule="auto"/>
              <w:rPr>
                <w:rFonts w:ascii="仿宋" w:hAnsi="仿宋" w:eastAsia="仿宋" w:cs="仿宋"/>
                <w:sz w:val="24"/>
              </w:rPr>
            </w:pPr>
          </w:p>
        </w:tc>
        <w:tc>
          <w:tcPr>
            <w:tcW w:w="1261" w:type="dxa"/>
            <w:vMerge w:val="continue"/>
            <w:tcBorders>
              <w:top w:val="single" w:color="DEE0E3" w:sz="12" w:space="0"/>
              <w:left w:val="single" w:color="DEE0E3" w:sz="12" w:space="0"/>
              <w:bottom w:val="single" w:color="DEE0E3" w:sz="12" w:space="0"/>
              <w:right w:val="single" w:color="DEE0E3" w:sz="12" w:space="0"/>
            </w:tcBorders>
            <w:vAlign w:val="center"/>
          </w:tcPr>
          <w:p>
            <w:pPr>
              <w:spacing w:line="360" w:lineRule="auto"/>
              <w:rPr>
                <w:rFonts w:ascii="仿宋" w:hAnsi="仿宋" w:eastAsia="仿宋" w:cs="仿宋"/>
                <w:sz w:val="24"/>
              </w:rPr>
            </w:pPr>
          </w:p>
        </w:tc>
        <w:tc>
          <w:tcPr>
            <w:tcW w:w="3101" w:type="dxa"/>
            <w:tcBorders>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kern w:val="0"/>
                <w:sz w:val="24"/>
                <w:lang w:bidi="ar"/>
              </w:rPr>
            </w:pPr>
            <w:r>
              <w:rPr>
                <w:rFonts w:hint="eastAsia" w:ascii="仿宋" w:hAnsi="仿宋" w:eastAsia="仿宋" w:cs="仿宋"/>
                <w:kern w:val="0"/>
                <w:sz w:val="24"/>
                <w:lang w:bidi="ar"/>
              </w:rPr>
              <w:t>37直流电机</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额定电压：12V</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额定转速：50&amp;200RPM</w:t>
            </w:r>
          </w:p>
        </w:tc>
        <w:tc>
          <w:tcPr>
            <w:tcW w:w="2481" w:type="dxa"/>
            <w:vMerge w:val="continue"/>
            <w:tcBorders>
              <w:left w:val="single" w:color="DEE0E3" w:sz="12" w:space="0"/>
              <w:right w:val="single" w:color="DEE0E3" w:sz="12" w:space="0"/>
            </w:tcBorders>
            <w:vAlign w:val="center"/>
          </w:tcPr>
          <w:p>
            <w:pPr>
              <w:spacing w:line="360" w:lineRule="auto"/>
              <w:rPr>
                <w:rFonts w:ascii="仿宋" w:hAnsi="仿宋" w:eastAsia="仿宋" w:cs="仿宋"/>
                <w:sz w:val="24"/>
              </w:rPr>
            </w:pPr>
          </w:p>
        </w:tc>
      </w:tr>
      <w:tr>
        <w:trPr>
          <w:trHeight w:val="1170" w:hRule="atLeast"/>
        </w:trPr>
        <w:tc>
          <w:tcPr>
            <w:tcW w:w="1475" w:type="dxa"/>
            <w:vMerge w:val="continue"/>
            <w:tcBorders>
              <w:top w:val="single" w:color="DEE0E3" w:sz="12" w:space="0"/>
              <w:left w:val="single" w:color="DEE0E3" w:sz="12" w:space="0"/>
              <w:bottom w:val="single" w:color="DEE0E3" w:sz="12" w:space="0"/>
              <w:right w:val="single" w:color="DEE0E3" w:sz="12" w:space="0"/>
            </w:tcBorders>
            <w:vAlign w:val="center"/>
          </w:tcPr>
          <w:p>
            <w:pPr>
              <w:spacing w:line="360" w:lineRule="auto"/>
              <w:rPr>
                <w:rFonts w:ascii="仿宋" w:hAnsi="仿宋" w:eastAsia="仿宋" w:cs="仿宋"/>
                <w:sz w:val="24"/>
              </w:rPr>
            </w:pPr>
          </w:p>
        </w:tc>
        <w:tc>
          <w:tcPr>
            <w:tcW w:w="1261" w:type="dxa"/>
            <w:vMerge w:val="restart"/>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无刷电机</w:t>
            </w:r>
          </w:p>
        </w:tc>
        <w:tc>
          <w:tcPr>
            <w:tcW w:w="310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kern w:val="0"/>
                <w:sz w:val="24"/>
                <w:lang w:bidi="ar"/>
              </w:rPr>
            </w:pPr>
            <w:r>
              <w:rPr>
                <w:rFonts w:hint="eastAsia" w:ascii="仿宋" w:hAnsi="仿宋" w:eastAsia="仿宋" w:cs="仿宋"/>
                <w:kern w:val="0"/>
                <w:sz w:val="24"/>
                <w:lang w:bidi="ar"/>
              </w:rPr>
              <w:t>2823/2824无刷电机</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额定电压：10000 mA MAX</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额定转速：7300 rpm</w:t>
            </w:r>
          </w:p>
        </w:tc>
        <w:tc>
          <w:tcPr>
            <w:tcW w:w="2481" w:type="dxa"/>
            <w:vMerge w:val="continue"/>
            <w:tcBorders>
              <w:left w:val="single" w:color="DEE0E3" w:sz="12" w:space="0"/>
              <w:right w:val="single" w:color="DEE0E3" w:sz="12" w:space="0"/>
            </w:tcBorders>
            <w:vAlign w:val="center"/>
          </w:tcPr>
          <w:p>
            <w:pPr>
              <w:spacing w:line="360" w:lineRule="auto"/>
              <w:rPr>
                <w:rFonts w:ascii="仿宋" w:hAnsi="仿宋" w:eastAsia="仿宋" w:cs="仿宋"/>
                <w:sz w:val="24"/>
              </w:rPr>
            </w:pPr>
          </w:p>
        </w:tc>
      </w:tr>
      <w:tr>
        <w:tblPrEx>
          <w:tblCellMar>
            <w:top w:w="15" w:type="dxa"/>
            <w:left w:w="15" w:type="dxa"/>
            <w:bottom w:w="15" w:type="dxa"/>
            <w:right w:w="15" w:type="dxa"/>
          </w:tblCellMar>
        </w:tblPrEx>
        <w:trPr>
          <w:trHeight w:val="1324" w:hRule="atLeast"/>
        </w:trPr>
        <w:tc>
          <w:tcPr>
            <w:tcW w:w="1475" w:type="dxa"/>
            <w:vMerge w:val="continue"/>
            <w:tcBorders>
              <w:top w:val="single" w:color="DEE0E3" w:sz="12" w:space="0"/>
              <w:left w:val="single" w:color="DEE0E3" w:sz="12" w:space="0"/>
              <w:bottom w:val="single" w:color="DEE0E3" w:sz="12" w:space="0"/>
              <w:right w:val="single" w:color="DEE0E3" w:sz="12" w:space="0"/>
            </w:tcBorders>
            <w:vAlign w:val="center"/>
          </w:tcPr>
          <w:p>
            <w:pPr>
              <w:spacing w:line="360" w:lineRule="auto"/>
              <w:rPr>
                <w:rFonts w:ascii="仿宋" w:hAnsi="仿宋" w:eastAsia="仿宋" w:cs="仿宋"/>
                <w:sz w:val="24"/>
              </w:rPr>
            </w:pPr>
          </w:p>
        </w:tc>
        <w:tc>
          <w:tcPr>
            <w:tcW w:w="1261" w:type="dxa"/>
            <w:vMerge w:val="restart"/>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编码电机</w:t>
            </w:r>
          </w:p>
        </w:tc>
        <w:tc>
          <w:tcPr>
            <w:tcW w:w="310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kern w:val="0"/>
                <w:sz w:val="24"/>
                <w:lang w:bidi="ar"/>
              </w:rPr>
            </w:pPr>
            <w:r>
              <w:rPr>
                <w:rFonts w:hint="eastAsia" w:ascii="仿宋" w:hAnsi="仿宋" w:eastAsia="仿宋" w:cs="仿宋"/>
                <w:kern w:val="0"/>
                <w:sz w:val="24"/>
                <w:lang w:bidi="ar"/>
              </w:rPr>
              <w:t>180智能编码电机</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额定电压：12</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空载转速：580±10%RPM</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减速比：39:43</w:t>
            </w:r>
          </w:p>
        </w:tc>
        <w:tc>
          <w:tcPr>
            <w:tcW w:w="2481" w:type="dxa"/>
            <w:vMerge w:val="continue"/>
            <w:tcBorders>
              <w:left w:val="single" w:color="DEE0E3" w:sz="12" w:space="0"/>
              <w:right w:val="single" w:color="DEE0E3" w:sz="12" w:space="0"/>
            </w:tcBorders>
            <w:vAlign w:val="center"/>
          </w:tcPr>
          <w:p>
            <w:pPr>
              <w:spacing w:line="360" w:lineRule="auto"/>
              <w:rPr>
                <w:rFonts w:ascii="仿宋" w:hAnsi="仿宋" w:eastAsia="仿宋" w:cs="仿宋"/>
                <w:sz w:val="24"/>
              </w:rPr>
            </w:pPr>
          </w:p>
        </w:tc>
      </w:tr>
      <w:tr>
        <w:tblPrEx>
          <w:tblCellMar>
            <w:top w:w="15" w:type="dxa"/>
            <w:left w:w="15" w:type="dxa"/>
            <w:bottom w:w="15" w:type="dxa"/>
            <w:right w:w="15" w:type="dxa"/>
          </w:tblCellMar>
        </w:tblPrEx>
        <w:trPr>
          <w:trHeight w:val="1375" w:hRule="atLeast"/>
        </w:trPr>
        <w:tc>
          <w:tcPr>
            <w:tcW w:w="1475" w:type="dxa"/>
            <w:vMerge w:val="continue"/>
            <w:tcBorders>
              <w:top w:val="single" w:color="DEE0E3" w:sz="12" w:space="0"/>
              <w:left w:val="single" w:color="DEE0E3" w:sz="12" w:space="0"/>
              <w:bottom w:val="single" w:color="DEE0E3" w:sz="12" w:space="0"/>
              <w:right w:val="single" w:color="DEE0E3" w:sz="12" w:space="0"/>
            </w:tcBorders>
            <w:vAlign w:val="center"/>
          </w:tcPr>
          <w:p>
            <w:pPr>
              <w:spacing w:line="360" w:lineRule="auto"/>
              <w:rPr>
                <w:rFonts w:ascii="仿宋" w:hAnsi="仿宋" w:eastAsia="仿宋" w:cs="仿宋"/>
                <w:sz w:val="24"/>
              </w:rPr>
            </w:pPr>
          </w:p>
        </w:tc>
        <w:tc>
          <w:tcPr>
            <w:tcW w:w="126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智能舵机</w:t>
            </w:r>
          </w:p>
        </w:tc>
        <w:tc>
          <w:tcPr>
            <w:tcW w:w="3101" w:type="dxa"/>
            <w:tcBorders>
              <w:top w:val="single" w:color="DEE0E3" w:sz="12" w:space="0"/>
              <w:left w:val="single" w:color="DEE0E3" w:sz="12" w:space="0"/>
              <w:bottom w:val="single" w:color="DEE0E3" w:sz="12" w:space="0"/>
              <w:right w:val="single" w:color="DEE0E3" w:sz="12" w:space="0"/>
            </w:tcBorders>
            <w:vAlign w:val="center"/>
          </w:tcPr>
          <w:p>
            <w:pPr>
              <w:widowControl/>
              <w:spacing w:line="360" w:lineRule="auto"/>
              <w:textAlignment w:val="center"/>
              <w:rPr>
                <w:rFonts w:ascii="仿宋" w:hAnsi="仿宋" w:eastAsia="仿宋" w:cs="仿宋"/>
                <w:kern w:val="0"/>
                <w:sz w:val="24"/>
                <w:lang w:bidi="ar"/>
              </w:rPr>
            </w:pPr>
            <w:r>
              <w:rPr>
                <w:rFonts w:hint="eastAsia" w:ascii="仿宋" w:hAnsi="仿宋" w:eastAsia="仿宋" w:cs="仿宋"/>
                <w:kern w:val="0"/>
                <w:sz w:val="24"/>
                <w:lang w:bidi="ar"/>
              </w:rPr>
              <w:t>MS-12A智能舵机</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工作电压：DC6V~12.6V</w:t>
            </w:r>
          </w:p>
          <w:p>
            <w:pPr>
              <w:widowControl/>
              <w:spacing w:line="360" w:lineRule="auto"/>
              <w:textAlignment w:val="center"/>
              <w:rPr>
                <w:rFonts w:ascii="仿宋" w:hAnsi="仿宋" w:eastAsia="仿宋" w:cs="仿宋"/>
                <w:sz w:val="24"/>
              </w:rPr>
            </w:pPr>
            <w:r>
              <w:rPr>
                <w:rFonts w:hint="eastAsia" w:ascii="仿宋" w:hAnsi="仿宋" w:eastAsia="仿宋" w:cs="仿宋"/>
                <w:kern w:val="0"/>
                <w:sz w:val="24"/>
                <w:lang w:bidi="ar"/>
              </w:rPr>
              <w:t>扭矩：12kgf.cm</w:t>
            </w:r>
          </w:p>
        </w:tc>
        <w:tc>
          <w:tcPr>
            <w:tcW w:w="2481" w:type="dxa"/>
            <w:vMerge w:val="continue"/>
            <w:tcBorders>
              <w:left w:val="single" w:color="DEE0E3" w:sz="12" w:space="0"/>
              <w:right w:val="single" w:color="DEE0E3" w:sz="12" w:space="0"/>
            </w:tcBorders>
            <w:vAlign w:val="center"/>
          </w:tcPr>
          <w:p>
            <w:pPr>
              <w:spacing w:line="360" w:lineRule="auto"/>
              <w:rPr>
                <w:rFonts w:ascii="仿宋" w:hAnsi="仿宋" w:eastAsia="仿宋" w:cs="仿宋"/>
                <w:sz w:val="24"/>
              </w:rPr>
            </w:pPr>
          </w:p>
        </w:tc>
      </w:tr>
    </w:tbl>
    <w:p>
      <w:pPr>
        <w:pStyle w:val="61"/>
        <w:spacing w:after="156" w:afterLines="50" w:line="360" w:lineRule="auto"/>
        <w:rPr>
          <w:rFonts w:ascii="仿宋" w:hAnsi="仿宋" w:eastAsia="仿宋" w:cs="仿宋"/>
          <w:color w:val="auto"/>
          <w:szCs w:val="24"/>
        </w:rPr>
      </w:pPr>
      <w:r>
        <w:rPr>
          <w:rFonts w:hint="eastAsia" w:ascii="仿宋" w:hAnsi="仿宋" w:eastAsia="仿宋" w:cs="仿宋"/>
          <w:color w:val="auto"/>
          <w:szCs w:val="24"/>
        </w:rPr>
        <w:t xml:space="preserve">机器人电子技术规范 </w:t>
      </w:r>
    </w:p>
    <w:p>
      <w:pPr>
        <w:pStyle w:val="39"/>
        <w:spacing w:line="360" w:lineRule="auto"/>
        <w:ind w:left="284" w:firstLine="425"/>
        <w:rPr>
          <w:rFonts w:ascii="仿宋" w:hAnsi="仿宋" w:eastAsia="仿宋" w:cs="仿宋"/>
          <w:szCs w:val="24"/>
          <w:lang w:val="en-US"/>
        </w:rPr>
      </w:pPr>
      <w:r>
        <w:rPr>
          <w:rFonts w:hint="eastAsia" w:ascii="仿宋" w:hAnsi="仿宋" w:eastAsia="仿宋" w:cs="仿宋"/>
          <w:szCs w:val="24"/>
          <w:lang w:val="en-US"/>
        </w:rPr>
        <w:t>除激光瞄准装置以外，每台机器人只能使用至多一块电池，且电池需安全固定于机器内部。机器人运动过程中电池不可发生磕碰或脱离机器人本体。</w:t>
      </w:r>
    </w:p>
    <w:p>
      <w:pPr>
        <w:pStyle w:val="39"/>
        <w:spacing w:line="360" w:lineRule="auto"/>
        <w:ind w:left="284" w:firstLine="425"/>
        <w:rPr>
          <w:rFonts w:ascii="仿宋" w:hAnsi="仿宋" w:eastAsia="仿宋" w:cs="仿宋"/>
          <w:szCs w:val="24"/>
        </w:rPr>
      </w:pPr>
      <w:r>
        <w:rPr>
          <w:rFonts w:hint="eastAsia" w:ascii="仿宋" w:hAnsi="仿宋" w:eastAsia="仿宋" w:cs="仿宋"/>
          <w:szCs w:val="24"/>
          <w:lang w:val="en-US"/>
        </w:rPr>
        <w:t xml:space="preserve">若参赛战队机器人使用激光瞄准器，该激光瞄准器功率需小于等于5mW（第3 a/R级以下），每台机器人仅允许安装至多一个激光瞄准器。 </w:t>
      </w:r>
    </w:p>
    <w:p>
      <w:pPr>
        <w:pStyle w:val="39"/>
        <w:spacing w:line="360" w:lineRule="auto"/>
        <w:ind w:left="284" w:firstLine="425"/>
        <w:rPr>
          <w:rFonts w:ascii="仿宋" w:hAnsi="仿宋" w:eastAsia="仿宋" w:cs="仿宋"/>
          <w:szCs w:val="24"/>
        </w:rPr>
      </w:pPr>
      <w:r>
        <w:rPr>
          <w:rFonts w:hint="eastAsia" w:ascii="仿宋" w:hAnsi="仿宋" w:eastAsia="仿宋" w:cs="仿宋"/>
          <w:szCs w:val="24"/>
          <w:lang w:val="en-US"/>
        </w:rPr>
        <w:t xml:space="preserve">电池导线需保证完整无损，不得出现裂缝破损，不得露出金属导线。供电线路与机器人结构件需保证电气隔离。 </w:t>
      </w:r>
    </w:p>
    <w:p>
      <w:pPr>
        <w:pStyle w:val="39"/>
        <w:spacing w:line="360" w:lineRule="auto"/>
        <w:ind w:left="284" w:firstLine="425"/>
        <w:rPr>
          <w:rFonts w:ascii="仿宋" w:hAnsi="仿宋" w:eastAsia="仿宋" w:cs="仿宋"/>
          <w:szCs w:val="24"/>
          <w:lang w:val="en-US"/>
        </w:rPr>
      </w:pPr>
      <w:r>
        <w:rPr>
          <w:rFonts w:hint="eastAsia" w:ascii="仿宋" w:hAnsi="仿宋" w:eastAsia="仿宋" w:cs="仿宋"/>
          <w:szCs w:val="24"/>
          <w:lang w:val="en-US"/>
        </w:rPr>
        <w:t>为防止战队使用部分高性能</w:t>
      </w:r>
      <w:r>
        <w:rPr>
          <w:rFonts w:hint="eastAsia" w:ascii="仿宋" w:hAnsi="仿宋" w:eastAsia="仿宋" w:cs="仿宋"/>
          <w:szCs w:val="24"/>
          <w:lang w:val="en-US" w:eastAsia="zh-Hans"/>
        </w:rPr>
        <w:t>电子设备</w:t>
      </w:r>
      <w:r>
        <w:rPr>
          <w:rFonts w:hint="eastAsia" w:ascii="仿宋" w:hAnsi="仿宋" w:eastAsia="仿宋" w:cs="仿宋"/>
          <w:szCs w:val="24"/>
          <w:lang w:val="en-US"/>
        </w:rPr>
        <w:t>破坏比赛公平性，战队使用的</w:t>
      </w:r>
      <w:r>
        <w:rPr>
          <w:rFonts w:hint="eastAsia" w:ascii="仿宋" w:hAnsi="仿宋" w:eastAsia="仿宋" w:cs="仿宋"/>
          <w:szCs w:val="24"/>
          <w:lang w:val="en-US" w:eastAsia="zh-Hans"/>
        </w:rPr>
        <w:t>电子设备</w:t>
      </w:r>
      <w:r>
        <w:rPr>
          <w:rFonts w:hint="eastAsia" w:ascii="仿宋" w:hAnsi="仿宋" w:eastAsia="仿宋" w:cs="仿宋"/>
          <w:szCs w:val="24"/>
          <w:lang w:val="en-US"/>
        </w:rPr>
        <w:t>需满足且不得超过以下性能指标：</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1562"/>
        <w:gridCol w:w="3430"/>
        <w:gridCol w:w="2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72" w:type="dxa"/>
            <w:vAlign w:val="center"/>
          </w:tcPr>
          <w:p>
            <w:pPr>
              <w:pStyle w:val="63"/>
              <w:jc w:val="center"/>
              <w:rPr>
                <w:rFonts w:ascii="仿宋" w:hAnsi="仿宋" w:eastAsia="仿宋" w:cs="仿宋"/>
                <w:b/>
                <w:bCs/>
                <w:sz w:val="20"/>
                <w:szCs w:val="20"/>
              </w:rPr>
            </w:pPr>
            <w:r>
              <w:rPr>
                <w:rFonts w:hint="eastAsia" w:ascii="仿宋" w:hAnsi="仿宋" w:eastAsia="仿宋" w:cs="仿宋"/>
                <w:b/>
                <w:bCs/>
                <w:sz w:val="20"/>
                <w:szCs w:val="20"/>
              </w:rPr>
              <w:t>系统名称</w:t>
            </w:r>
          </w:p>
        </w:tc>
        <w:tc>
          <w:tcPr>
            <w:tcW w:w="1562" w:type="dxa"/>
            <w:vAlign w:val="center"/>
          </w:tcPr>
          <w:p>
            <w:pPr>
              <w:pStyle w:val="63"/>
              <w:jc w:val="center"/>
              <w:rPr>
                <w:rFonts w:ascii="仿宋" w:hAnsi="仿宋" w:eastAsia="仿宋" w:cs="仿宋"/>
                <w:b/>
                <w:bCs/>
                <w:sz w:val="20"/>
                <w:szCs w:val="20"/>
              </w:rPr>
            </w:pPr>
            <w:r>
              <w:rPr>
                <w:rFonts w:hint="eastAsia" w:ascii="仿宋" w:hAnsi="仿宋" w:eastAsia="仿宋" w:cs="仿宋"/>
                <w:b/>
                <w:bCs/>
                <w:sz w:val="20"/>
                <w:szCs w:val="20"/>
              </w:rPr>
              <w:t>模块名称</w:t>
            </w:r>
          </w:p>
        </w:tc>
        <w:tc>
          <w:tcPr>
            <w:tcW w:w="3430" w:type="dxa"/>
            <w:vAlign w:val="center"/>
          </w:tcPr>
          <w:p>
            <w:pPr>
              <w:pStyle w:val="63"/>
              <w:jc w:val="center"/>
              <w:rPr>
                <w:rFonts w:ascii="仿宋" w:hAnsi="仿宋" w:eastAsia="仿宋" w:cs="仿宋"/>
                <w:b/>
                <w:bCs/>
                <w:sz w:val="20"/>
                <w:szCs w:val="20"/>
              </w:rPr>
            </w:pPr>
            <w:r>
              <w:rPr>
                <w:rFonts w:hint="eastAsia" w:ascii="仿宋" w:hAnsi="仿宋" w:eastAsia="仿宋" w:cs="仿宋"/>
                <w:b/>
                <w:bCs/>
                <w:sz w:val="20"/>
                <w:szCs w:val="20"/>
              </w:rPr>
              <w:t>规格</w:t>
            </w:r>
          </w:p>
        </w:tc>
        <w:tc>
          <w:tcPr>
            <w:tcW w:w="2058" w:type="dxa"/>
            <w:vAlign w:val="center"/>
          </w:tcPr>
          <w:p>
            <w:pPr>
              <w:pStyle w:val="63"/>
              <w:jc w:val="center"/>
              <w:rPr>
                <w:rFonts w:ascii="仿宋" w:hAnsi="仿宋" w:eastAsia="仿宋" w:cs="仿宋"/>
                <w:b/>
                <w:bCs/>
                <w:sz w:val="20"/>
                <w:szCs w:val="20"/>
              </w:rPr>
            </w:pPr>
            <w:r>
              <w:rPr>
                <w:rFonts w:hint="eastAsia" w:ascii="仿宋" w:hAnsi="仿宋" w:eastAsia="仿宋" w:cs="仿宋"/>
                <w:b/>
                <w:bCs/>
                <w:sz w:val="20"/>
                <w:szCs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72" w:type="dxa"/>
            <w:vAlign w:val="center"/>
          </w:tcPr>
          <w:p>
            <w:pPr>
              <w:pStyle w:val="63"/>
              <w:jc w:val="center"/>
              <w:rPr>
                <w:rFonts w:ascii="仿宋" w:hAnsi="仿宋" w:eastAsia="仿宋" w:cs="仿宋"/>
                <w:sz w:val="20"/>
                <w:szCs w:val="20"/>
              </w:rPr>
            </w:pPr>
            <w:bookmarkStart w:id="960" w:name="_Hlk90389353"/>
            <w:r>
              <w:rPr>
                <w:rFonts w:hint="eastAsia" w:ascii="仿宋" w:hAnsi="仿宋" w:eastAsia="仿宋" w:cs="仿宋"/>
                <w:sz w:val="20"/>
                <w:szCs w:val="20"/>
              </w:rPr>
              <w:t>电力系统</w:t>
            </w:r>
          </w:p>
        </w:tc>
        <w:tc>
          <w:tcPr>
            <w:tcW w:w="1562"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航模电池</w:t>
            </w:r>
          </w:p>
        </w:tc>
        <w:tc>
          <w:tcPr>
            <w:tcW w:w="3430" w:type="dxa"/>
            <w:vAlign w:val="bottom"/>
          </w:tcPr>
          <w:p>
            <w:pPr>
              <w:pStyle w:val="63"/>
              <w:rPr>
                <w:rFonts w:ascii="仿宋" w:hAnsi="仿宋" w:eastAsia="仿宋" w:cs="仿宋"/>
                <w:sz w:val="20"/>
                <w:szCs w:val="20"/>
              </w:rPr>
            </w:pPr>
            <w:r>
              <w:rPr>
                <w:rFonts w:hint="eastAsia" w:ascii="仿宋" w:hAnsi="仿宋" w:eastAsia="仿宋" w:cs="仿宋"/>
                <w:sz w:val="20"/>
                <w:szCs w:val="20"/>
              </w:rPr>
              <w:t>3S航模电池</w:t>
            </w:r>
          </w:p>
          <w:p>
            <w:pPr>
              <w:pStyle w:val="63"/>
              <w:rPr>
                <w:rFonts w:ascii="仿宋" w:hAnsi="仿宋" w:eastAsia="仿宋" w:cs="仿宋"/>
                <w:sz w:val="20"/>
                <w:szCs w:val="20"/>
              </w:rPr>
            </w:pPr>
            <w:r>
              <w:rPr>
                <w:rFonts w:hint="eastAsia" w:ascii="仿宋" w:hAnsi="仿宋" w:eastAsia="仿宋" w:cs="仿宋"/>
                <w:sz w:val="20"/>
                <w:szCs w:val="20"/>
              </w:rPr>
              <w:t>电压:11.1V</w:t>
            </w:r>
            <w:r>
              <w:rPr>
                <w:rFonts w:hint="eastAsia" w:ascii="仿宋" w:hAnsi="仿宋" w:eastAsia="仿宋" w:cs="仿宋"/>
                <w:sz w:val="20"/>
                <w:szCs w:val="20"/>
              </w:rPr>
              <w:br w:type="textWrapping"/>
            </w:r>
            <w:r>
              <w:rPr>
                <w:rFonts w:hint="eastAsia" w:ascii="仿宋" w:hAnsi="仿宋" w:eastAsia="仿宋" w:cs="仿宋"/>
                <w:sz w:val="20"/>
                <w:szCs w:val="20"/>
              </w:rPr>
              <w:t>放电倍率：25-30c</w:t>
            </w:r>
            <w:r>
              <w:rPr>
                <w:rFonts w:hint="eastAsia" w:ascii="仿宋" w:hAnsi="仿宋" w:eastAsia="仿宋" w:cs="仿宋"/>
                <w:sz w:val="20"/>
                <w:szCs w:val="20"/>
              </w:rPr>
              <w:br w:type="textWrapping"/>
            </w:r>
            <w:r>
              <w:rPr>
                <w:rFonts w:hint="eastAsia" w:ascii="仿宋" w:hAnsi="仿宋" w:eastAsia="仿宋" w:cs="仿宋"/>
                <w:sz w:val="20"/>
                <w:szCs w:val="20"/>
              </w:rPr>
              <w:t>电池容量：4200mAh</w:t>
            </w:r>
          </w:p>
        </w:tc>
        <w:tc>
          <w:tcPr>
            <w:tcW w:w="2058" w:type="dxa"/>
            <w:vAlign w:val="center"/>
          </w:tcPr>
          <w:p>
            <w:pPr>
              <w:pStyle w:val="63"/>
              <w:jc w:val="center"/>
              <w:rPr>
                <w:rFonts w:ascii="仿宋" w:hAnsi="仿宋" w:eastAsia="仿宋" w:cs="仿宋"/>
                <w:sz w:val="20"/>
                <w:szCs w:val="20"/>
              </w:rPr>
            </w:pPr>
          </w:p>
        </w:tc>
      </w:tr>
      <w:bookmarkEnd w:id="96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472"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主控系统</w:t>
            </w:r>
          </w:p>
        </w:tc>
        <w:tc>
          <w:tcPr>
            <w:tcW w:w="1562"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主控</w:t>
            </w:r>
          </w:p>
        </w:tc>
        <w:tc>
          <w:tcPr>
            <w:tcW w:w="3430" w:type="dxa"/>
            <w:vAlign w:val="bottom"/>
          </w:tcPr>
          <w:p>
            <w:pPr>
              <w:pStyle w:val="63"/>
              <w:rPr>
                <w:rFonts w:ascii="仿宋" w:hAnsi="仿宋" w:eastAsia="仿宋" w:cs="仿宋"/>
                <w:sz w:val="20"/>
                <w:szCs w:val="20"/>
              </w:rPr>
            </w:pPr>
            <w:r>
              <w:rPr>
                <w:rFonts w:hint="eastAsia" w:ascii="仿宋" w:hAnsi="仿宋" w:eastAsia="仿宋" w:cs="仿宋"/>
                <w:sz w:val="20"/>
                <w:szCs w:val="20"/>
              </w:rPr>
              <w:t>处理器：高性能M7处理器ATSAMS70N20A-ANSTM32F030CCT6协处理器</w:t>
            </w:r>
          </w:p>
          <w:p>
            <w:pPr>
              <w:pStyle w:val="63"/>
              <w:rPr>
                <w:rFonts w:ascii="仿宋" w:hAnsi="仿宋" w:eastAsia="仿宋" w:cs="仿宋"/>
                <w:sz w:val="20"/>
                <w:szCs w:val="20"/>
              </w:rPr>
            </w:pPr>
            <w:r>
              <w:rPr>
                <w:rFonts w:hint="eastAsia" w:ascii="仿宋" w:hAnsi="仿宋" w:eastAsia="仿宋" w:cs="仿宋"/>
                <w:sz w:val="20"/>
                <w:szCs w:val="20"/>
              </w:rPr>
              <w:t>工作电压：6V ~ 13V（若使用电机时，输入最低电压必须满足电机工作电压要求）</w:t>
            </w:r>
          </w:p>
          <w:p>
            <w:pPr>
              <w:pStyle w:val="63"/>
              <w:rPr>
                <w:rFonts w:ascii="仿宋" w:hAnsi="仿宋" w:eastAsia="仿宋" w:cs="仿宋"/>
                <w:sz w:val="20"/>
                <w:szCs w:val="20"/>
              </w:rPr>
            </w:pPr>
            <w:r>
              <w:rPr>
                <w:rFonts w:hint="eastAsia" w:ascii="仿宋" w:hAnsi="仿宋" w:eastAsia="仿宋" w:cs="仿宋"/>
                <w:sz w:val="20"/>
                <w:szCs w:val="20"/>
              </w:rPr>
              <w:t>通讯端口及协议：串口/mBuild 协议</w:t>
            </w:r>
          </w:p>
        </w:tc>
        <w:tc>
          <w:tcPr>
            <w:tcW w:w="2058"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同时可使用Raspberry Pi 3 Model 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传感器系统</w:t>
            </w:r>
          </w:p>
        </w:tc>
        <w:tc>
          <w:tcPr>
            <w:tcW w:w="1562"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视觉传感器</w:t>
            </w:r>
          </w:p>
        </w:tc>
        <w:tc>
          <w:tcPr>
            <w:tcW w:w="3430" w:type="dxa"/>
            <w:vAlign w:val="bottom"/>
          </w:tcPr>
          <w:p>
            <w:pPr>
              <w:pStyle w:val="63"/>
              <w:rPr>
                <w:rFonts w:ascii="仿宋" w:hAnsi="仿宋" w:eastAsia="仿宋" w:cs="仿宋"/>
                <w:sz w:val="20"/>
                <w:szCs w:val="20"/>
              </w:rPr>
            </w:pPr>
            <w:r>
              <w:rPr>
                <w:rFonts w:hint="eastAsia" w:ascii="仿宋" w:hAnsi="仿宋" w:eastAsia="仿宋" w:cs="仿宋"/>
                <w:sz w:val="20"/>
                <w:szCs w:val="20"/>
              </w:rPr>
              <w:t>视场角：65.0度</w:t>
            </w:r>
          </w:p>
          <w:p>
            <w:pPr>
              <w:pStyle w:val="63"/>
              <w:rPr>
                <w:rFonts w:ascii="仿宋" w:hAnsi="仿宋" w:eastAsia="仿宋" w:cs="仿宋"/>
                <w:sz w:val="20"/>
                <w:szCs w:val="20"/>
              </w:rPr>
            </w:pPr>
            <w:r>
              <w:rPr>
                <w:rFonts w:hint="eastAsia" w:ascii="仿宋" w:hAnsi="仿宋" w:eastAsia="仿宋" w:cs="仿宋"/>
                <w:sz w:val="20"/>
                <w:szCs w:val="20"/>
              </w:rPr>
              <w:t>有效焦距：4.65±5% mm</w:t>
            </w:r>
          </w:p>
          <w:p>
            <w:pPr>
              <w:pStyle w:val="63"/>
              <w:rPr>
                <w:rFonts w:ascii="仿宋" w:hAnsi="仿宋" w:eastAsia="仿宋" w:cs="仿宋"/>
                <w:sz w:val="20"/>
                <w:szCs w:val="20"/>
              </w:rPr>
            </w:pPr>
            <w:r>
              <w:rPr>
                <w:rFonts w:hint="eastAsia" w:ascii="仿宋" w:hAnsi="仿宋" w:eastAsia="仿宋" w:cs="仿宋"/>
                <w:sz w:val="20"/>
                <w:szCs w:val="20"/>
              </w:rPr>
              <w:t>识别速度：60帧/s</w:t>
            </w:r>
          </w:p>
          <w:p>
            <w:pPr>
              <w:pStyle w:val="63"/>
              <w:rPr>
                <w:rFonts w:ascii="仿宋" w:hAnsi="仿宋" w:eastAsia="仿宋" w:cs="仿宋"/>
                <w:sz w:val="20"/>
                <w:szCs w:val="20"/>
              </w:rPr>
            </w:pPr>
            <w:r>
              <w:rPr>
                <w:rFonts w:hint="eastAsia" w:ascii="仿宋" w:hAnsi="仿宋" w:eastAsia="仿宋" w:cs="仿宋"/>
                <w:sz w:val="20"/>
                <w:szCs w:val="20"/>
              </w:rPr>
              <w:t>识别距离：0.25-1.2m范围最佳</w:t>
            </w:r>
          </w:p>
          <w:p>
            <w:pPr>
              <w:pStyle w:val="63"/>
              <w:rPr>
                <w:rFonts w:ascii="仿宋" w:hAnsi="仿宋" w:eastAsia="仿宋" w:cs="仿宋"/>
                <w:sz w:val="20"/>
                <w:szCs w:val="20"/>
              </w:rPr>
            </w:pPr>
            <w:r>
              <w:rPr>
                <w:rFonts w:hint="eastAsia" w:ascii="仿宋" w:hAnsi="仿宋" w:eastAsia="仿宋" w:cs="仿宋"/>
                <w:sz w:val="20"/>
                <w:szCs w:val="20"/>
              </w:rPr>
              <w:t>供电方式：3.7V锂电池 或 5V mBuild 电源模块</w:t>
            </w:r>
          </w:p>
          <w:p>
            <w:pPr>
              <w:pStyle w:val="63"/>
              <w:rPr>
                <w:rFonts w:ascii="仿宋" w:hAnsi="仿宋" w:eastAsia="仿宋" w:cs="仿宋"/>
                <w:sz w:val="20"/>
                <w:szCs w:val="20"/>
              </w:rPr>
            </w:pPr>
            <w:r>
              <w:rPr>
                <w:rFonts w:hint="eastAsia" w:ascii="仿宋" w:hAnsi="仿宋" w:eastAsia="仿宋" w:cs="仿宋"/>
                <w:sz w:val="20"/>
                <w:szCs w:val="20"/>
              </w:rPr>
              <w:t>功耗范围：0.9-1.3W</w:t>
            </w:r>
          </w:p>
        </w:tc>
        <w:tc>
          <w:tcPr>
            <w:tcW w:w="2058" w:type="dxa"/>
            <w:vAlign w:val="center"/>
          </w:tcPr>
          <w:p>
            <w:pPr>
              <w:pStyle w:val="63"/>
              <w:jc w:val="center"/>
              <w:rPr>
                <w:rFonts w:ascii="仿宋" w:hAnsi="仿宋" w:eastAsia="仿宋" w:cs="仿宋"/>
                <w:sz w:val="20"/>
                <w:szCs w:val="20"/>
              </w:rPr>
            </w:pPr>
            <w:r>
              <w:rPr>
                <w:rFonts w:hint="eastAsia" w:ascii="仿宋" w:hAnsi="仿宋" w:eastAsia="仿宋" w:cs="仿宋"/>
                <w:sz w:val="20"/>
                <w:szCs w:val="20"/>
              </w:rPr>
              <w:t>类型和数量不限</w:t>
            </w:r>
          </w:p>
          <w:p>
            <w:pPr>
              <w:pStyle w:val="63"/>
              <w:jc w:val="center"/>
              <w:rPr>
                <w:rFonts w:ascii="仿宋" w:hAnsi="仿宋" w:eastAsia="仿宋" w:cs="仿宋"/>
                <w:sz w:val="20"/>
                <w:szCs w:val="20"/>
              </w:rPr>
            </w:pPr>
            <w:r>
              <w:rPr>
                <w:rFonts w:hint="eastAsia" w:ascii="仿宋" w:hAnsi="仿宋" w:eastAsia="仿宋" w:cs="仿宋"/>
                <w:sz w:val="20"/>
                <w:szCs w:val="20"/>
              </w:rPr>
              <w:t>机器人禁止使用任何可干扰到其它机器人感知能力的传感器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5" w:hRule="atLeast"/>
        </w:trPr>
        <w:tc>
          <w:tcPr>
            <w:tcW w:w="1472" w:type="dxa"/>
            <w:vMerge w:val="restart"/>
            <w:vAlign w:val="center"/>
          </w:tcPr>
          <w:p>
            <w:pPr>
              <w:widowControl/>
              <w:jc w:val="center"/>
              <w:rPr>
                <w:rFonts w:ascii="仿宋" w:hAnsi="仿宋" w:eastAsia="仿宋" w:cs="仿宋"/>
                <w:szCs w:val="20"/>
              </w:rPr>
            </w:pPr>
            <w:r>
              <w:rPr>
                <w:rFonts w:hint="eastAsia" w:ascii="仿宋" w:hAnsi="仿宋" w:eastAsia="仿宋" w:cs="仿宋"/>
                <w:kern w:val="0"/>
                <w:szCs w:val="20"/>
                <w:lang w:bidi="ar"/>
              </w:rPr>
              <w:t>无线控制系统</w:t>
            </w:r>
          </w:p>
        </w:tc>
        <w:tc>
          <w:tcPr>
            <w:tcW w:w="1562" w:type="dxa"/>
            <w:vAlign w:val="center"/>
          </w:tcPr>
          <w:p>
            <w:pPr>
              <w:widowControl/>
              <w:jc w:val="center"/>
              <w:rPr>
                <w:rFonts w:ascii="仿宋" w:hAnsi="仿宋" w:eastAsia="仿宋" w:cs="仿宋"/>
                <w:szCs w:val="20"/>
              </w:rPr>
            </w:pPr>
            <w:r>
              <w:rPr>
                <w:rFonts w:hint="eastAsia" w:ascii="仿宋" w:hAnsi="仿宋" w:eastAsia="仿宋" w:cs="仿宋"/>
                <w:kern w:val="0"/>
                <w:szCs w:val="20"/>
                <w:lang w:bidi="ar"/>
              </w:rPr>
              <w:t>蓝牙手柄</w:t>
            </w:r>
          </w:p>
        </w:tc>
        <w:tc>
          <w:tcPr>
            <w:tcW w:w="3430" w:type="dxa"/>
            <w:vAlign w:val="bottom"/>
          </w:tcPr>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蓝牙版本：支持4.0+</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传输距离：20m</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工作电流： ≤25mA</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发射功率：4dBm</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传输数据：100ms 之内数据包能够被蓝牙设备获取 (低延迟)</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电池：两节5号 AA 干电池</w:t>
            </w:r>
          </w:p>
          <w:p>
            <w:pPr>
              <w:widowControl/>
              <w:numPr>
                <w:ilvl w:val="0"/>
                <w:numId w:val="132"/>
              </w:numPr>
              <w:spacing w:beforeAutospacing="1" w:afterAutospacing="1"/>
              <w:rPr>
                <w:rFonts w:ascii="仿宋" w:hAnsi="仿宋" w:eastAsia="仿宋" w:cs="仿宋"/>
                <w:szCs w:val="20"/>
              </w:rPr>
            </w:pPr>
            <w:r>
              <w:rPr>
                <w:rFonts w:hint="eastAsia" w:ascii="仿宋" w:hAnsi="仿宋" w:eastAsia="仿宋" w:cs="仿宋"/>
                <w:szCs w:val="20"/>
              </w:rPr>
              <w:t>支持平台：macOS / Windows</w:t>
            </w:r>
          </w:p>
        </w:tc>
        <w:tc>
          <w:tcPr>
            <w:tcW w:w="2058" w:type="dxa"/>
            <w:vAlign w:val="center"/>
          </w:tcPr>
          <w:p>
            <w:pPr>
              <w:widowControl/>
              <w:numPr>
                <w:ilvl w:val="0"/>
                <w:numId w:val="133"/>
              </w:numPr>
              <w:spacing w:beforeAutospacing="1" w:afterAutospacing="1"/>
              <w:jc w:val="center"/>
              <w:rPr>
                <w:rFonts w:ascii="仿宋" w:hAnsi="仿宋" w:eastAsia="仿宋" w:cs="仿宋"/>
                <w:szCs w:val="20"/>
              </w:rPr>
            </w:pPr>
            <w:r>
              <w:rPr>
                <w:rFonts w:hint="eastAsia" w:ascii="仿宋" w:hAnsi="仿宋" w:eastAsia="仿宋" w:cs="仿宋"/>
                <w:szCs w:val="20"/>
              </w:rPr>
              <w:t>在比赛时，一个队伍仅能使用1台蓝牙手柄；</w:t>
            </w:r>
          </w:p>
          <w:p>
            <w:pPr>
              <w:widowControl/>
              <w:numPr>
                <w:ilvl w:val="0"/>
                <w:numId w:val="133"/>
              </w:numPr>
              <w:spacing w:beforeAutospacing="1" w:afterAutospacing="1"/>
              <w:jc w:val="center"/>
              <w:rPr>
                <w:rFonts w:ascii="仿宋" w:hAnsi="仿宋" w:eastAsia="仿宋" w:cs="仿宋"/>
                <w:szCs w:val="20"/>
              </w:rPr>
            </w:pPr>
            <w:r>
              <w:rPr>
                <w:rFonts w:hint="eastAsia" w:ascii="仿宋" w:hAnsi="仿宋" w:eastAsia="仿宋" w:cs="仿宋"/>
                <w:szCs w:val="20"/>
              </w:rPr>
              <w:t>蓝牙模块须连接在Nova Pi主控上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2" w:type="dxa"/>
            <w:vMerge w:val="continue"/>
          </w:tcPr>
          <w:p>
            <w:pPr>
              <w:pStyle w:val="40"/>
              <w:numPr>
                <w:ilvl w:val="0"/>
                <w:numId w:val="0"/>
              </w:numPr>
              <w:jc w:val="center"/>
              <w:rPr>
                <w:rFonts w:ascii="仿宋" w:hAnsi="仿宋" w:eastAsia="仿宋" w:cs="仿宋"/>
                <w:sz w:val="20"/>
                <w:szCs w:val="20"/>
              </w:rPr>
            </w:pPr>
          </w:p>
        </w:tc>
        <w:tc>
          <w:tcPr>
            <w:tcW w:w="1562" w:type="dxa"/>
            <w:vAlign w:val="center"/>
          </w:tcPr>
          <w:p>
            <w:pPr>
              <w:widowControl/>
              <w:jc w:val="center"/>
              <w:rPr>
                <w:rFonts w:ascii="仿宋" w:hAnsi="仿宋" w:eastAsia="仿宋" w:cs="仿宋"/>
                <w:szCs w:val="20"/>
              </w:rPr>
            </w:pPr>
            <w:r>
              <w:rPr>
                <w:rFonts w:hint="eastAsia" w:ascii="仿宋" w:hAnsi="仿宋" w:eastAsia="仿宋" w:cs="仿宋"/>
                <w:kern w:val="0"/>
                <w:szCs w:val="20"/>
                <w:lang w:bidi="ar"/>
              </w:rPr>
              <w:t>蓝牙模块</w:t>
            </w:r>
          </w:p>
        </w:tc>
        <w:tc>
          <w:tcPr>
            <w:tcW w:w="3430" w:type="dxa"/>
            <w:vAlign w:val="bottom"/>
          </w:tcPr>
          <w:p>
            <w:pPr>
              <w:widowControl/>
              <w:numPr>
                <w:ilvl w:val="0"/>
                <w:numId w:val="134"/>
              </w:numPr>
              <w:spacing w:beforeAutospacing="1" w:afterAutospacing="1"/>
              <w:rPr>
                <w:rFonts w:ascii="仿宋" w:hAnsi="仿宋" w:eastAsia="仿宋" w:cs="仿宋"/>
                <w:szCs w:val="20"/>
              </w:rPr>
            </w:pPr>
            <w:r>
              <w:rPr>
                <w:rFonts w:hint="eastAsia" w:ascii="仿宋" w:hAnsi="仿宋" w:eastAsia="仿宋" w:cs="仿宋"/>
                <w:szCs w:val="20"/>
              </w:rPr>
              <w:t>蓝牙版本：BT4.0</w:t>
            </w:r>
          </w:p>
          <w:p>
            <w:pPr>
              <w:widowControl/>
              <w:numPr>
                <w:ilvl w:val="0"/>
                <w:numId w:val="134"/>
              </w:numPr>
              <w:spacing w:beforeAutospacing="1" w:afterAutospacing="1"/>
              <w:rPr>
                <w:rFonts w:ascii="仿宋" w:hAnsi="仿宋" w:eastAsia="仿宋" w:cs="仿宋"/>
                <w:szCs w:val="20"/>
              </w:rPr>
            </w:pPr>
            <w:r>
              <w:rPr>
                <w:rFonts w:hint="eastAsia" w:ascii="仿宋" w:hAnsi="仿宋" w:eastAsia="仿宋" w:cs="仿宋"/>
                <w:szCs w:val="20"/>
              </w:rPr>
              <w:t>频带范围：2402~2480MHz</w:t>
            </w:r>
          </w:p>
          <w:p>
            <w:pPr>
              <w:widowControl/>
              <w:numPr>
                <w:ilvl w:val="0"/>
                <w:numId w:val="134"/>
              </w:numPr>
              <w:spacing w:beforeAutospacing="1" w:afterAutospacing="1"/>
              <w:rPr>
                <w:rFonts w:ascii="仿宋" w:hAnsi="仿宋" w:eastAsia="仿宋" w:cs="仿宋"/>
                <w:szCs w:val="20"/>
              </w:rPr>
            </w:pPr>
            <w:r>
              <w:rPr>
                <w:rFonts w:hint="eastAsia" w:ascii="仿宋" w:hAnsi="仿宋" w:eastAsia="仿宋" w:cs="仿宋"/>
                <w:szCs w:val="20"/>
              </w:rPr>
              <w:t>天线增益：1.5dBi</w:t>
            </w:r>
          </w:p>
          <w:p>
            <w:pPr>
              <w:widowControl/>
              <w:numPr>
                <w:ilvl w:val="0"/>
                <w:numId w:val="134"/>
              </w:numPr>
              <w:spacing w:beforeAutospacing="1" w:afterAutospacing="1"/>
              <w:rPr>
                <w:rFonts w:ascii="仿宋" w:hAnsi="仿宋" w:eastAsia="仿宋" w:cs="仿宋"/>
                <w:szCs w:val="20"/>
              </w:rPr>
            </w:pPr>
            <w:r>
              <w:rPr>
                <w:rFonts w:hint="eastAsia" w:ascii="仿宋" w:hAnsi="仿宋" w:eastAsia="仿宋" w:cs="仿宋"/>
                <w:szCs w:val="20"/>
              </w:rPr>
              <w:t>能耗等级：≤4dBm</w:t>
            </w:r>
          </w:p>
          <w:p>
            <w:pPr>
              <w:widowControl/>
              <w:numPr>
                <w:ilvl w:val="0"/>
                <w:numId w:val="134"/>
              </w:numPr>
              <w:spacing w:beforeAutospacing="1" w:afterAutospacing="1"/>
              <w:rPr>
                <w:rFonts w:ascii="仿宋" w:hAnsi="仿宋" w:eastAsia="仿宋" w:cs="仿宋"/>
                <w:szCs w:val="20"/>
              </w:rPr>
            </w:pPr>
            <w:r>
              <w:rPr>
                <w:rFonts w:hint="eastAsia" w:ascii="仿宋" w:hAnsi="仿宋" w:eastAsia="仿宋" w:cs="仿宋"/>
                <w:szCs w:val="20"/>
              </w:rPr>
              <w:t>工作电流：15mA</w:t>
            </w:r>
          </w:p>
        </w:tc>
        <w:tc>
          <w:tcPr>
            <w:tcW w:w="2058" w:type="dxa"/>
            <w:vAlign w:val="center"/>
          </w:tcPr>
          <w:p>
            <w:pPr>
              <w:widowControl/>
              <w:jc w:val="center"/>
              <w:rPr>
                <w:rFonts w:ascii="仿宋" w:hAnsi="仿宋" w:eastAsia="仿宋" w:cs="仿宋"/>
                <w:szCs w:val="20"/>
              </w:rPr>
            </w:pPr>
            <w:r>
              <w:rPr>
                <w:rFonts w:hint="eastAsia" w:ascii="仿宋" w:hAnsi="仿宋" w:eastAsia="仿宋" w:cs="仿宋"/>
                <w:kern w:val="0"/>
                <w:szCs w:val="20"/>
                <w:lang w:bidi="ar"/>
              </w:rPr>
              <w:t>禁止使用除官方配备的蓝牙手柄以外任何形式的无线控制与机器人进行通信，包括但不限于任何人为触发的传感器</w:t>
            </w:r>
          </w:p>
        </w:tc>
      </w:tr>
    </w:tbl>
    <w:p>
      <w:pPr>
        <w:pStyle w:val="40"/>
        <w:numPr>
          <w:ilvl w:val="0"/>
          <w:numId w:val="0"/>
        </w:numPr>
        <w:ind w:left="480"/>
      </w:pPr>
    </w:p>
    <w:p>
      <w:pPr>
        <w:pStyle w:val="39"/>
        <w:spacing w:line="360" w:lineRule="auto"/>
        <w:ind w:left="0" w:firstLine="709"/>
        <w:rPr>
          <w:rFonts w:ascii="仿宋" w:hAnsi="仿宋" w:eastAsia="仿宋" w:cs="仿宋"/>
          <w:szCs w:val="24"/>
          <w:lang w:val="en-US"/>
        </w:rPr>
      </w:pPr>
      <w:r>
        <w:rPr>
          <w:rFonts w:hint="eastAsia" w:ascii="仿宋" w:hAnsi="仿宋" w:eastAsia="仿宋" w:cs="仿宋"/>
          <w:szCs w:val="24"/>
          <w:lang w:val="en-US"/>
        </w:rPr>
        <w:t xml:space="preserve">除电机及主控本身自带的蜂鸣器除外，机器人不允许使用任何电子发声器件。除符合技术规范的主控与传感器的自带指示灯光、配合传感器使用的光源和符合技术规范的激光瞄准装置外，机器人不得加装其他光源。 </w:t>
      </w:r>
    </w:p>
    <w:p>
      <w:pPr>
        <w:pStyle w:val="39"/>
        <w:spacing w:line="360" w:lineRule="auto"/>
        <w:ind w:left="0" w:firstLine="709"/>
        <w:rPr>
          <w:rFonts w:ascii="仿宋" w:hAnsi="仿宋" w:eastAsia="仿宋" w:cs="仿宋"/>
          <w:szCs w:val="24"/>
        </w:rPr>
      </w:pPr>
      <w:r>
        <w:rPr>
          <w:rFonts w:hint="eastAsia" w:ascii="仿宋" w:hAnsi="仿宋" w:eastAsia="仿宋" w:cs="仿宋"/>
          <w:szCs w:val="24"/>
          <w:lang w:val="en-US"/>
        </w:rPr>
        <w:t>参赛战队可自行定制或采购机械零件。可以使用低集成度的完整商业产品组件，如：铰链、链轮和滚子链、滑轮等。不允许使用高集成度的完整商业产品，包括但不限于多自由度机械臂或机械手等。</w:t>
      </w:r>
    </w:p>
    <w:p>
      <w:pPr>
        <w:pStyle w:val="32"/>
        <w:spacing w:line="360" w:lineRule="auto"/>
        <w:ind w:firstLine="480"/>
        <w:rPr>
          <w:rFonts w:ascii="仿宋" w:hAnsi="仿宋" w:eastAsia="仿宋" w:cs="仿宋"/>
          <w:color w:val="auto"/>
          <w:szCs w:val="24"/>
        </w:rPr>
      </w:pPr>
    </w:p>
    <w:p>
      <w:pPr>
        <w:pStyle w:val="50"/>
        <w:numPr>
          <w:ilvl w:val="1"/>
          <w:numId w:val="0"/>
        </w:numPr>
        <w:spacing w:before="156" w:line="360" w:lineRule="auto"/>
        <w:ind w:left="284"/>
        <w:rPr>
          <w:rFonts w:ascii="仿宋" w:hAnsi="仿宋" w:eastAsia="仿宋" w:cs="仿宋"/>
          <w:color w:val="auto"/>
          <w:sz w:val="24"/>
          <w:szCs w:val="24"/>
        </w:rPr>
      </w:pPr>
      <w:bookmarkStart w:id="961" w:name="_Toc974356698_WPSOffice_Level2"/>
      <w:bookmarkStart w:id="962" w:name="_Toc447064019"/>
      <w:bookmarkStart w:id="963" w:name="_Toc24228"/>
      <w:r>
        <w:rPr>
          <w:rFonts w:ascii="仿宋" w:hAnsi="仿宋" w:eastAsia="仿宋" w:cs="仿宋"/>
          <w:color w:val="auto"/>
          <w:sz w:val="24"/>
          <w:szCs w:val="24"/>
        </w:rPr>
        <w:t>3</w:t>
      </w:r>
      <w:r>
        <w:rPr>
          <w:rFonts w:hint="eastAsia" w:ascii="仿宋" w:hAnsi="仿宋" w:eastAsia="仿宋" w:cs="仿宋"/>
          <w:color w:val="auto"/>
          <w:sz w:val="24"/>
          <w:szCs w:val="24"/>
        </w:rPr>
        <w:t>.2队旗制作规范</w:t>
      </w:r>
      <w:bookmarkEnd w:id="961"/>
      <w:bookmarkEnd w:id="962"/>
      <w:bookmarkEnd w:id="963"/>
    </w:p>
    <w:p>
      <w:pPr>
        <w:pStyle w:val="39"/>
        <w:spacing w:line="360" w:lineRule="auto"/>
        <w:ind w:left="0" w:firstLine="709"/>
        <w:rPr>
          <w:rFonts w:ascii="仿宋" w:hAnsi="仿宋" w:eastAsia="仿宋" w:cs="仿宋"/>
          <w:szCs w:val="24"/>
        </w:rPr>
      </w:pPr>
      <w:r>
        <w:rPr>
          <w:rFonts w:hint="eastAsia" w:ascii="仿宋" w:hAnsi="仿宋" w:eastAsia="仿宋" w:cs="仿宋"/>
          <w:szCs w:val="24"/>
        </w:rPr>
        <w:t>队旗须由旗帜、悬挂组件组成。旗帜须为柔性材料制作，旗帜挂绳采用柔性材料,尺寸不小于400mm（长）*300mm（宽），在比赛过程中必须处于展开状态。</w:t>
      </w:r>
    </w:p>
    <w:p>
      <w:pPr>
        <w:pStyle w:val="39"/>
        <w:numPr>
          <w:ilvl w:val="0"/>
          <w:numId w:val="0"/>
        </w:numPr>
        <w:spacing w:line="360" w:lineRule="auto"/>
        <w:ind w:left="851"/>
        <w:jc w:val="center"/>
        <w:rPr>
          <w:rFonts w:ascii="仿宋" w:hAnsi="仿宋" w:eastAsia="仿宋" w:cs="仿宋"/>
          <w:szCs w:val="24"/>
        </w:rPr>
      </w:pPr>
      <w:r>
        <w:rPr>
          <w:rFonts w:hint="eastAsia"/>
        </w:rPr>
        <w:drawing>
          <wp:inline distT="0" distB="0" distL="114300" distR="114300">
            <wp:extent cx="2241550" cy="2047875"/>
            <wp:effectExtent l="0" t="0" r="6350" b="0"/>
            <wp:docPr id="234" name="图片 246" descr="E:\我的坚果云\A3-MakeX_设计文件_2022\A1-2022赛事规则配图\A2-2022赛季MakeX Challenge能源革新\编辑文件\4x\资源 123@4x.png资源 123@4x"/>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4" name="图片 246" descr="E:\我的坚果云\A3-MakeX_设计文件_2022\A1-2022赛事规则配图\A2-2022赛季MakeX Challenge能源革新\编辑文件\4x\资源 123@4x.png资源 123@4x"/>
                    <pic:cNvPicPr>
                      <a:picLocks noChangeAspect="true"/>
                    </pic:cNvPicPr>
                  </pic:nvPicPr>
                  <pic:blipFill>
                    <a:blip r:embed="rId326"/>
                    <a:stretch>
                      <a:fillRect/>
                    </a:stretch>
                  </pic:blipFill>
                  <pic:spPr>
                    <a:xfrm>
                      <a:off x="0" y="0"/>
                      <a:ext cx="2241550" cy="2047875"/>
                    </a:xfrm>
                    <a:prstGeom prst="rect">
                      <a:avLst/>
                    </a:prstGeom>
                    <a:noFill/>
                    <a:ln>
                      <a:noFill/>
                    </a:ln>
                  </pic:spPr>
                </pic:pic>
              </a:graphicData>
            </a:graphic>
          </wp:inline>
        </w:drawing>
      </w:r>
    </w:p>
    <w:p>
      <w:pPr>
        <w:pStyle w:val="15"/>
        <w:spacing w:line="360" w:lineRule="auto"/>
        <w:jc w:val="center"/>
        <w:rPr>
          <w:rFonts w:ascii="仿宋" w:hAnsi="仿宋" w:eastAsia="仿宋" w:cs="仿宋"/>
          <w:szCs w:val="24"/>
        </w:rPr>
      </w:pPr>
      <w:bookmarkStart w:id="964" w:name="_Toc49"/>
      <w:r>
        <w:rPr>
          <w:rFonts w:hint="eastAsia" w:ascii="仿宋" w:hAnsi="仿宋" w:eastAsia="仿宋" w:cs="仿宋"/>
          <w:sz w:val="24"/>
        </w:rPr>
        <w:t>队旗制作尺寸图</w:t>
      </w:r>
      <w:bookmarkEnd w:id="964"/>
    </w:p>
    <w:p>
      <w:pPr>
        <w:pStyle w:val="32"/>
        <w:numPr>
          <w:ilvl w:val="0"/>
          <w:numId w:val="135"/>
        </w:numPr>
        <w:spacing w:line="360" w:lineRule="auto"/>
        <w:ind w:left="840" w:firstLine="480"/>
        <w:rPr>
          <w:rFonts w:ascii="仿宋" w:hAnsi="仿宋" w:eastAsia="仿宋" w:cs="仿宋"/>
          <w:color w:val="auto"/>
          <w:szCs w:val="24"/>
        </w:rPr>
      </w:pPr>
      <w:r>
        <w:rPr>
          <w:rFonts w:hint="eastAsia" w:ascii="仿宋" w:hAnsi="仿宋" w:eastAsia="仿宋" w:cs="仿宋"/>
          <w:color w:val="auto"/>
          <w:szCs w:val="24"/>
        </w:rPr>
        <w:t xml:space="preserve">旗帜必须符合比赛规则要求方可使用。 </w:t>
      </w:r>
    </w:p>
    <w:p>
      <w:pPr>
        <w:pStyle w:val="32"/>
        <w:numPr>
          <w:ilvl w:val="0"/>
          <w:numId w:val="135"/>
        </w:numPr>
        <w:spacing w:line="360" w:lineRule="auto"/>
        <w:ind w:left="840" w:firstLine="480"/>
        <w:rPr>
          <w:rFonts w:ascii="仿宋" w:hAnsi="仿宋" w:eastAsia="仿宋" w:cs="仿宋"/>
          <w:color w:val="auto"/>
          <w:szCs w:val="24"/>
        </w:rPr>
      </w:pPr>
      <w:r>
        <w:rPr>
          <w:rFonts w:hint="eastAsia" w:ascii="仿宋" w:hAnsi="仿宋" w:eastAsia="仿宋" w:cs="仿宋"/>
          <w:color w:val="auto"/>
          <w:szCs w:val="24"/>
        </w:rPr>
        <w:t xml:space="preserve">每支队伍仅可使用一面旗帜。 </w:t>
      </w:r>
    </w:p>
    <w:p>
      <w:pPr>
        <w:pStyle w:val="32"/>
        <w:numPr>
          <w:ilvl w:val="0"/>
          <w:numId w:val="135"/>
        </w:numPr>
        <w:spacing w:line="360" w:lineRule="auto"/>
        <w:ind w:left="840" w:firstLine="480"/>
        <w:rPr>
          <w:rFonts w:ascii="仿宋" w:hAnsi="仿宋" w:eastAsia="仿宋" w:cs="仿宋"/>
          <w:color w:val="auto"/>
          <w:szCs w:val="24"/>
        </w:rPr>
      </w:pPr>
      <w:r>
        <w:rPr>
          <w:rFonts w:hint="eastAsia" w:ascii="仿宋" w:hAnsi="仿宋" w:eastAsia="仿宋" w:cs="仿宋"/>
          <w:color w:val="auto"/>
          <w:szCs w:val="24"/>
        </w:rPr>
        <w:t>组委会鼓励参赛队在旗帜上绘制个性化的图案或文字，但是须积极向上、能够体现赛事精神、不得出现“MakeX机器人挑战赛组委会”相关字样与图片。</w:t>
      </w:r>
      <w:bookmarkStart w:id="965" w:name="_Toc602438887_WPSOffice_Level1"/>
      <w:bookmarkStart w:id="966" w:name="_Toc1907170127"/>
      <w:bookmarkStart w:id="967" w:name="_Toc2405"/>
    </w:p>
    <w:p>
      <w:pPr>
        <w:pStyle w:val="32"/>
        <w:spacing w:line="360" w:lineRule="auto"/>
        <w:ind w:firstLine="0"/>
        <w:rPr>
          <w:rFonts w:ascii="仿宋" w:hAnsi="仿宋" w:eastAsia="仿宋" w:cs="仿宋"/>
          <w:b/>
          <w:color w:val="auto"/>
          <w:szCs w:val="24"/>
        </w:rPr>
      </w:pPr>
      <w:r>
        <w:rPr>
          <w:rFonts w:hint="eastAsia" w:ascii="仿宋" w:hAnsi="仿宋" w:eastAsia="仿宋" w:cs="仿宋"/>
          <w:b/>
          <w:color w:val="auto"/>
          <w:szCs w:val="24"/>
        </w:rPr>
        <w:t>4.比赛规则</w:t>
      </w:r>
      <w:bookmarkEnd w:id="965"/>
      <w:bookmarkEnd w:id="966"/>
      <w:bookmarkEnd w:id="967"/>
    </w:p>
    <w:p>
      <w:pPr>
        <w:pStyle w:val="33"/>
        <w:numPr>
          <w:ilvl w:val="1"/>
          <w:numId w:val="0"/>
        </w:numPr>
        <w:spacing w:before="156" w:line="360" w:lineRule="auto"/>
        <w:ind w:left="284"/>
        <w:rPr>
          <w:rFonts w:ascii="仿宋" w:hAnsi="仿宋" w:eastAsia="仿宋" w:cs="仿宋"/>
          <w:color w:val="auto"/>
          <w:sz w:val="24"/>
          <w:szCs w:val="24"/>
        </w:rPr>
      </w:pPr>
      <w:bookmarkStart w:id="968" w:name="_Toc1450214911_WPSOffice_Level2"/>
      <w:bookmarkStart w:id="969" w:name="_Toc467409367"/>
      <w:bookmarkStart w:id="970" w:name="_Toc8425"/>
      <w:r>
        <w:rPr>
          <w:rFonts w:ascii="仿宋" w:hAnsi="仿宋" w:eastAsia="仿宋" w:cs="仿宋"/>
          <w:color w:val="auto"/>
          <w:sz w:val="24"/>
          <w:szCs w:val="24"/>
        </w:rPr>
        <w:t>4</w:t>
      </w:r>
      <w:r>
        <w:rPr>
          <w:rFonts w:hint="eastAsia" w:ascii="仿宋" w:hAnsi="仿宋" w:eastAsia="仿宋" w:cs="仿宋"/>
          <w:color w:val="auto"/>
          <w:sz w:val="24"/>
          <w:szCs w:val="24"/>
        </w:rPr>
        <w:t>.1判罚说明</w:t>
      </w:r>
      <w:bookmarkEnd w:id="968"/>
      <w:bookmarkEnd w:id="969"/>
      <w:bookmarkEnd w:id="970"/>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口头警告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裁判对参赛联盟任一战队的第一次违例发出口头警告，要求参赛战队立即停止违反规则的行为并服从裁判指示。（单场比赛仅有一次被口头警告的机会）在此期间，不会扣分，比赛计时也不会停止。</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违例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 xml:space="preserve">裁判对参赛队发出违例判罚，立即扣除该方联盟20分，比赛计时不会停止。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禁用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 xml:space="preserve">裁判对机器人发出禁用指令，要求该机器人立刻停止行动。裁判有权根据实际情况判断是否要将被禁用的机器人移出场外。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在机器人故障、失控等情况发生时，参赛队员亦可以主动向裁判提出禁用机器人。 </w:t>
      </w:r>
    </w:p>
    <w:p>
      <w:pPr>
        <w:widowControl/>
        <w:spacing w:line="360" w:lineRule="auto"/>
        <w:jc w:val="left"/>
        <w:rPr>
          <w:rStyle w:val="58"/>
          <w:rFonts w:ascii="仿宋" w:hAnsi="仿宋" w:eastAsia="仿宋" w:cs="仿宋"/>
          <w:szCs w:val="24"/>
        </w:rPr>
      </w:pPr>
      <w:r>
        <w:rPr>
          <w:rFonts w:hint="eastAsia" w:ascii="仿宋" w:hAnsi="仿宋" w:eastAsia="仿宋" w:cs="仿宋"/>
          <w:b/>
          <w:sz w:val="24"/>
        </w:rPr>
        <w:t>黄牌</w:t>
      </w:r>
      <w:r>
        <w:rPr>
          <w:rStyle w:val="58"/>
          <w:rFonts w:hint="eastAsia" w:ascii="仿宋" w:hAnsi="仿宋" w:eastAsia="仿宋" w:cs="仿宋"/>
          <w:szCs w:val="24"/>
        </w:rPr>
        <w:t xml:space="preserve">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 xml:space="preserve">若某方相关人员的行为对当场比赛的公平性造成较为严重影响或违反安全原则，将受到扣除当场得分60分的处罚。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 xml:space="preserve">黄牌处罚累计说明：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 xml:space="preserve">累计两张黄牌处罚升级为红牌，单场比赛阶段结束后清零。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 xml:space="preserve">某战队受到黄牌后，扣除当场比赛该战队所处联盟60分。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单场比赛阶段，黄牌以战队为单位累计。</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红牌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指某方或相关人员的行为对当场比赛的公平性造成严重影响或严重违反安全原则的行为，将受到扣除当场联盟得分120分的处罚，同时</w:t>
      </w:r>
      <w:r>
        <w:rPr>
          <w:rFonts w:hint="eastAsia" w:ascii="仿宋" w:hAnsi="仿宋" w:eastAsia="仿宋" w:cs="仿宋"/>
          <w:lang w:val="en-US" w:eastAsia="zh-Hans"/>
        </w:rPr>
        <w:t>犯规战队的</w:t>
      </w:r>
      <w:r>
        <w:rPr>
          <w:rFonts w:hint="eastAsia" w:ascii="仿宋" w:hAnsi="仿宋" w:eastAsia="仿宋" w:cs="仿宋"/>
          <w:lang w:val="en-US"/>
        </w:rPr>
        <w:t>机器人将被禁用。如在自动控制阶段受到红牌处罚，自动阶段结束后应将</w:t>
      </w:r>
      <w:r>
        <w:rPr>
          <w:rFonts w:hint="eastAsia" w:ascii="仿宋" w:hAnsi="仿宋" w:eastAsia="仿宋" w:cs="仿宋"/>
          <w:lang w:val="en-US" w:eastAsia="zh-Hans"/>
        </w:rPr>
        <w:t>犯规战队</w:t>
      </w:r>
      <w:r>
        <w:rPr>
          <w:rFonts w:hint="eastAsia" w:ascii="仿宋" w:hAnsi="仿宋" w:eastAsia="仿宋" w:cs="仿宋"/>
          <w:lang w:val="en-US"/>
        </w:rPr>
        <w:t xml:space="preserve">机器人移出比赛场地。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 xml:space="preserve">红牌处罚说明： </w:t>
      </w:r>
    </w:p>
    <w:p>
      <w:pPr>
        <w:pStyle w:val="32"/>
        <w:spacing w:line="360" w:lineRule="auto"/>
        <w:ind w:firstLine="420"/>
        <w:rPr>
          <w:rFonts w:ascii="仿宋" w:hAnsi="仿宋" w:eastAsia="仿宋" w:cs="仿宋"/>
          <w:color w:val="auto"/>
          <w:szCs w:val="24"/>
        </w:rPr>
      </w:pPr>
      <w:r>
        <w:rPr>
          <w:rFonts w:hint="eastAsia" w:ascii="仿宋" w:hAnsi="仿宋" w:eastAsia="仿宋" w:cs="仿宋"/>
          <w:color w:val="auto"/>
          <w:szCs w:val="24"/>
        </w:rPr>
        <w:t xml:space="preserve">单场比赛：以战队为单位，联盟中某战队受到红牌处罚，此战队机器人禁用并且扣除联盟120分，比赛继续。联盟两支战队同时获得红牌处罚，该联盟扣分后直接判负。（若判负方分数高于获胜方，则获胜方增加分数高于判负方10分结束比赛） </w:t>
      </w:r>
    </w:p>
    <w:p>
      <w:pPr>
        <w:widowControl/>
        <w:spacing w:line="360" w:lineRule="auto"/>
        <w:jc w:val="left"/>
        <w:rPr>
          <w:rFonts w:ascii="仿宋" w:hAnsi="仿宋" w:eastAsia="仿宋" w:cs="仿宋"/>
          <w:sz w:val="24"/>
        </w:rPr>
      </w:pPr>
      <w:r>
        <w:rPr>
          <w:rFonts w:hint="eastAsia" w:ascii="仿宋" w:hAnsi="仿宋" w:eastAsia="仿宋" w:cs="仿宋"/>
          <w:b/>
          <w:sz w:val="24"/>
        </w:rPr>
        <w:t>取消比赛成绩：</w:t>
      </w:r>
      <w:r>
        <w:rPr>
          <w:rFonts w:hint="eastAsia" w:ascii="仿宋" w:hAnsi="仿宋" w:eastAsia="仿宋" w:cs="仿宋"/>
          <w:kern w:val="0"/>
          <w:sz w:val="24"/>
          <w:lang w:bidi="ar"/>
        </w:rPr>
        <w:t xml:space="preserve"> </w:t>
      </w:r>
    </w:p>
    <w:p>
      <w:pPr>
        <w:pStyle w:val="51"/>
        <w:numPr>
          <w:ilvl w:val="0"/>
          <w:numId w:val="136"/>
        </w:numPr>
        <w:spacing w:line="360" w:lineRule="auto"/>
        <w:ind w:left="10" w:leftChars="5" w:firstLine="408" w:firstLineChars="170"/>
        <w:rPr>
          <w:rFonts w:ascii="仿宋" w:hAnsi="仿宋" w:eastAsia="仿宋" w:cs="仿宋"/>
          <w:lang w:val="en-US"/>
        </w:rPr>
      </w:pPr>
      <w:r>
        <w:rPr>
          <w:rFonts w:hint="eastAsia" w:ascii="仿宋" w:hAnsi="仿宋" w:eastAsia="仿宋" w:cs="仿宋"/>
          <w:lang w:val="en-US"/>
        </w:rPr>
        <w:t>裁判取消参赛队的比赛资格。战队的机器人立即被禁用，战队不得继续参与该场比赛或下一场比赛。若一方联盟的两个战队均被取消比赛资格，则该联盟被判负，得分计为零分，另一方联盟立即获得比赛胜利，当前得分即为最终得分。</w:t>
      </w:r>
    </w:p>
    <w:p>
      <w:pPr>
        <w:pStyle w:val="33"/>
        <w:numPr>
          <w:ilvl w:val="1"/>
          <w:numId w:val="0"/>
        </w:numPr>
        <w:spacing w:before="156" w:line="360" w:lineRule="auto"/>
        <w:ind w:left="284"/>
        <w:rPr>
          <w:rFonts w:ascii="仿宋" w:hAnsi="仿宋" w:eastAsia="仿宋" w:cs="仿宋"/>
          <w:color w:val="auto"/>
          <w:sz w:val="24"/>
          <w:szCs w:val="24"/>
        </w:rPr>
      </w:pPr>
      <w:bookmarkStart w:id="971" w:name="_Toc17719"/>
      <w:bookmarkStart w:id="972" w:name="_Toc254050443"/>
      <w:bookmarkStart w:id="973" w:name="_Toc1970099374_WPSOffice_Level2"/>
      <w:r>
        <w:rPr>
          <w:rFonts w:ascii="仿宋" w:hAnsi="仿宋" w:eastAsia="仿宋" w:cs="仿宋"/>
          <w:color w:val="auto"/>
          <w:sz w:val="24"/>
          <w:szCs w:val="24"/>
        </w:rPr>
        <w:t>4</w:t>
      </w:r>
      <w:r>
        <w:rPr>
          <w:rFonts w:hint="eastAsia" w:ascii="仿宋" w:hAnsi="仿宋" w:eastAsia="仿宋" w:cs="仿宋"/>
          <w:color w:val="auto"/>
          <w:sz w:val="24"/>
          <w:szCs w:val="24"/>
        </w:rPr>
        <w:t>.2操作规则</w:t>
      </w:r>
      <w:bookmarkEnd w:id="971"/>
      <w:bookmarkEnd w:id="972"/>
      <w:bookmarkEnd w:id="973"/>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危险结构</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若机器人存在可能对人体造成伤害的结构，如锐利的尖角等 ，则必须对其采取安全保护措施</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犯规机器人将被判警告，选手需要对机器人进行整改，否则机器人将被禁用。</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破坏或污染场地 </w:t>
      </w:r>
    </w:p>
    <w:p>
      <w:pPr>
        <w:pStyle w:val="48"/>
        <w:numPr>
          <w:ilvl w:val="0"/>
          <w:numId w:val="138"/>
        </w:numPr>
        <w:spacing w:line="360" w:lineRule="auto"/>
        <w:ind w:left="-8" w:firstLine="428"/>
        <w:rPr>
          <w:rFonts w:ascii="仿宋" w:hAnsi="仿宋" w:eastAsia="仿宋" w:cs="仿宋"/>
          <w:szCs w:val="24"/>
          <w:lang w:val="en-US"/>
        </w:rPr>
      </w:pPr>
      <w:r>
        <w:rPr>
          <w:rFonts w:hint="eastAsia" w:ascii="仿宋" w:hAnsi="仿宋" w:eastAsia="仿宋" w:cs="仿宋"/>
          <w:szCs w:val="24"/>
          <w:lang w:val="en-US"/>
        </w:rPr>
        <w:t xml:space="preserve">比赛期间，机器人不得恶意“攀爬”或“冲撞”场地边界和中央隔栏。 </w:t>
      </w:r>
    </w:p>
    <w:p>
      <w:pPr>
        <w:pStyle w:val="48"/>
        <w:numPr>
          <w:ilvl w:val="0"/>
          <w:numId w:val="0"/>
        </w:numPr>
        <w:spacing w:line="360" w:lineRule="auto"/>
        <w:ind w:left="420"/>
        <w:rPr>
          <w:rFonts w:ascii="仿宋" w:hAnsi="仿宋" w:eastAsia="仿宋" w:cs="仿宋"/>
          <w:szCs w:val="24"/>
          <w:lang w:val="en-US"/>
        </w:rPr>
      </w:pPr>
      <w:r>
        <w:rPr>
          <w:rFonts w:hint="eastAsia" w:ascii="仿宋" w:hAnsi="仿宋" w:eastAsia="仿宋" w:cs="仿宋"/>
          <w:szCs w:val="24"/>
          <w:lang w:val="en-US"/>
        </w:rPr>
        <w:t>犯规方机器人将被判</w:t>
      </w:r>
      <w:r>
        <w:rPr>
          <w:rFonts w:hint="eastAsia" w:ascii="仿宋" w:hAnsi="仿宋" w:eastAsia="仿宋" w:cs="仿宋"/>
          <w:szCs w:val="24"/>
          <w:lang w:val="en-US" w:eastAsia="zh-Hans"/>
        </w:rPr>
        <w:t>当场比赛</w:t>
      </w:r>
      <w:r>
        <w:rPr>
          <w:rFonts w:hint="eastAsia" w:ascii="仿宋" w:hAnsi="仿宋" w:eastAsia="仿宋" w:cs="仿宋"/>
          <w:szCs w:val="24"/>
          <w:lang w:val="en-US"/>
        </w:rPr>
        <w:t xml:space="preserve">禁用，两次违规将被判取消比赛资格。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场地被机器人污染，则机器人将被判定为不安全状态。比赛全程中机器人不得使用双面胶或胶水等固着场地元素。</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犯规方机器人</w:t>
      </w:r>
      <w:r>
        <w:rPr>
          <w:rFonts w:hint="eastAsia" w:ascii="仿宋" w:hAnsi="仿宋" w:eastAsia="仿宋" w:cs="仿宋"/>
          <w:color w:val="auto"/>
          <w:szCs w:val="24"/>
          <w:lang w:eastAsia="zh-Hans"/>
        </w:rPr>
        <w:t>将被判当场比赛禁用，如果机器人还要参加比赛，选手需要对机器人</w:t>
      </w:r>
      <w:r>
        <w:rPr>
          <w:rFonts w:hint="eastAsia" w:ascii="仿宋" w:hAnsi="仿宋" w:eastAsia="仿宋" w:cs="仿宋"/>
          <w:color w:val="auto"/>
          <w:szCs w:val="24"/>
        </w:rPr>
        <w:t>进行整改，并接受再次检查。两次违规将被判取消比赛资格。</w:t>
      </w:r>
    </w:p>
    <w:p>
      <w:pPr>
        <w:pStyle w:val="61"/>
        <w:rPr>
          <w:rFonts w:ascii="仿宋" w:hAnsi="仿宋" w:eastAsia="仿宋" w:cs="仿宋"/>
          <w:color w:val="auto"/>
        </w:rPr>
      </w:pPr>
      <w:r>
        <w:rPr>
          <w:rFonts w:hint="eastAsia" w:ascii="仿宋" w:hAnsi="仿宋" w:eastAsia="仿宋" w:cs="仿宋"/>
          <w:color w:val="auto"/>
        </w:rPr>
        <w:t>破坏其它机器人</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比赛期间，机器人不得故意冲撞比赛场地上的其他机器人。 </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犯规方机器人将被判当场比赛禁用，两次违规将被判取消比赛资格。</w:t>
      </w:r>
    </w:p>
    <w:p>
      <w:pPr>
        <w:pStyle w:val="61"/>
        <w:spacing w:line="360" w:lineRule="auto"/>
        <w:rPr>
          <w:rFonts w:ascii="仿宋" w:hAnsi="仿宋" w:eastAsia="仿宋" w:cs="仿宋"/>
          <w:color w:val="auto"/>
        </w:rPr>
      </w:pPr>
      <w:r>
        <w:rPr>
          <w:rFonts w:hint="eastAsia" w:ascii="仿宋" w:hAnsi="仿宋" w:eastAsia="仿宋" w:cs="仿宋"/>
          <w:color w:val="auto"/>
        </w:rPr>
        <w:t>机器人出界</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比赛过程中，机器人的任何部分均不得超出场地边界。</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如果出现机器人接触比赛边界之外的地面及物体，则该机器人被判</w:t>
      </w:r>
      <w:r>
        <w:rPr>
          <w:rFonts w:hint="eastAsia" w:ascii="仿宋" w:hAnsi="仿宋" w:eastAsia="仿宋" w:cs="仿宋"/>
          <w:color w:val="auto"/>
          <w:lang w:eastAsia="zh-Hans"/>
        </w:rPr>
        <w:t>当场比赛</w:t>
      </w:r>
      <w:r>
        <w:rPr>
          <w:rFonts w:hint="eastAsia" w:ascii="仿宋" w:hAnsi="仿宋" w:eastAsia="仿宋" w:cs="仿宋"/>
          <w:color w:val="auto"/>
        </w:rPr>
        <w:t>禁用，两次违规将被判取消比赛资格。</w:t>
      </w:r>
    </w:p>
    <w:p>
      <w:pPr>
        <w:pStyle w:val="61"/>
        <w:spacing w:line="360" w:lineRule="auto"/>
        <w:rPr>
          <w:rFonts w:ascii="仿宋" w:hAnsi="仿宋" w:eastAsia="仿宋" w:cs="仿宋"/>
          <w:color w:val="auto"/>
        </w:rPr>
      </w:pPr>
      <w:r>
        <w:rPr>
          <w:rFonts w:hint="eastAsia" w:ascii="仿宋" w:hAnsi="仿宋" w:eastAsia="仿宋" w:cs="仿宋"/>
          <w:color w:val="auto"/>
        </w:rPr>
        <w:t>使用违规材料</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严格禁止机器人使用危险的材料或具备危险的机构，例如：</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易燃气体、产生火或者烟的设备、液压油或液压件、含有液态汞（水银）的开关或触点；</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危险材料（如铅）；</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可能造成场地污染的材料，例如沙子等可能在比赛中散落的物体；</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可能造成机器人固定连接的材料；</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有锋利边角易造成伤害的材料；</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使用动物制成的材料（出于健康和法律考虑）；</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含有液体或胶状物的材料（按规定使用的胶水、润滑油除外）；</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可能将机器人上电流传导至场地上的任何零件；</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犯规方机器人将被判禁用。如果机器人还要参加比赛，选手需要对机器人进行整改，并接受再次检查。两次违规将被判取消本场比赛资格。</w:t>
      </w:r>
    </w:p>
    <w:p>
      <w:pPr>
        <w:pStyle w:val="61"/>
        <w:spacing w:line="360" w:lineRule="auto"/>
        <w:rPr>
          <w:rFonts w:ascii="仿宋" w:hAnsi="仿宋" w:eastAsia="仿宋" w:cs="仿宋"/>
          <w:color w:val="auto"/>
        </w:rPr>
      </w:pPr>
      <w:r>
        <w:rPr>
          <w:rFonts w:hint="eastAsia" w:ascii="仿宋" w:hAnsi="仿宋" w:eastAsia="仿宋" w:cs="仿宋"/>
          <w:color w:val="auto"/>
        </w:rPr>
        <w:t>其他不安全因素</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在R06.项目之外，裁判有权针对特定机器人是否安全进行单独判定。</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犯规方机器人将被判禁用。如果机器人还要参加比赛，选手需要对机器人进行整改，并接受再次检查。两次违规将被判取消比赛资格。</w:t>
      </w:r>
    </w:p>
    <w:p>
      <w:pPr>
        <w:pStyle w:val="61"/>
        <w:spacing w:line="360" w:lineRule="auto"/>
        <w:rPr>
          <w:rFonts w:ascii="仿宋" w:hAnsi="仿宋" w:eastAsia="仿宋" w:cs="仿宋"/>
          <w:color w:val="auto"/>
        </w:rPr>
      </w:pPr>
      <w:r>
        <w:rPr>
          <w:rFonts w:hint="eastAsia" w:ascii="仿宋" w:hAnsi="仿宋" w:eastAsia="仿宋" w:cs="仿宋"/>
          <w:color w:val="auto"/>
        </w:rPr>
        <w:t>操作团队</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每个参赛战队派出1名操作手和1名观察手。每方联盟中包含2名操作手和2名观察手，选出其中一人为联盟队长。</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每场比赛由双方联盟操作手操作机器人完成任务。</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本方操作手与观察手在比赛期间可自由交换角色。</w:t>
      </w:r>
    </w:p>
    <w:p>
      <w:pPr>
        <w:pStyle w:val="61"/>
        <w:spacing w:line="360" w:lineRule="auto"/>
        <w:rPr>
          <w:rFonts w:ascii="仿宋" w:hAnsi="仿宋" w:eastAsia="仿宋" w:cs="仿宋"/>
          <w:color w:val="auto"/>
        </w:rPr>
      </w:pPr>
      <w:r>
        <w:rPr>
          <w:rFonts w:hint="eastAsia" w:ascii="仿宋" w:hAnsi="仿宋" w:eastAsia="仿宋" w:cs="仿宋"/>
          <w:color w:val="auto"/>
        </w:rPr>
        <w:t>参赛队员要求</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比赛过程中，参赛队员必须佩戴护目镜。</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犯规方将被判警告，两次违规将被判违例。</w:t>
      </w:r>
    </w:p>
    <w:p>
      <w:pPr>
        <w:pStyle w:val="48"/>
        <w:numPr>
          <w:ilvl w:val="0"/>
          <w:numId w:val="138"/>
        </w:numPr>
        <w:spacing w:line="360" w:lineRule="auto"/>
        <w:ind w:left="0" w:firstLine="420"/>
        <w:rPr>
          <w:rFonts w:ascii="仿宋" w:hAnsi="仿宋" w:eastAsia="仿宋" w:cs="仿宋"/>
        </w:rPr>
      </w:pPr>
      <w:r>
        <w:rPr>
          <w:rFonts w:hint="eastAsia" w:ascii="仿宋" w:hAnsi="仿宋" w:eastAsia="仿宋" w:cs="仿宋"/>
          <w:szCs w:val="24"/>
          <w:lang w:val="en-US"/>
        </w:rPr>
        <w:t>在备赛、调试机器人、上场比赛等环节，留长发者应将头发扎起。</w:t>
      </w:r>
      <w:r>
        <w:rPr>
          <w:rFonts w:hint="eastAsia" w:ascii="仿宋" w:hAnsi="仿宋" w:eastAsia="仿宋" w:cs="仿宋"/>
        </w:rPr>
        <w:t>参赛队员应穿不露出脚趾的鞋进入场地。</w:t>
      </w:r>
    </w:p>
    <w:p>
      <w:pPr>
        <w:pStyle w:val="32"/>
        <w:numPr>
          <w:ilvl w:val="0"/>
          <w:numId w:val="137"/>
        </w:numPr>
        <w:spacing w:line="360" w:lineRule="auto"/>
        <w:rPr>
          <w:rFonts w:ascii="仿宋" w:hAnsi="仿宋" w:eastAsia="仿宋" w:cs="仿宋"/>
          <w:color w:val="auto"/>
        </w:rPr>
      </w:pPr>
      <w:r>
        <w:rPr>
          <w:rFonts w:hint="eastAsia" w:ascii="仿宋" w:hAnsi="仿宋" w:eastAsia="仿宋" w:cs="仿宋"/>
          <w:color w:val="auto"/>
        </w:rPr>
        <w:t>犯规方将被判警告，两次违规将被判违例。</w:t>
      </w:r>
    </w:p>
    <w:p>
      <w:pPr>
        <w:pStyle w:val="32"/>
        <w:spacing w:line="360" w:lineRule="auto"/>
        <w:ind w:firstLine="0"/>
        <w:rPr>
          <w:rFonts w:ascii="仿宋" w:hAnsi="仿宋" w:eastAsia="仿宋" w:cs="仿宋"/>
          <w:b/>
          <w:bCs/>
          <w:color w:val="auto"/>
        </w:rPr>
      </w:pPr>
      <w:r>
        <w:rPr>
          <w:rFonts w:hint="eastAsia" w:ascii="仿宋" w:hAnsi="仿宋" w:eastAsia="仿宋" w:cs="仿宋"/>
          <w:b/>
          <w:bCs/>
          <w:color w:val="auto"/>
        </w:rPr>
        <w:t>参赛队员站位</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参赛队员在比赛过程中的活动范围须在操作区内，下图所示（实际操作区大小视比赛现场情况而定）：</w:t>
      </w:r>
    </w:p>
    <w:p>
      <w:pPr>
        <w:pStyle w:val="32"/>
        <w:numPr>
          <w:ilvl w:val="0"/>
          <w:numId w:val="137"/>
        </w:numPr>
        <w:spacing w:line="360" w:lineRule="auto"/>
        <w:rPr>
          <w:rFonts w:ascii="仿宋" w:hAnsi="仿宋" w:eastAsia="仿宋" w:cs="仿宋"/>
        </w:rPr>
        <w:sectPr>
          <w:footerReference r:id="rId5" w:type="first"/>
          <w:footerReference r:id="rId4" w:type="default"/>
          <w:pgSz w:w="11906" w:h="16838"/>
          <w:pgMar w:top="1440" w:right="1800" w:bottom="1440" w:left="1800" w:header="851" w:footer="992" w:gutter="0"/>
          <w:pgNumType w:fmt="decimal" w:start="0"/>
          <w:cols w:space="720" w:num="1"/>
          <w:titlePg/>
          <w:docGrid w:type="lines" w:linePitch="312" w:charSpace="0"/>
        </w:sectPr>
      </w:pPr>
      <w:r>
        <w:rPr>
          <w:rFonts w:hint="eastAsia" w:ascii="仿宋" w:hAnsi="仿宋" w:eastAsia="仿宋" w:cs="仿宋"/>
          <w:color w:val="auto"/>
          <w:szCs w:val="24"/>
        </w:rPr>
        <w:drawing>
          <wp:anchor distT="0" distB="0" distL="114300" distR="114300" simplePos="0" relativeHeight="251887616" behindDoc="0" locked="0" layoutInCell="1" allowOverlap="1">
            <wp:simplePos x="0" y="0"/>
            <wp:positionH relativeFrom="column">
              <wp:posOffset>-40005</wp:posOffset>
            </wp:positionH>
            <wp:positionV relativeFrom="paragraph">
              <wp:posOffset>445770</wp:posOffset>
            </wp:positionV>
            <wp:extent cx="5266690" cy="4147185"/>
            <wp:effectExtent l="0" t="0" r="10160" b="5715"/>
            <wp:wrapTopAndBottom/>
            <wp:docPr id="245" name="图片 419" descr="7c53fdb7-c970-42c0-900c-8646735df9a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5" name="图片 419" descr="7c53fdb7-c970-42c0-900c-8646735df9a7"/>
                    <pic:cNvPicPr>
                      <a:picLocks noChangeAspect="true"/>
                    </pic:cNvPicPr>
                  </pic:nvPicPr>
                  <pic:blipFill>
                    <a:blip r:embed="rId327"/>
                    <a:stretch>
                      <a:fillRect/>
                    </a:stretch>
                  </pic:blipFill>
                  <pic:spPr>
                    <a:xfrm>
                      <a:off x="0" y="0"/>
                      <a:ext cx="5266690" cy="4147185"/>
                    </a:xfrm>
                    <a:prstGeom prst="rect">
                      <a:avLst/>
                    </a:prstGeom>
                    <a:noFill/>
                    <a:ln>
                      <a:noFill/>
                    </a:ln>
                  </pic:spPr>
                </pic:pic>
              </a:graphicData>
            </a:graphic>
          </wp:anchor>
        </w:drawing>
      </w:r>
      <w:r>
        <w:rPr>
          <w:rFonts w:hint="eastAsia" w:ascii="仿宋" w:hAnsi="仿宋" w:eastAsia="仿宋" w:cs="仿宋"/>
          <w:color w:val="auto"/>
        </w:rPr>
        <w:t>犯规方将被判警告，两次违规将被判违例</w:t>
      </w:r>
    </w:p>
    <w:p>
      <w:pPr>
        <w:pStyle w:val="15"/>
        <w:spacing w:line="360" w:lineRule="auto"/>
        <w:jc w:val="center"/>
        <w:outlineLvl w:val="1"/>
        <w:rPr>
          <w:rFonts w:ascii="仿宋" w:hAnsi="仿宋" w:eastAsia="仿宋" w:cs="仿宋"/>
          <w:sz w:val="24"/>
        </w:rPr>
      </w:pPr>
      <w:bookmarkStart w:id="974" w:name="_Toc12888"/>
      <w:bookmarkStart w:id="975" w:name="_Toc628305265"/>
      <w:r>
        <w:rPr>
          <w:rFonts w:hint="eastAsia" w:ascii="仿宋" w:hAnsi="仿宋" w:eastAsia="仿宋" w:cs="仿宋"/>
          <w:sz w:val="24"/>
        </w:rPr>
        <w:t>操作区站位示意图</w:t>
      </w:r>
      <w:bookmarkEnd w:id="974"/>
      <w:bookmarkEnd w:id="975"/>
    </w:p>
    <w:p>
      <w:pPr>
        <w:widowControl/>
        <w:spacing w:line="360" w:lineRule="auto"/>
        <w:jc w:val="left"/>
        <w:rPr>
          <w:rStyle w:val="58"/>
          <w:rFonts w:ascii="仿宋" w:hAnsi="仿宋" w:eastAsia="仿宋" w:cs="仿宋"/>
          <w:szCs w:val="24"/>
        </w:rPr>
      </w:pPr>
      <w:r>
        <w:rPr>
          <w:rFonts w:hint="eastAsia" w:ascii="仿宋" w:hAnsi="仿宋" w:eastAsia="仿宋" w:cs="仿宋"/>
          <w:b/>
          <w:sz w:val="24"/>
        </w:rPr>
        <w:t>比赛中替换场上队员</w:t>
      </w:r>
      <w:r>
        <w:rPr>
          <w:rStyle w:val="58"/>
          <w:rFonts w:hint="eastAsia" w:ascii="仿宋" w:hAnsi="仿宋" w:eastAsia="仿宋" w:cs="仿宋"/>
          <w:szCs w:val="24"/>
        </w:rPr>
        <w:t xml:space="preserve">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在比赛过程中不允许场外第三人替换场上操作手与观察手。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w:t>
      </w:r>
      <w:r>
        <w:rPr>
          <w:rFonts w:hint="eastAsia" w:ascii="仿宋" w:hAnsi="仿宋" w:eastAsia="仿宋" w:cs="仿宋"/>
          <w:b/>
          <w:bCs/>
          <w:color w:val="auto"/>
          <w:szCs w:val="24"/>
        </w:rPr>
        <w:t>红牌。</w:t>
      </w:r>
      <w:r>
        <w:rPr>
          <w:rFonts w:hint="eastAsia" w:ascii="仿宋" w:hAnsi="仿宋" w:eastAsia="仿宋" w:cs="仿宋"/>
          <w:color w:val="auto"/>
          <w:szCs w:val="24"/>
        </w:rPr>
        <w:t xml:space="preserve">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无线电干扰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除比赛允许使用的电子通讯设备外，不允许参赛队员携带其他电子通讯设备进入比赛场地（手机、对讲机、电脑、无线网络设备等）。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犯规方将被判违例，两次违规将被判黄牌。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提前开始比赛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在裁判宣布比赛开始前，机器人不得启动。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犯规方将被判违例，两次违规将被判黄牌。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延迟结束比赛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在自动控制阶段、手动控制阶段、全力一搏阶段结束后，操作手应停止操作机器人或停止机器人的运动程序（机器人由于惯性导致的运动除外）。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犯规方将被判违例，若延迟结束比赛为犯规方带来比赛优势，裁判应判无效得分，并尽量恢复场地原有状态。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违规接触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除强化改装阶段外，参赛队员在比赛过程中不得直接接触道具、场地框架等场地元素及机器人，包括且不限于操作手倚靠围栏、参赛队员推动机器人位置等情况。因小方块等道具的正常运动飞出场地外发生接触的，不受此规则的约束。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犯规方将被判违例，若因违规接触对得分或比赛的进行造成影响，犯规方将被判黄牌。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身体进入比赛场地影响比赛进行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比赛过程中操控团队应保持身体投影在场地之外，以免可能发生的阻挡对方机器人进攻路线等影响比赛进行的情况。强化改装阶段搬运机器人进出场地的动作除外。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犯规方将被判违例。两次违规将被判黄牌。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自动控制阶段使用蓝牙手柄控制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机器人与操控手柄的连接需在比赛开始前完成，并全程保证操控手柄处于开机状态。不可在比赛自动控制阶段使用操控手柄操控机器人，否则裁判有权利当场取消该参赛战队本场比赛资格。 </w:t>
      </w:r>
    </w:p>
    <w:p>
      <w:pPr>
        <w:pStyle w:val="32"/>
        <w:numPr>
          <w:ilvl w:val="0"/>
          <w:numId w:val="137"/>
        </w:numPr>
        <w:spacing w:line="360" w:lineRule="auto"/>
        <w:rPr>
          <w:rFonts w:ascii="仿宋" w:hAnsi="仿宋" w:eastAsia="仿宋" w:cs="仿宋"/>
          <w:color w:val="auto"/>
          <w:szCs w:val="24"/>
        </w:rPr>
      </w:pPr>
      <w:r>
        <w:rPr>
          <w:rStyle w:val="60"/>
          <w:rFonts w:hint="eastAsia" w:ascii="仿宋" w:hAnsi="仿宋" w:eastAsia="仿宋" w:cs="仿宋"/>
          <w:color w:val="auto"/>
          <w:szCs w:val="24"/>
        </w:rPr>
        <w:t>犯规方将被判红牌。</w:t>
      </w:r>
      <w:r>
        <w:rPr>
          <w:rFonts w:hint="eastAsia" w:ascii="仿宋" w:hAnsi="仿宋" w:eastAsia="仿宋" w:cs="仿宋"/>
          <w:color w:val="auto"/>
          <w:szCs w:val="24"/>
        </w:rPr>
        <w:t xml:space="preserve">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操控被禁用的机器人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机器人在被禁用后，操控手不得继续控制。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犯规方将被判违例，严重违规将被判黄牌，直至取消比赛资格。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机器人遗留零部件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比赛期间，机器人不可以分离（分离指与机器人主体分离，并不受控制）零部件或把机械装置遗留在比赛场地。因对方机器人的碰撞或其他机器人的直接接触行为导致的脱落除外。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若影响比赛进行犯规方将被判违例。两次违规将被判黄牌。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机器人在比赛过程中不符合规范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机器人在比赛过程中的尺寸、重量等参数须符合相关比赛规范。因被对手抛射场地元素击中，导致机器人尺寸超出比赛尺寸限制除外。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w:t>
      </w:r>
      <w:r>
        <w:rPr>
          <w:rFonts w:hint="eastAsia" w:ascii="仿宋" w:hAnsi="仿宋" w:eastAsia="仿宋" w:cs="仿宋"/>
          <w:b/>
          <w:bCs/>
          <w:color w:val="auto"/>
          <w:szCs w:val="24"/>
        </w:rPr>
        <w:t>红牌。</w:t>
      </w:r>
      <w:r>
        <w:rPr>
          <w:rFonts w:hint="eastAsia" w:ascii="仿宋" w:hAnsi="仿宋" w:eastAsia="仿宋" w:cs="仿宋"/>
          <w:color w:val="auto"/>
          <w:szCs w:val="24"/>
        </w:rPr>
        <w:t xml:space="preserve">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违规抛射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机器人不可将不被允许抛射的场地元素从己方场地上抛向对方场地。(如抛射球瓶、机器人零部件、数据块等将会触犯此规则)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犯规方将被判黄牌，如造成对方场地元素的变化，需暂停还原。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完全进入对方区域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比赛过程中，机器人不得通过中场</w:t>
      </w:r>
      <w:r>
        <w:rPr>
          <w:rFonts w:hint="eastAsia" w:ascii="仿宋" w:hAnsi="仿宋" w:eastAsia="仿宋" w:cs="仿宋"/>
          <w:szCs w:val="24"/>
          <w:lang w:val="en-US" w:eastAsia="zh-Hans"/>
        </w:rPr>
        <w:t>下方</w:t>
      </w:r>
      <w:r>
        <w:rPr>
          <w:rFonts w:hint="eastAsia" w:ascii="仿宋" w:hAnsi="仿宋" w:eastAsia="仿宋" w:cs="仿宋"/>
          <w:szCs w:val="24"/>
          <w:lang w:val="en-US"/>
        </w:rPr>
        <w:t>隔栏的镂空部分，完全进入对方区域。</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限制对方机器人移动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机器人不可阻止对方联盟机器人的全方位移动或阻止对方联盟机器人接触场地元素。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犯规方将被判违例，情节恶劣者将被判黄牌。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因为机器人部分本体一进入对方区域而导致对方联盟机器人被别住或者限制，裁判可视情况暂停比赛，警告双方机器人尽快分离。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犯规方将被判违例，情节恶劣者将被判黄牌。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违例指导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在比赛全过程中，除参赛战队成员外任何的相关人员包括但不限于选手的家长或者指导教师均不得通过任何方式进入赛场区并进行任何形式的指导。若发生违例指导，裁判有权利当场取消该参赛战队本场比赛的比赛资格。 </w:t>
      </w:r>
    </w:p>
    <w:p>
      <w:pPr>
        <w:pStyle w:val="32"/>
        <w:numPr>
          <w:ilvl w:val="0"/>
          <w:numId w:val="137"/>
        </w:numPr>
        <w:spacing w:line="360" w:lineRule="auto"/>
        <w:rPr>
          <w:rFonts w:ascii="仿宋" w:hAnsi="仿宋" w:eastAsia="仿宋" w:cs="仿宋"/>
          <w:color w:val="auto"/>
          <w:szCs w:val="24"/>
        </w:rPr>
      </w:pPr>
      <w:r>
        <w:rPr>
          <w:rStyle w:val="60"/>
          <w:rFonts w:hint="eastAsia" w:ascii="仿宋" w:hAnsi="仿宋" w:eastAsia="仿宋" w:cs="仿宋"/>
          <w:color w:val="auto"/>
          <w:szCs w:val="24"/>
        </w:rPr>
        <w:t>犯规方将被判警告，若拒不改正，犯规方将被判违例，并可视情况加大处罚力度，直至取消比赛资格。</w:t>
      </w:r>
      <w:r>
        <w:rPr>
          <w:rFonts w:hint="eastAsia" w:ascii="仿宋" w:hAnsi="仿宋" w:eastAsia="仿宋" w:cs="仿宋"/>
          <w:color w:val="auto"/>
          <w:szCs w:val="24"/>
        </w:rPr>
        <w:t xml:space="preserve">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场外接触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比赛进行过程中参赛队员不允许与场外人员及观赛人员有任何接触，包括但不限于零件、遥控手柄的传递。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两次违规将被判违例</w:t>
      </w:r>
    </w:p>
    <w:p>
      <w:pPr>
        <w:pStyle w:val="33"/>
        <w:numPr>
          <w:ilvl w:val="1"/>
          <w:numId w:val="0"/>
        </w:numPr>
        <w:spacing w:before="156" w:line="360" w:lineRule="auto"/>
        <w:ind w:left="425"/>
        <w:rPr>
          <w:rFonts w:ascii="仿宋" w:hAnsi="仿宋" w:eastAsia="仿宋" w:cs="仿宋"/>
          <w:color w:val="auto"/>
          <w:sz w:val="24"/>
          <w:szCs w:val="24"/>
        </w:rPr>
      </w:pPr>
      <w:bookmarkStart w:id="976" w:name="_Toc749496556"/>
      <w:bookmarkStart w:id="977" w:name="_Toc16681"/>
      <w:bookmarkStart w:id="978" w:name="_Toc1557309372_WPSOffice_Level2"/>
      <w:r>
        <w:rPr>
          <w:rFonts w:ascii="仿宋" w:hAnsi="仿宋" w:eastAsia="仿宋" w:cs="仿宋"/>
          <w:color w:val="auto"/>
          <w:sz w:val="24"/>
          <w:szCs w:val="24"/>
        </w:rPr>
        <w:t>4</w:t>
      </w:r>
      <w:r>
        <w:rPr>
          <w:rFonts w:hint="eastAsia" w:ascii="仿宋" w:hAnsi="仿宋" w:eastAsia="仿宋" w:cs="仿宋"/>
          <w:color w:val="auto"/>
          <w:sz w:val="24"/>
          <w:szCs w:val="24"/>
        </w:rPr>
        <w:t>.3改装规则</w:t>
      </w:r>
      <w:bookmarkEnd w:id="976"/>
      <w:bookmarkEnd w:id="977"/>
      <w:bookmarkEnd w:id="978"/>
    </w:p>
    <w:p>
      <w:pPr>
        <w:pStyle w:val="32"/>
        <w:spacing w:line="360" w:lineRule="auto"/>
        <w:ind w:firstLine="420"/>
        <w:rPr>
          <w:rFonts w:ascii="仿宋" w:hAnsi="仿宋" w:eastAsia="仿宋" w:cs="仿宋"/>
          <w:b/>
          <w:bCs/>
          <w:color w:val="auto"/>
          <w:szCs w:val="24"/>
        </w:rPr>
      </w:pPr>
      <w:r>
        <w:rPr>
          <w:rFonts w:hint="eastAsia" w:ascii="仿宋" w:hAnsi="仿宋" w:eastAsia="仿宋" w:cs="仿宋"/>
          <w:b/>
          <w:bCs/>
          <w:color w:val="auto"/>
          <w:szCs w:val="24"/>
        </w:rPr>
        <w:t>对于严重违反此规则的行为，</w:t>
      </w:r>
      <w:r>
        <w:rPr>
          <w:rFonts w:hint="eastAsia" w:ascii="仿宋" w:hAnsi="仿宋" w:eastAsia="仿宋" w:cs="仿宋"/>
          <w:b/>
          <w:bCs/>
          <w:color w:val="auto"/>
          <w:szCs w:val="24"/>
          <w:lang w:eastAsia="zh-Hans"/>
        </w:rPr>
        <w:t>裁判</w:t>
      </w:r>
      <w:r>
        <w:rPr>
          <w:rFonts w:hint="eastAsia" w:ascii="仿宋" w:hAnsi="仿宋" w:eastAsia="仿宋" w:cs="仿宋"/>
          <w:b/>
          <w:bCs/>
          <w:color w:val="auto"/>
          <w:szCs w:val="24"/>
        </w:rPr>
        <w:t>有权对参赛队做出取消比赛资格的处罚。</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机器人未进入启动区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手动控制阶段结束时，机器人需在启动区内（部分或完全进入）方可取出机器人进行强化改装。机器人未进入启动区，强化改装阶段内将不被允许进行任何操作。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强行对未进入启动区的机器人进行改装，犯规方将被判红牌。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未在指定位置进行改装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只有在机器人投影面离开场地之后，即移出场地后才可以开始改装。即不能在机器人抬离地面，悬空于场地上方的情况下直接开始改装；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改变场地元素状态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选手在移出机器人时不可主动改变场地元素状态，不可触碰得分道具（机器人 内部得分道具除外例如：小黄球）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犯规方将被判违例，若改变场地元素为犯规方带来比赛优势，裁判应判无效得分，并尽量恢复场地原有状态。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强化改装结束时未进入启动区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机器人应在强化改装阶段结束前放入本方场地启动区内。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犯规方机器人将被判禁用。 </w:t>
      </w:r>
    </w:p>
    <w:p>
      <w:pPr>
        <w:pStyle w:val="61"/>
        <w:spacing w:line="360" w:lineRule="auto"/>
        <w:rPr>
          <w:rFonts w:ascii="仿宋" w:hAnsi="仿宋" w:eastAsia="仿宋" w:cs="仿宋"/>
          <w:color w:val="auto"/>
          <w:szCs w:val="24"/>
        </w:rPr>
      </w:pPr>
      <w:r>
        <w:rPr>
          <w:rStyle w:val="58"/>
          <w:rFonts w:hint="eastAsia" w:ascii="仿宋" w:hAnsi="仿宋" w:eastAsia="仿宋" w:cs="仿宋"/>
          <w:b w:val="0"/>
          <w:color w:val="auto"/>
          <w:szCs w:val="24"/>
        </w:rPr>
        <w:t xml:space="preserve">改装后机器人与检录状态不符 </w:t>
      </w:r>
    </w:p>
    <w:p>
      <w:pPr>
        <w:pStyle w:val="48"/>
        <w:numPr>
          <w:ilvl w:val="0"/>
          <w:numId w:val="138"/>
        </w:numPr>
        <w:spacing w:line="360" w:lineRule="auto"/>
        <w:ind w:left="0" w:firstLine="420"/>
        <w:rPr>
          <w:rFonts w:ascii="仿宋" w:hAnsi="仿宋" w:eastAsia="仿宋" w:cs="仿宋"/>
          <w:szCs w:val="24"/>
          <w:lang w:val="en-US"/>
        </w:rPr>
      </w:pPr>
      <w:r>
        <w:rPr>
          <w:rFonts w:hint="eastAsia" w:ascii="仿宋" w:hAnsi="仿宋" w:eastAsia="仿宋" w:cs="仿宋"/>
          <w:szCs w:val="24"/>
          <w:lang w:val="en-US"/>
        </w:rPr>
        <w:t xml:space="preserve">强化改装阶段后的机器人应符合参赛检录时该机器人强化改装状态。 </w:t>
      </w:r>
    </w:p>
    <w:p>
      <w:pPr>
        <w:pStyle w:val="32"/>
        <w:numPr>
          <w:ilvl w:val="0"/>
          <w:numId w:val="137"/>
        </w:numPr>
        <w:spacing w:line="360" w:lineRule="auto"/>
        <w:rPr>
          <w:rFonts w:ascii="仿宋" w:hAnsi="仿宋" w:eastAsia="仿宋" w:cs="仿宋"/>
          <w:color w:val="auto"/>
          <w:szCs w:val="24"/>
        </w:rPr>
      </w:pPr>
      <w:r>
        <w:rPr>
          <w:rFonts w:hint="eastAsia" w:ascii="仿宋" w:hAnsi="仿宋" w:eastAsia="仿宋" w:cs="仿宋"/>
          <w:color w:val="auto"/>
          <w:szCs w:val="24"/>
        </w:rPr>
        <w:t>犯规方将被判红牌</w:t>
      </w:r>
    </w:p>
    <w:p>
      <w:pPr>
        <w:pStyle w:val="32"/>
        <w:spacing w:line="360" w:lineRule="auto"/>
        <w:ind w:firstLine="0"/>
        <w:rPr>
          <w:rFonts w:ascii="仿宋" w:hAnsi="仿宋" w:eastAsia="仿宋" w:cs="仿宋"/>
          <w:b/>
          <w:color w:val="auto"/>
          <w:szCs w:val="24"/>
        </w:rPr>
      </w:pPr>
      <w:bookmarkStart w:id="979" w:name="_Toc22124"/>
      <w:bookmarkStart w:id="980" w:name="_Toc1797027037"/>
      <w:bookmarkStart w:id="981" w:name="_Toc1952461851_WPSOffice_Level1"/>
      <w:r>
        <w:rPr>
          <w:rFonts w:hint="eastAsia" w:ascii="仿宋" w:hAnsi="仿宋" w:eastAsia="仿宋" w:cs="仿宋"/>
          <w:b/>
          <w:color w:val="auto"/>
          <w:szCs w:val="24"/>
        </w:rPr>
        <w:t>5.申诉及仲裁</w:t>
      </w:r>
      <w:bookmarkEnd w:id="979"/>
      <w:bookmarkEnd w:id="980"/>
      <w:bookmarkEnd w:id="981"/>
    </w:p>
    <w:p>
      <w:pPr>
        <w:pStyle w:val="33"/>
        <w:numPr>
          <w:ilvl w:val="1"/>
          <w:numId w:val="0"/>
        </w:numPr>
        <w:spacing w:before="156" w:line="360" w:lineRule="auto"/>
        <w:ind w:left="425"/>
        <w:rPr>
          <w:rFonts w:ascii="仿宋" w:hAnsi="仿宋" w:eastAsia="仿宋" w:cs="仿宋"/>
          <w:color w:val="auto"/>
          <w:sz w:val="24"/>
          <w:szCs w:val="24"/>
        </w:rPr>
      </w:pPr>
      <w:bookmarkStart w:id="982" w:name="_Toc28748"/>
      <w:bookmarkStart w:id="983" w:name="_Toc167925568_WPSOffice_Level2"/>
      <w:bookmarkStart w:id="984" w:name="_Toc423399451"/>
      <w:r>
        <w:rPr>
          <w:rFonts w:ascii="仿宋" w:hAnsi="仿宋" w:eastAsia="仿宋" w:cs="仿宋"/>
          <w:color w:val="auto"/>
          <w:sz w:val="24"/>
          <w:szCs w:val="24"/>
        </w:rPr>
        <w:t>5</w:t>
      </w:r>
      <w:r>
        <w:rPr>
          <w:rFonts w:hint="eastAsia" w:ascii="仿宋" w:hAnsi="仿宋" w:eastAsia="仿宋" w:cs="仿宋"/>
          <w:color w:val="auto"/>
          <w:sz w:val="24"/>
          <w:szCs w:val="24"/>
        </w:rPr>
        <w:t>.1比赛结果确认</w:t>
      </w:r>
      <w:bookmarkEnd w:id="982"/>
      <w:bookmarkEnd w:id="983"/>
      <w:bookmarkEnd w:id="984"/>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成绩确认 </w:t>
      </w:r>
    </w:p>
    <w:p>
      <w:pPr>
        <w:pStyle w:val="32"/>
        <w:spacing w:line="360" w:lineRule="auto"/>
        <w:ind w:firstLine="480"/>
        <w:rPr>
          <w:rFonts w:ascii="仿宋" w:hAnsi="仿宋" w:eastAsia="仿宋" w:cs="仿宋"/>
          <w:b/>
          <w:bCs/>
          <w:color w:val="auto"/>
          <w:szCs w:val="24"/>
        </w:rPr>
      </w:pPr>
      <w:r>
        <w:rPr>
          <w:rFonts w:hint="eastAsia" w:ascii="仿宋" w:hAnsi="仿宋" w:eastAsia="仿宋" w:cs="仿宋"/>
          <w:color w:val="auto"/>
          <w:szCs w:val="24"/>
        </w:rPr>
        <w:t>比赛结束，在裁判做完比赛统计和判定后，双方联盟场上队长需要在成绩确认单上签字确认比赛成绩，经联盟队长对比赛成绩签字确认后，则组委会不再接受该场比赛的任何申诉</w:t>
      </w:r>
      <w:r>
        <w:rPr>
          <w:rFonts w:hint="eastAsia" w:ascii="仿宋" w:hAnsi="仿宋" w:eastAsia="仿宋" w:cs="仿宋"/>
          <w:b/>
          <w:bCs/>
          <w:color w:val="auto"/>
          <w:szCs w:val="24"/>
        </w:rPr>
        <w:t xml:space="preserve">。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争议处理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若对当场比赛的参赛队员对该场比赛结果存在异议，且对当值裁判的解释依然不认同的，可以不签字确认成绩，但需在成绩确认单备注栏上写明情况。</w:t>
      </w:r>
    </w:p>
    <w:p>
      <w:pPr>
        <w:pStyle w:val="33"/>
        <w:numPr>
          <w:ilvl w:val="1"/>
          <w:numId w:val="0"/>
        </w:numPr>
        <w:spacing w:before="156" w:line="360" w:lineRule="auto"/>
        <w:ind w:left="425"/>
        <w:rPr>
          <w:rFonts w:ascii="仿宋" w:hAnsi="仿宋" w:eastAsia="仿宋" w:cs="仿宋"/>
          <w:color w:val="auto"/>
          <w:sz w:val="24"/>
          <w:szCs w:val="24"/>
        </w:rPr>
      </w:pPr>
      <w:bookmarkStart w:id="985" w:name="_Toc1461250446"/>
      <w:bookmarkStart w:id="986" w:name="_Toc30441"/>
      <w:bookmarkStart w:id="987" w:name="_Toc531509218_WPSOffice_Level2"/>
      <w:r>
        <w:rPr>
          <w:rFonts w:ascii="仿宋" w:hAnsi="仿宋" w:eastAsia="仿宋" w:cs="仿宋"/>
          <w:color w:val="auto"/>
          <w:sz w:val="24"/>
          <w:szCs w:val="24"/>
        </w:rPr>
        <w:t>5</w:t>
      </w:r>
      <w:r>
        <w:rPr>
          <w:rFonts w:hint="eastAsia" w:ascii="仿宋" w:hAnsi="仿宋" w:eastAsia="仿宋" w:cs="仿宋"/>
          <w:color w:val="auto"/>
          <w:sz w:val="24"/>
          <w:szCs w:val="24"/>
        </w:rPr>
        <w:t>.2申诉流程及申诉时效</w:t>
      </w:r>
      <w:bookmarkEnd w:id="985"/>
      <w:bookmarkEnd w:id="986"/>
      <w:bookmarkEnd w:id="987"/>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申诉步骤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申诉应按照规定的流程，在“有效申诉期”内提出，并遵循“文明参赛”的竞赛精神。先</w:t>
      </w:r>
      <w:r>
        <w:rPr>
          <w:rFonts w:hint="eastAsia" w:ascii="仿宋" w:hAnsi="仿宋" w:eastAsia="仿宋" w:cs="仿宋"/>
          <w:color w:val="auto"/>
          <w:szCs w:val="24"/>
          <w:lang w:eastAsia="zh-Hans"/>
        </w:rPr>
        <w:t>由参赛战队队长</w:t>
      </w:r>
      <w:r>
        <w:rPr>
          <w:rFonts w:hint="eastAsia" w:ascii="仿宋" w:hAnsi="仿宋" w:eastAsia="仿宋" w:cs="仿宋"/>
          <w:color w:val="auto"/>
          <w:szCs w:val="24"/>
        </w:rPr>
        <w:t xml:space="preserve">填写《申诉表》，然后配合仲裁委员会调查，如仲裁委员会有需要，将要求申诉双方到达指定地点调查情况。仲裁委员会调查期间，只允许当场参赛选手或指定的参赛联盟队长配合。仲裁委员会有权在回避指导教师、学生家长及亲友的环境下和申诉选手单独沟通。调查过程中申诉方应清晰的表达申诉诉求，描述客观事实，不应带过多的情绪。 </w:t>
      </w:r>
    </w:p>
    <w:p>
      <w:pPr>
        <w:widowControl/>
        <w:spacing w:line="360" w:lineRule="auto"/>
        <w:jc w:val="left"/>
        <w:rPr>
          <w:rStyle w:val="58"/>
          <w:rFonts w:ascii="仿宋" w:hAnsi="仿宋" w:eastAsia="仿宋" w:cs="仿宋"/>
          <w:szCs w:val="24"/>
        </w:rPr>
      </w:pPr>
      <w:r>
        <w:rPr>
          <w:rFonts w:hint="eastAsia" w:ascii="仿宋" w:hAnsi="仿宋" w:eastAsia="仿宋" w:cs="仿宋"/>
          <w:b/>
          <w:sz w:val="24"/>
        </w:rPr>
        <w:t>效申诉期</w:t>
      </w:r>
      <w:r>
        <w:rPr>
          <w:rStyle w:val="58"/>
          <w:rFonts w:hint="eastAsia" w:ascii="仿宋" w:hAnsi="仿宋" w:eastAsia="仿宋" w:cs="仿宋"/>
          <w:szCs w:val="24"/>
        </w:rPr>
        <w:t xml:space="preserve">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一般为比赛结束后30分钟内。申诉方及被申诉方须在与</w:t>
      </w:r>
      <w:r>
        <w:rPr>
          <w:rFonts w:hint="eastAsia" w:ascii="仿宋" w:hAnsi="仿宋" w:eastAsia="仿宋" w:cs="仿宋"/>
          <w:color w:val="auto"/>
          <w:szCs w:val="24"/>
          <w:lang w:eastAsia="zh-Hans"/>
        </w:rPr>
        <w:t>裁判长</w:t>
      </w:r>
      <w:r>
        <w:rPr>
          <w:rFonts w:hint="eastAsia" w:ascii="仿宋" w:hAnsi="仿宋" w:eastAsia="仿宋" w:cs="仿宋"/>
          <w:color w:val="auto"/>
          <w:szCs w:val="24"/>
        </w:rPr>
        <w:t xml:space="preserve">约定的时间到场。 </w:t>
      </w:r>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申诉回应时效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仲裁委员会一般会在当天比赛结束之后或次日比赛开始之前回应申诉。</w:t>
      </w:r>
    </w:p>
    <w:p>
      <w:pPr>
        <w:pStyle w:val="33"/>
        <w:numPr>
          <w:ilvl w:val="1"/>
          <w:numId w:val="0"/>
        </w:numPr>
        <w:spacing w:before="156" w:line="360" w:lineRule="auto"/>
        <w:ind w:left="425"/>
        <w:rPr>
          <w:rFonts w:ascii="仿宋" w:hAnsi="仿宋" w:eastAsia="仿宋" w:cs="仿宋"/>
          <w:color w:val="auto"/>
          <w:sz w:val="24"/>
          <w:szCs w:val="24"/>
        </w:rPr>
      </w:pPr>
      <w:bookmarkStart w:id="988" w:name="_Toc716"/>
      <w:bookmarkStart w:id="989" w:name="_Toc1690939053_WPSOffice_Level2"/>
      <w:bookmarkStart w:id="990" w:name="_Toc613258830"/>
      <w:r>
        <w:rPr>
          <w:rFonts w:ascii="仿宋" w:hAnsi="仿宋" w:eastAsia="仿宋" w:cs="仿宋"/>
          <w:color w:val="auto"/>
          <w:sz w:val="24"/>
          <w:szCs w:val="24"/>
        </w:rPr>
        <w:t>5</w:t>
      </w:r>
      <w:r>
        <w:rPr>
          <w:rFonts w:hint="eastAsia" w:ascii="仿宋" w:hAnsi="仿宋" w:eastAsia="仿宋" w:cs="仿宋"/>
          <w:color w:val="auto"/>
          <w:sz w:val="24"/>
          <w:szCs w:val="24"/>
        </w:rPr>
        <w:t>.3无效申诉</w:t>
      </w:r>
      <w:bookmarkEnd w:id="988"/>
      <w:bookmarkEnd w:id="989"/>
      <w:bookmarkEnd w:id="990"/>
    </w:p>
    <w:p>
      <w:pPr>
        <w:pStyle w:val="61"/>
        <w:spacing w:line="360" w:lineRule="auto"/>
        <w:rPr>
          <w:rFonts w:ascii="仿宋" w:hAnsi="仿宋" w:eastAsia="仿宋" w:cs="仿宋"/>
          <w:color w:val="auto"/>
          <w:szCs w:val="24"/>
        </w:rPr>
      </w:pPr>
      <w:r>
        <w:rPr>
          <w:rFonts w:hint="eastAsia" w:ascii="仿宋" w:hAnsi="仿宋" w:eastAsia="仿宋" w:cs="仿宋"/>
          <w:color w:val="auto"/>
          <w:szCs w:val="24"/>
        </w:rPr>
        <w:t xml:space="preserve">超时的申诉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未能在“有效申诉期”内提交的申诉，将被视为无效且不予受理。若申诉方未能在与仲裁委员会约定的时间内到场，或在调查时中途无故离场，将被视为无效申诉。被申诉方未能在与仲裁委员会约定的时间内到场，仲裁委员会将会直接判定仲裁结果并作为最终结果。 </w:t>
      </w:r>
    </w:p>
    <w:p>
      <w:pPr>
        <w:pStyle w:val="61"/>
        <w:spacing w:line="336" w:lineRule="auto"/>
        <w:rPr>
          <w:rFonts w:ascii="仿宋" w:hAnsi="仿宋" w:eastAsia="仿宋" w:cs="仿宋"/>
          <w:color w:val="auto"/>
          <w:szCs w:val="24"/>
        </w:rPr>
      </w:pPr>
      <w:r>
        <w:rPr>
          <w:rFonts w:hint="eastAsia" w:ascii="仿宋" w:hAnsi="仿宋" w:eastAsia="仿宋" w:cs="仿宋"/>
          <w:color w:val="auto"/>
          <w:szCs w:val="24"/>
        </w:rPr>
        <w:t xml:space="preserve">申诉人员超出规定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申诉方必须为参赛战队选手，其他人员的申诉将不予以接受。申诉双方的家长、指导教师等超出规定的人员在未经仲裁委员会允许的情况下参与仲裁过程，仲裁委员会将会对违规战队提出警告。 </w:t>
      </w:r>
    </w:p>
    <w:p>
      <w:pPr>
        <w:pStyle w:val="32"/>
        <w:spacing w:line="336" w:lineRule="auto"/>
        <w:ind w:firstLine="480"/>
        <w:rPr>
          <w:rStyle w:val="20"/>
          <w:rFonts w:ascii="仿宋" w:hAnsi="仿宋" w:eastAsia="仿宋" w:cs="仿宋"/>
          <w:color w:val="auto"/>
          <w:szCs w:val="24"/>
        </w:rPr>
      </w:pPr>
      <w:r>
        <w:rPr>
          <w:rStyle w:val="20"/>
          <w:rFonts w:hint="eastAsia" w:ascii="仿宋" w:hAnsi="仿宋" w:eastAsia="仿宋" w:cs="仿宋"/>
          <w:color w:val="auto"/>
          <w:szCs w:val="24"/>
        </w:rPr>
        <w:t xml:space="preserve">违规判罚： </w:t>
      </w:r>
    </w:p>
    <w:p>
      <w:pPr>
        <w:pStyle w:val="32"/>
        <w:spacing w:line="336" w:lineRule="auto"/>
        <w:ind w:firstLine="890"/>
        <w:rPr>
          <w:rStyle w:val="20"/>
          <w:rFonts w:ascii="仿宋" w:hAnsi="仿宋" w:eastAsia="仿宋" w:cs="仿宋"/>
          <w:color w:val="auto"/>
          <w:szCs w:val="24"/>
        </w:rPr>
      </w:pPr>
      <w:r>
        <w:rPr>
          <w:rStyle w:val="60"/>
          <w:rFonts w:hint="eastAsia" w:ascii="仿宋" w:hAnsi="仿宋" w:eastAsia="仿宋" w:cs="仿宋"/>
          <w:color w:val="auto"/>
          <w:szCs w:val="24"/>
        </w:rPr>
        <w:t>多次警告无效，将取消比赛资格。</w:t>
      </w:r>
      <w:r>
        <w:rPr>
          <w:rStyle w:val="20"/>
          <w:rFonts w:hint="eastAsia" w:ascii="仿宋" w:hAnsi="仿宋" w:eastAsia="仿宋" w:cs="仿宋"/>
          <w:color w:val="auto"/>
          <w:szCs w:val="24"/>
        </w:rPr>
        <w:t xml:space="preserve"> </w:t>
      </w:r>
    </w:p>
    <w:p>
      <w:pPr>
        <w:widowControl/>
        <w:spacing w:line="336" w:lineRule="auto"/>
        <w:jc w:val="left"/>
        <w:rPr>
          <w:rStyle w:val="58"/>
          <w:rFonts w:ascii="仿宋" w:hAnsi="仿宋" w:eastAsia="仿宋" w:cs="仿宋"/>
          <w:szCs w:val="24"/>
        </w:rPr>
      </w:pPr>
      <w:r>
        <w:rPr>
          <w:rFonts w:hint="eastAsia" w:ascii="仿宋" w:hAnsi="仿宋" w:eastAsia="仿宋" w:cs="仿宋"/>
          <w:b/>
          <w:sz w:val="24"/>
        </w:rPr>
        <w:t>申诉诉求不清晰</w:t>
      </w:r>
      <w:r>
        <w:rPr>
          <w:rStyle w:val="58"/>
          <w:rFonts w:hint="eastAsia" w:ascii="仿宋" w:hAnsi="仿宋" w:eastAsia="仿宋" w:cs="仿宋"/>
          <w:szCs w:val="24"/>
        </w:rPr>
        <w:t xml:space="preserve">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若因情绪等因素无法客观冷静表达仲裁诉求，导致仲裁委员会无法正常的理解申诉事实，无法正常进行情况调查，仲裁委员会将会对犯规方提出警告。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违规判罚： </w:t>
      </w:r>
    </w:p>
    <w:p>
      <w:pPr>
        <w:pStyle w:val="32"/>
        <w:spacing w:line="336" w:lineRule="auto"/>
        <w:ind w:firstLine="890"/>
        <w:rPr>
          <w:rFonts w:ascii="仿宋" w:hAnsi="仿宋" w:eastAsia="仿宋" w:cs="仿宋"/>
          <w:color w:val="auto"/>
          <w:szCs w:val="24"/>
        </w:rPr>
      </w:pPr>
      <w:r>
        <w:rPr>
          <w:rFonts w:hint="eastAsia" w:ascii="仿宋" w:hAnsi="仿宋" w:eastAsia="仿宋" w:cs="仿宋"/>
          <w:color w:val="auto"/>
          <w:szCs w:val="24"/>
        </w:rPr>
        <w:t xml:space="preserve">多次警告无效，将取消比赛资格。 </w:t>
      </w:r>
    </w:p>
    <w:p>
      <w:pPr>
        <w:pStyle w:val="61"/>
        <w:spacing w:line="336" w:lineRule="auto"/>
        <w:rPr>
          <w:rFonts w:ascii="仿宋" w:hAnsi="仿宋" w:eastAsia="仿宋" w:cs="仿宋"/>
          <w:color w:val="auto"/>
          <w:szCs w:val="24"/>
        </w:rPr>
      </w:pPr>
      <w:r>
        <w:rPr>
          <w:rFonts w:hint="eastAsia" w:ascii="仿宋" w:hAnsi="仿宋" w:eastAsia="仿宋" w:cs="仿宋"/>
          <w:color w:val="auto"/>
          <w:szCs w:val="24"/>
        </w:rPr>
        <w:t xml:space="preserve">不文明的申诉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申诉双方不得做出不文明的行为，不得产生过激的动作和言语。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违规判罚： </w:t>
      </w:r>
    </w:p>
    <w:p>
      <w:pPr>
        <w:pStyle w:val="32"/>
        <w:spacing w:line="336" w:lineRule="auto"/>
        <w:ind w:firstLine="890"/>
        <w:rPr>
          <w:rFonts w:ascii="仿宋" w:hAnsi="仿宋" w:eastAsia="仿宋" w:cs="仿宋"/>
          <w:color w:val="auto"/>
          <w:szCs w:val="24"/>
        </w:rPr>
      </w:pPr>
      <w:r>
        <w:rPr>
          <w:rFonts w:hint="eastAsia" w:ascii="仿宋" w:hAnsi="仿宋" w:eastAsia="仿宋" w:cs="仿宋"/>
          <w:color w:val="auto"/>
          <w:szCs w:val="24"/>
        </w:rPr>
        <w:t>多次警告无效，将取消比赛资格。</w:t>
      </w:r>
    </w:p>
    <w:p>
      <w:pPr>
        <w:pStyle w:val="33"/>
        <w:numPr>
          <w:ilvl w:val="1"/>
          <w:numId w:val="0"/>
        </w:numPr>
        <w:spacing w:before="156" w:line="336" w:lineRule="auto"/>
        <w:ind w:left="425"/>
        <w:rPr>
          <w:rFonts w:ascii="仿宋" w:hAnsi="仿宋" w:eastAsia="仿宋" w:cs="仿宋"/>
          <w:color w:val="auto"/>
          <w:sz w:val="24"/>
          <w:szCs w:val="24"/>
        </w:rPr>
      </w:pPr>
      <w:bookmarkStart w:id="991" w:name="_Toc1961563020_WPSOffice_Level2"/>
      <w:bookmarkStart w:id="992" w:name="_Toc1267133857"/>
      <w:bookmarkStart w:id="993" w:name="_Toc27296"/>
      <w:r>
        <w:rPr>
          <w:rFonts w:ascii="仿宋" w:hAnsi="仿宋" w:eastAsia="仿宋" w:cs="仿宋"/>
          <w:color w:val="auto"/>
          <w:sz w:val="24"/>
          <w:szCs w:val="24"/>
        </w:rPr>
        <w:t>5</w:t>
      </w:r>
      <w:r>
        <w:rPr>
          <w:rFonts w:hint="eastAsia" w:ascii="仿宋" w:hAnsi="仿宋" w:eastAsia="仿宋" w:cs="仿宋"/>
          <w:color w:val="auto"/>
          <w:sz w:val="24"/>
          <w:szCs w:val="24"/>
        </w:rPr>
        <w:t>.4仲裁流程</w:t>
      </w:r>
      <w:bookmarkEnd w:id="991"/>
      <w:bookmarkEnd w:id="992"/>
      <w:bookmarkEnd w:id="993"/>
    </w:p>
    <w:p>
      <w:pPr>
        <w:pStyle w:val="61"/>
        <w:spacing w:line="336" w:lineRule="auto"/>
        <w:rPr>
          <w:rFonts w:ascii="仿宋" w:hAnsi="仿宋" w:eastAsia="仿宋" w:cs="仿宋"/>
          <w:color w:val="auto"/>
          <w:szCs w:val="24"/>
        </w:rPr>
      </w:pPr>
      <w:r>
        <w:rPr>
          <w:rFonts w:hint="eastAsia" w:ascii="仿宋" w:hAnsi="仿宋" w:eastAsia="仿宋" w:cs="仿宋"/>
          <w:color w:val="auto"/>
          <w:szCs w:val="24"/>
        </w:rPr>
        <w:t xml:space="preserve">仲裁处理过程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仲裁委员会由裁判长、仲裁顾问、赛事技术负责人组成。仲裁委员会负责受理比赛中出现的申诉并进行仲裁调查，以保证大赛的顺利进行和大赛结果的公平、公正。任何比赛的回放录像、照片因可能存在因拍摄角度导致的不准确问题，仅作为仲裁委员会参考，不作为仲裁证据。 </w:t>
      </w:r>
    </w:p>
    <w:p>
      <w:pPr>
        <w:pStyle w:val="61"/>
        <w:spacing w:line="336" w:lineRule="auto"/>
        <w:rPr>
          <w:rFonts w:ascii="仿宋" w:hAnsi="仿宋" w:eastAsia="仿宋" w:cs="仿宋"/>
          <w:color w:val="auto"/>
          <w:szCs w:val="24"/>
        </w:rPr>
      </w:pPr>
      <w:r>
        <w:rPr>
          <w:rFonts w:hint="eastAsia" w:ascii="仿宋" w:hAnsi="仿宋" w:eastAsia="仿宋" w:cs="仿宋"/>
          <w:color w:val="auto"/>
          <w:szCs w:val="24"/>
        </w:rPr>
        <w:t xml:space="preserve">仲裁处理结果 </w:t>
      </w:r>
    </w:p>
    <w:p>
      <w:pPr>
        <w:pStyle w:val="32"/>
        <w:spacing w:line="336" w:lineRule="auto"/>
        <w:ind w:firstLine="480"/>
        <w:rPr>
          <w:rFonts w:ascii="仿宋" w:hAnsi="仿宋" w:eastAsia="仿宋" w:cs="仿宋"/>
          <w:color w:val="auto"/>
          <w:szCs w:val="24"/>
        </w:rPr>
      </w:pPr>
      <w:r>
        <w:rPr>
          <w:rFonts w:hint="eastAsia" w:ascii="仿宋" w:hAnsi="仿宋" w:eastAsia="仿宋" w:cs="仿宋"/>
          <w:color w:val="auto"/>
          <w:szCs w:val="24"/>
        </w:rPr>
        <w:t xml:space="preserve">仲裁结果分为“维持原本比赛成绩”和“双方重赛”两种，双方不可以再次申诉。如若仲裁结果为“双方重赛”，双方联盟需按照申诉单规定的时间场次进行重赛，规定时间5分钟内未到达场地进行比赛，视为放弃比赛。 </w:t>
      </w:r>
    </w:p>
    <w:p>
      <w:pPr>
        <w:pStyle w:val="61"/>
        <w:spacing w:line="336" w:lineRule="auto"/>
        <w:rPr>
          <w:rFonts w:ascii="仿宋" w:hAnsi="仿宋" w:eastAsia="仿宋" w:cs="仿宋"/>
          <w:color w:val="auto"/>
          <w:szCs w:val="24"/>
        </w:rPr>
      </w:pPr>
      <w:r>
        <w:rPr>
          <w:rFonts w:hint="eastAsia" w:ascii="仿宋" w:hAnsi="仿宋" w:eastAsia="仿宋" w:cs="仿宋"/>
          <w:color w:val="auto"/>
          <w:szCs w:val="24"/>
        </w:rPr>
        <w:t xml:space="preserve">仲裁处理补充 </w:t>
      </w:r>
    </w:p>
    <w:p>
      <w:pPr>
        <w:pStyle w:val="38"/>
        <w:spacing w:after="140" w:line="424" w:lineRule="exact"/>
        <w:ind w:firstLine="500"/>
        <w:rPr>
          <w:rFonts w:ascii="仿宋" w:hAnsi="仿宋" w:eastAsia="仿宋" w:cs="仿宋"/>
          <w:szCs w:val="24"/>
          <w:lang w:eastAsia="zh-CN"/>
        </w:rPr>
      </w:pPr>
      <w:r>
        <w:rPr>
          <w:rFonts w:hint="eastAsia" w:ascii="仿宋" w:hAnsi="仿宋" w:eastAsia="仿宋" w:cs="仿宋"/>
          <w:szCs w:val="24"/>
        </w:rPr>
        <w:t>仲裁委员会给出最终仲裁结果</w:t>
      </w:r>
      <w:r>
        <w:rPr>
          <w:rFonts w:hint="eastAsia" w:ascii="仿宋" w:hAnsi="仿宋" w:eastAsia="仿宋" w:cs="仿宋"/>
          <w:szCs w:val="24"/>
          <w:lang w:eastAsia="zh-Hans"/>
        </w:rPr>
        <w:t>后</w:t>
      </w:r>
      <w:r>
        <w:rPr>
          <w:rFonts w:hint="eastAsia" w:ascii="仿宋" w:hAnsi="仿宋" w:eastAsia="仿宋" w:cs="仿宋"/>
          <w:szCs w:val="24"/>
        </w:rPr>
        <w:t>，双方均不能再对申诉结果产生异议</w:t>
      </w:r>
      <w:r>
        <w:rPr>
          <w:rFonts w:hint="eastAsia" w:ascii="仿宋" w:hAnsi="仿宋" w:eastAsia="仿宋" w:cs="仿宋"/>
          <w:szCs w:val="24"/>
          <w:lang w:eastAsia="zh-CN"/>
        </w:rPr>
        <w:t>。</w:t>
      </w:r>
    </w:p>
    <w:p>
      <w:pPr>
        <w:pStyle w:val="38"/>
        <w:spacing w:after="140" w:line="424" w:lineRule="exact"/>
        <w:ind w:firstLine="500"/>
        <w:rPr>
          <w:rFonts w:hint="eastAsia" w:ascii="仿宋" w:hAnsi="仿宋" w:eastAsia="仿宋" w:cs="仿宋"/>
          <w:sz w:val="24"/>
          <w:szCs w:val="24"/>
          <w:lang w:val="en-US" w:eastAsia="zh-CN" w:bidi="ar-SA"/>
        </w:rPr>
      </w:pPr>
      <w:r>
        <w:rPr>
          <w:rFonts w:hint="eastAsia" w:ascii="仿宋" w:hAnsi="仿宋" w:eastAsia="仿宋" w:cs="仿宋"/>
          <w:sz w:val="24"/>
          <w:szCs w:val="24"/>
          <w:lang w:val="en-US" w:eastAsia="zh-CN" w:bidi="ar-SA"/>
        </w:rPr>
        <w:t>如上规则简化安排仅适用于本次比赛。</w:t>
      </w:r>
    </w:p>
    <w:p>
      <w:pPr>
        <w:pStyle w:val="38"/>
        <w:spacing w:after="140" w:line="424" w:lineRule="exact"/>
        <w:ind w:firstLine="500"/>
        <w:rPr>
          <w:rFonts w:hint="eastAsia" w:ascii="仿宋" w:hAnsi="仿宋" w:eastAsia="仿宋" w:cs="仿宋"/>
          <w:sz w:val="24"/>
          <w:szCs w:val="24"/>
          <w:lang w:val="en-US" w:eastAsia="zh-CN" w:bidi="ar-SA"/>
        </w:rPr>
      </w:pPr>
    </w:p>
    <w:p>
      <w:pPr>
        <w:pStyle w:val="31"/>
        <w:numPr>
          <w:ilvl w:val="0"/>
          <w:numId w:val="0"/>
        </w:numPr>
        <w:spacing w:line="360" w:lineRule="auto"/>
        <w:rPr>
          <w:rFonts w:ascii="仿宋" w:hAnsi="仿宋" w:eastAsia="仿宋" w:cs="仿宋"/>
          <w:color w:val="auto"/>
          <w:sz w:val="24"/>
          <w:szCs w:val="24"/>
        </w:rPr>
      </w:pPr>
      <w:bookmarkStart w:id="994" w:name="_Toc20854"/>
      <w:bookmarkStart w:id="995" w:name="_Toc638865198"/>
      <w:bookmarkStart w:id="996" w:name="_Toc2143974568_WPSOffice_Level1"/>
      <w:r>
        <w:rPr>
          <w:rFonts w:hint="eastAsia" w:ascii="仿宋" w:hAnsi="仿宋" w:eastAsia="仿宋" w:cs="仿宋"/>
          <w:color w:val="auto"/>
          <w:sz w:val="24"/>
          <w:szCs w:val="24"/>
          <w:lang w:eastAsia="zh-Hans"/>
        </w:rPr>
        <w:t>附录1</w:t>
      </w:r>
      <w:r>
        <w:rPr>
          <w:rFonts w:hint="eastAsia" w:ascii="仿宋" w:hAnsi="仿宋" w:eastAsia="仿宋" w:cs="仿宋"/>
          <w:color w:val="auto"/>
          <w:sz w:val="24"/>
          <w:szCs w:val="24"/>
        </w:rPr>
        <w:t>：</w:t>
      </w:r>
      <w:bookmarkEnd w:id="994"/>
      <w:bookmarkEnd w:id="995"/>
      <w:bookmarkEnd w:id="996"/>
      <w:bookmarkStart w:id="997" w:name="_Toc1152451363_WPSOffice_Level1"/>
      <w:bookmarkStart w:id="998" w:name="_Toc21578"/>
      <w:bookmarkStart w:id="999" w:name="_Toc2136631433"/>
      <w:r>
        <w:rPr>
          <w:rFonts w:ascii="仿宋" w:hAnsi="仿宋" w:eastAsia="仿宋" w:cs="仿宋"/>
          <w:color w:val="auto"/>
          <w:sz w:val="24"/>
          <w:szCs w:val="24"/>
        </w:rPr>
        <w:t xml:space="preserve"> </w:t>
      </w:r>
      <w:r>
        <w:rPr>
          <w:rFonts w:hint="eastAsia" w:ascii="仿宋" w:hAnsi="仿宋" w:eastAsia="仿宋" w:cs="仿宋"/>
          <w:color w:val="auto"/>
          <w:sz w:val="24"/>
          <w:szCs w:val="24"/>
        </w:rPr>
        <w:t>MakeX Challenge能源革新机器人自检表</w:t>
      </w:r>
      <w:bookmarkEnd w:id="997"/>
      <w:bookmarkEnd w:id="998"/>
      <w:bookmarkEnd w:id="999"/>
    </w:p>
    <w:tbl>
      <w:tblPr>
        <w:tblStyle w:val="16"/>
        <w:tblW w:w="8260" w:type="dxa"/>
        <w:tblInd w:w="93" w:type="dxa"/>
        <w:tblLayout w:type="fixed"/>
        <w:tblCellMar>
          <w:top w:w="0" w:type="dxa"/>
          <w:left w:w="108" w:type="dxa"/>
          <w:bottom w:w="0" w:type="dxa"/>
          <w:right w:w="108" w:type="dxa"/>
        </w:tblCellMar>
      </w:tblPr>
      <w:tblGrid>
        <w:gridCol w:w="696"/>
        <w:gridCol w:w="1374"/>
        <w:gridCol w:w="5405"/>
        <w:gridCol w:w="785"/>
      </w:tblGrid>
      <w:tr>
        <w:trPr>
          <w:trHeight w:val="570" w:hRule="atLeast"/>
        </w:trPr>
        <w:tc>
          <w:tcPr>
            <w:tcW w:w="8260" w:type="dxa"/>
            <w:gridSpan w:val="4"/>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color w:val="auto"/>
                <w:sz w:val="20"/>
                <w:szCs w:val="20"/>
              </w:rPr>
            </w:pPr>
            <w:r>
              <w:rPr>
                <w:rFonts w:hint="eastAsia" w:ascii="仿宋" w:hAnsi="仿宋" w:eastAsia="仿宋" w:cs="仿宋"/>
                <w:b/>
                <w:bCs/>
                <w:color w:val="auto"/>
                <w:sz w:val="20"/>
                <w:szCs w:val="20"/>
              </w:rPr>
              <w:t>MakeX Challenge 能源革新 机器人自检表</w:t>
            </w:r>
          </w:p>
        </w:tc>
      </w:tr>
      <w:tr>
        <w:trPr>
          <w:trHeight w:val="613" w:hRule="atLeast"/>
        </w:trPr>
        <w:tc>
          <w:tcPr>
            <w:tcW w:w="8260" w:type="dxa"/>
            <w:gridSpan w:val="4"/>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color w:val="auto"/>
                <w:sz w:val="20"/>
                <w:szCs w:val="20"/>
              </w:rPr>
            </w:pPr>
            <w:r>
              <w:rPr>
                <w:rFonts w:hint="eastAsia" w:ascii="仿宋" w:hAnsi="仿宋" w:eastAsia="仿宋" w:cs="仿宋"/>
                <w:b/>
                <w:bCs/>
                <w:color w:val="auto"/>
                <w:sz w:val="20"/>
                <w:szCs w:val="20"/>
              </w:rPr>
              <w:t>机器人尺寸及重量</w:t>
            </w:r>
          </w:p>
        </w:tc>
      </w:tr>
      <w:tr>
        <w:trPr>
          <w:trHeight w:val="423"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b/>
                <w:bCs/>
                <w:color w:val="auto"/>
                <w:sz w:val="20"/>
                <w:szCs w:val="20"/>
              </w:rPr>
            </w:pPr>
            <w:r>
              <w:rPr>
                <w:rFonts w:hint="eastAsia" w:ascii="仿宋" w:hAnsi="仿宋" w:eastAsia="仿宋" w:cs="仿宋"/>
                <w:b/>
                <w:bCs/>
                <w:color w:val="auto"/>
                <w:sz w:val="20"/>
                <w:szCs w:val="20"/>
              </w:rPr>
              <w:t xml:space="preserve">序号 </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b/>
                <w:bCs/>
                <w:color w:val="auto"/>
                <w:sz w:val="20"/>
                <w:szCs w:val="20"/>
              </w:rPr>
            </w:pPr>
            <w:r>
              <w:rPr>
                <w:rFonts w:hint="eastAsia" w:ascii="仿宋" w:hAnsi="仿宋" w:eastAsia="仿宋" w:cs="仿宋"/>
                <w:b/>
                <w:bCs/>
                <w:color w:val="auto"/>
                <w:sz w:val="20"/>
                <w:szCs w:val="20"/>
              </w:rPr>
              <w:t xml:space="preserve">检查项目 </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具体要求</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b/>
                <w:bCs/>
                <w:color w:val="auto"/>
                <w:sz w:val="20"/>
                <w:szCs w:val="20"/>
              </w:rPr>
            </w:pPr>
            <w:r>
              <w:rPr>
                <w:rFonts w:hint="eastAsia" w:ascii="仿宋" w:hAnsi="仿宋" w:eastAsia="仿宋" w:cs="仿宋"/>
                <w:b/>
                <w:bCs/>
                <w:color w:val="auto"/>
                <w:sz w:val="20"/>
                <w:szCs w:val="20"/>
              </w:rPr>
              <w:t xml:space="preserve">状态 </w:t>
            </w:r>
          </w:p>
        </w:tc>
      </w:tr>
      <w:tr>
        <w:trPr>
          <w:trHeight w:val="684" w:hRule="atLeast"/>
        </w:trPr>
        <w:tc>
          <w:tcPr>
            <w:tcW w:w="696"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w:t>
            </w:r>
          </w:p>
        </w:tc>
        <w:tc>
          <w:tcPr>
            <w:tcW w:w="1374"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机器人尺寸</w:t>
            </w:r>
          </w:p>
        </w:tc>
        <w:tc>
          <w:tcPr>
            <w:tcW w:w="5405" w:type="dxa"/>
            <w:tcBorders>
              <w:top w:val="single" w:color="DEE0E3" w:sz="8" w:space="0"/>
              <w:left w:val="single" w:color="DEE0E3" w:sz="8" w:space="0"/>
              <w:bottom w:val="nil"/>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每只队伍允许使用一台机器人参赛</w:t>
            </w:r>
          </w:p>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初始尺寸为机器人比赛开始启动前处于静止状态的尺寸。</w:t>
            </w:r>
          </w:p>
        </w:tc>
        <w:tc>
          <w:tcPr>
            <w:tcW w:w="785"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749" w:hRule="atLeast"/>
        </w:trPr>
        <w:tc>
          <w:tcPr>
            <w:tcW w:w="696"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1374"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5405" w:type="dxa"/>
            <w:tcBorders>
              <w:top w:val="nil"/>
              <w:left w:val="single" w:color="DEE0E3" w:sz="8" w:space="0"/>
              <w:bottom w:val="nil"/>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最大尺寸指机器人在操作的过程中运动伸展至极限状态之尺寸。</w:t>
            </w:r>
          </w:p>
        </w:tc>
        <w:tc>
          <w:tcPr>
            <w:tcW w:w="785"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043" w:hRule="atLeast"/>
        </w:trPr>
        <w:tc>
          <w:tcPr>
            <w:tcW w:w="696"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1374"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5405" w:type="dxa"/>
            <w:tcBorders>
              <w:top w:val="nil"/>
              <w:left w:val="single" w:color="DEE0E3" w:sz="8" w:space="0"/>
              <w:bottom w:val="nil"/>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机器人在比赛开始时的初始尺寸要求为：500mm（长） x500mm（宽） x 700mm（高）。</w:t>
            </w:r>
          </w:p>
        </w:tc>
        <w:tc>
          <w:tcPr>
            <w:tcW w:w="785"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907" w:hRule="atLeast"/>
        </w:trPr>
        <w:tc>
          <w:tcPr>
            <w:tcW w:w="696"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1374"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5405" w:type="dxa"/>
            <w:tcBorders>
              <w:top w:val="nil"/>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机器人在强化改装后，再次启动前的初始尺寸要求：500mm（长） x500mm（宽） x不限（高）。</w:t>
            </w:r>
          </w:p>
        </w:tc>
        <w:tc>
          <w:tcPr>
            <w:tcW w:w="785"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87"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2</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机器人重量</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每个机器人不可超过 10kg （指比赛过程中机器人任意时刻最大净重量，包含电池）。</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2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3</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队旗</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旗面选用柔性材料，尺寸不小于400mm（长）*300mm（宽）。旗帜挂绳采用柔性材料</w:t>
            </w:r>
          </w:p>
        </w:tc>
        <w:tc>
          <w:tcPr>
            <w:tcW w:w="785" w:type="dxa"/>
            <w:tcBorders>
              <w:top w:val="single" w:color="DEE0E3" w:sz="8" w:space="0"/>
              <w:left w:val="single" w:color="DEE0E3" w:sz="8" w:space="0"/>
              <w:bottom w:val="single" w:color="DEE0E3" w:sz="8" w:space="0"/>
              <w:right w:val="single" w:color="DEE0E3" w:sz="8" w:space="0"/>
            </w:tcBorders>
            <w:noWrap/>
            <w:vAlign w:val="center"/>
          </w:tcPr>
          <w:p>
            <w:pPr>
              <w:pStyle w:val="63"/>
              <w:spacing w:line="360" w:lineRule="auto"/>
              <w:rPr>
                <w:rFonts w:ascii="仿宋" w:hAnsi="仿宋" w:eastAsia="仿宋" w:cs="仿宋"/>
                <w:color w:val="auto"/>
                <w:sz w:val="20"/>
                <w:szCs w:val="20"/>
              </w:rPr>
            </w:pPr>
          </w:p>
        </w:tc>
      </w:tr>
      <w:tr>
        <w:trPr>
          <w:trHeight w:val="423" w:hRule="atLeast"/>
        </w:trPr>
        <w:tc>
          <w:tcPr>
            <w:tcW w:w="8260" w:type="dxa"/>
            <w:gridSpan w:val="4"/>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安全性</w:t>
            </w:r>
          </w:p>
        </w:tc>
      </w:tr>
      <w:tr>
        <w:trPr>
          <w:trHeight w:val="878"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4</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危险结构</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在机器装卸、搬运、使用过程中可能对人员造成伤害的结构，需具备安全防护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629"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5</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破坏场地</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在机器装卸、搬运、使用过程中不可有明显的破坏场地行为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603"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6</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大功率工具</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在装卸、操作过程中无大功率危险器材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2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7</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不安全储能设备</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不安全储能设备（弹簧）等在使用的过程中应保证安全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2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8</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人员安全</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参赛队员佩戴护目镜；留长发者扎起；参赛队员禁止穿露脚趾的鞋进入场地。</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904"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9</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严格禁止的材料</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易燃气体、烟火相关设备、液压件、含水银的开关、暴露的危险材料、不安全的配重、可能造成纠缠和比赛延迟的设计、锋利边角、含有液体或胶状物的材料、可能将机器人上电流导致场地上的任何零件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549" w:hRule="atLeast"/>
        </w:trPr>
        <w:tc>
          <w:tcPr>
            <w:tcW w:w="8260" w:type="dxa"/>
            <w:gridSpan w:val="4"/>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机器人模块</w:t>
            </w:r>
          </w:p>
        </w:tc>
      </w:tr>
      <w:tr>
        <w:trPr>
          <w:trHeight w:val="683"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10</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遥控器</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使用比赛指定遥控器，且仅由操作手使用 。</w:t>
            </w:r>
          </w:p>
        </w:tc>
        <w:tc>
          <w:tcPr>
            <w:tcW w:w="785" w:type="dxa"/>
            <w:tcBorders>
              <w:top w:val="single" w:color="DEE0E3" w:sz="8" w:space="0"/>
              <w:left w:val="single" w:color="DEE0E3" w:sz="8" w:space="0"/>
              <w:bottom w:val="single" w:color="DEE0E3" w:sz="8" w:space="0"/>
              <w:right w:val="single" w:color="DEE0E3" w:sz="8" w:space="0"/>
            </w:tcBorders>
            <w:noWrap/>
            <w:vAlign w:val="center"/>
          </w:tcPr>
          <w:p>
            <w:pPr>
              <w:pStyle w:val="63"/>
              <w:spacing w:line="360" w:lineRule="auto"/>
              <w:rPr>
                <w:rFonts w:ascii="仿宋" w:hAnsi="仿宋" w:eastAsia="仿宋" w:cs="仿宋"/>
                <w:color w:val="auto"/>
                <w:sz w:val="20"/>
                <w:szCs w:val="20"/>
              </w:rPr>
            </w:pPr>
          </w:p>
        </w:tc>
      </w:tr>
      <w:tr>
        <w:trPr>
          <w:trHeight w:val="692"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11</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主控</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使用大赛指定主控；且仅有一个和遥控器配对的接收模块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913"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12</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电源</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使用比赛指定参数的电池作为供电模块并且安全的固定在机器人内；每台机器人仅能使用一块电池（除已规定的激光瞄准装置外）；详细参数为：3S航模电池、输出电压11.1 -11.2v、放电倍率25c-30c、容量为4200mAh。</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030"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13</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电池管理模块</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 xml:space="preserve">电池管理模块能够按照比赛系统要求配合运行：完成配合通电、断电、开启自动程序共三个动作。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2163" w:hRule="atLeast"/>
        </w:trPr>
        <w:tc>
          <w:tcPr>
            <w:tcW w:w="696"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14</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自定制零件及辅材</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可使用自定制零件：板材、型材、3D 打印件、金属、木材、塑料、橡胶、磁铁； 辅材使用要求：允许使用绳子、电缆、线、弹簧、橡皮筋、皮管、医用橡皮管、冲孔薄板、注塑成型制品；可以使用低集成度的完整商业产品组件；不允许使用高集成度的完整商业产品组件。</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353" w:hRule="atLeast"/>
        </w:trPr>
        <w:tc>
          <w:tcPr>
            <w:tcW w:w="696"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1374"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可发光、声传感器</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 xml:space="preserve">除功率小于5mW的激光瞄准装置（仅限一个）和主控、传感器自带指示灯光、配合传感器使用的光源之外，无任何光源；除主板的蜂鸣器之外不允许其他的发声装置。 </w:t>
            </w:r>
          </w:p>
        </w:tc>
        <w:tc>
          <w:tcPr>
            <w:tcW w:w="785"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89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15</w:t>
            </w:r>
          </w:p>
        </w:tc>
        <w:tc>
          <w:tcPr>
            <w:tcW w:w="1374"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 xml:space="preserve">若使用教学用激光笔改装的激光瞄准装置需要单独供电，仅可使用装置内置的配对电池（如干电池），且不得向机器人电力系统输送能量。如是非常见的激光瞄准设备，请提供相应型号及参数以供查询验证。 </w:t>
            </w:r>
          </w:p>
        </w:tc>
        <w:tc>
          <w:tcPr>
            <w:tcW w:w="785"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66" w:hRule="atLeast"/>
        </w:trPr>
        <w:tc>
          <w:tcPr>
            <w:tcW w:w="696"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16</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舵机</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参赛战队仅能使用指定型号的智能舵机（MS-12A），一台机器人上可使用的舵机数量最多6个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045" w:hRule="atLeast"/>
        </w:trPr>
        <w:tc>
          <w:tcPr>
            <w:tcW w:w="696"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1374"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电机</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机器人须使用指定的直流电机、编码电机（37直流电机和180智能编码电机；数量最多共13个），以保证比赛公平性。</w:t>
            </w:r>
          </w:p>
        </w:tc>
        <w:tc>
          <w:tcPr>
            <w:tcW w:w="785" w:type="dxa"/>
            <w:vMerge w:val="restart"/>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164"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17</w:t>
            </w:r>
          </w:p>
        </w:tc>
        <w:tc>
          <w:tcPr>
            <w:tcW w:w="1374"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机器人须使用指定的无刷电机（2823/2824无刷电机；数量最多共2个），以保证比赛公平性。</w:t>
            </w:r>
          </w:p>
        </w:tc>
        <w:tc>
          <w:tcPr>
            <w:tcW w:w="785" w:type="dxa"/>
            <w:vMerge w:val="continue"/>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2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18</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机器人尖角包裹</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机器人的外露尖锐结构需加装海绵条予以包裹。</w:t>
            </w:r>
          </w:p>
        </w:tc>
        <w:tc>
          <w:tcPr>
            <w:tcW w:w="785" w:type="dxa"/>
            <w:tcBorders>
              <w:top w:val="single" w:color="DEE0E3" w:sz="8" w:space="0"/>
              <w:left w:val="single" w:color="DEE0E3" w:sz="8" w:space="0"/>
              <w:bottom w:val="single" w:color="DEE0E3" w:sz="8" w:space="0"/>
              <w:right w:val="single" w:color="DEE0E3" w:sz="8" w:space="0"/>
            </w:tcBorders>
            <w:noWrap/>
            <w:vAlign w:val="center"/>
          </w:tcPr>
          <w:p>
            <w:pPr>
              <w:pStyle w:val="63"/>
              <w:spacing w:line="360" w:lineRule="auto"/>
              <w:rPr>
                <w:rFonts w:ascii="仿宋" w:hAnsi="仿宋" w:eastAsia="仿宋" w:cs="仿宋"/>
                <w:color w:val="auto"/>
                <w:sz w:val="20"/>
                <w:szCs w:val="20"/>
              </w:rPr>
            </w:pPr>
          </w:p>
        </w:tc>
      </w:tr>
      <w:tr>
        <w:trPr>
          <w:trHeight w:val="700"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19</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分离/脱落</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机器人不得出现可在比赛中与主体主动分离部分。</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603"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20</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干扰</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不能干扰其他机器人的电子和传感器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1100"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21</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战队编号</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需使用印刷字体需为微软雅黑字体、黑色加粗、130字号（单个字符高于3.5cm）且背景色为浅色。</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654"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22</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工程笔记提交</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比赛前提交包含机器人控制源代码的项目笔记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r>
        <w:trPr>
          <w:trHeight w:val="876" w:hRule="atLeast"/>
        </w:trPr>
        <w:tc>
          <w:tcPr>
            <w:tcW w:w="696"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23</w:t>
            </w:r>
          </w:p>
        </w:tc>
        <w:tc>
          <w:tcPr>
            <w:tcW w:w="1374"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jc w:val="center"/>
              <w:rPr>
                <w:rFonts w:ascii="仿宋" w:hAnsi="仿宋" w:eastAsia="仿宋" w:cs="仿宋"/>
                <w:b/>
                <w:bCs/>
                <w:color w:val="auto"/>
                <w:sz w:val="20"/>
                <w:szCs w:val="20"/>
              </w:rPr>
            </w:pPr>
            <w:r>
              <w:rPr>
                <w:rFonts w:hint="eastAsia" w:ascii="仿宋" w:hAnsi="仿宋" w:eastAsia="仿宋" w:cs="仿宋"/>
                <w:b/>
                <w:bCs/>
                <w:color w:val="auto"/>
                <w:sz w:val="20"/>
                <w:szCs w:val="20"/>
              </w:rPr>
              <w:t>场地污染</w:t>
            </w:r>
          </w:p>
        </w:tc>
        <w:tc>
          <w:tcPr>
            <w:tcW w:w="540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r>
              <w:rPr>
                <w:rFonts w:hint="eastAsia" w:ascii="仿宋" w:hAnsi="仿宋" w:eastAsia="仿宋" w:cs="仿宋"/>
                <w:color w:val="auto"/>
                <w:sz w:val="20"/>
                <w:szCs w:val="20"/>
              </w:rPr>
              <w:t>机器人使用的润滑油等材料不得污染赛场或其他机器人 。</w:t>
            </w:r>
          </w:p>
        </w:tc>
        <w:tc>
          <w:tcPr>
            <w:tcW w:w="785" w:type="dxa"/>
            <w:tcBorders>
              <w:top w:val="single" w:color="DEE0E3" w:sz="8" w:space="0"/>
              <w:left w:val="single" w:color="DEE0E3" w:sz="8" w:space="0"/>
              <w:bottom w:val="single" w:color="DEE0E3" w:sz="8" w:space="0"/>
              <w:right w:val="single" w:color="DEE0E3" w:sz="8" w:space="0"/>
            </w:tcBorders>
            <w:vAlign w:val="center"/>
          </w:tcPr>
          <w:p>
            <w:pPr>
              <w:pStyle w:val="63"/>
              <w:spacing w:line="360" w:lineRule="auto"/>
              <w:rPr>
                <w:rFonts w:ascii="仿宋" w:hAnsi="仿宋" w:eastAsia="仿宋" w:cs="仿宋"/>
                <w:color w:val="auto"/>
                <w:sz w:val="20"/>
                <w:szCs w:val="20"/>
              </w:rPr>
            </w:pPr>
          </w:p>
        </w:tc>
      </w:tr>
    </w:tbl>
    <w:p>
      <w:pPr>
        <w:rPr>
          <w:rFonts w:hint="eastAsia" w:ascii="仿宋" w:hAnsi="仿宋" w:eastAsia="仿宋" w:cs="仿宋"/>
          <w:color w:val="auto"/>
          <w:sz w:val="24"/>
          <w:szCs w:val="24"/>
          <w:lang w:eastAsia="zh-Hans"/>
        </w:rPr>
      </w:pPr>
      <w:bookmarkStart w:id="1000" w:name="_Toc497351146_WPSOffice_Level1"/>
      <w:bookmarkStart w:id="1001" w:name="_Toc1662117333"/>
      <w:bookmarkStart w:id="1002" w:name="_Toc10319"/>
      <w:r>
        <w:rPr>
          <w:rFonts w:hint="eastAsia" w:ascii="仿宋" w:hAnsi="仿宋" w:eastAsia="仿宋" w:cs="仿宋"/>
          <w:color w:val="auto"/>
          <w:sz w:val="24"/>
          <w:szCs w:val="24"/>
          <w:lang w:eastAsia="zh-Hans"/>
        </w:rPr>
        <w:br w:type="page"/>
      </w:r>
    </w:p>
    <w:p>
      <w:pPr>
        <w:pStyle w:val="31"/>
        <w:numPr>
          <w:ilvl w:val="0"/>
          <w:numId w:val="0"/>
        </w:numPr>
        <w:spacing w:line="360" w:lineRule="auto"/>
        <w:rPr>
          <w:rFonts w:ascii="仿宋" w:hAnsi="仿宋" w:eastAsia="仿宋" w:cs="仿宋"/>
          <w:color w:val="auto"/>
          <w:sz w:val="24"/>
          <w:szCs w:val="24"/>
          <w:lang w:eastAsia="zh-Hans"/>
        </w:rPr>
      </w:pPr>
      <w:r>
        <w:rPr>
          <w:rFonts w:hint="eastAsia" w:ascii="仿宋" w:hAnsi="仿宋" w:eastAsia="仿宋" w:cs="仿宋"/>
          <w:color w:val="auto"/>
          <w:sz w:val="24"/>
          <w:szCs w:val="24"/>
          <w:lang w:eastAsia="zh-Hans"/>
        </w:rPr>
        <w:t>附录</w:t>
      </w:r>
      <w:r>
        <w:rPr>
          <w:rFonts w:hint="eastAsia" w:ascii="仿宋" w:hAnsi="仿宋" w:eastAsia="仿宋" w:cs="仿宋"/>
          <w:color w:val="auto"/>
          <w:sz w:val="24"/>
          <w:szCs w:val="24"/>
        </w:rPr>
        <w:t>2</w:t>
      </w:r>
      <w:r>
        <w:rPr>
          <w:rFonts w:hint="eastAsia" w:ascii="仿宋" w:hAnsi="仿宋" w:eastAsia="仿宋" w:cs="仿宋"/>
          <w:color w:val="auto"/>
          <w:sz w:val="24"/>
          <w:szCs w:val="24"/>
          <w:lang w:eastAsia="zh-Hans"/>
        </w:rPr>
        <w:t>：MakeX Challenge 能源革新计分表</w:t>
      </w:r>
      <w:bookmarkEnd w:id="1000"/>
      <w:bookmarkEnd w:id="1001"/>
      <w:bookmarkEnd w:id="1002"/>
    </w:p>
    <w:p>
      <w:pPr>
        <w:pStyle w:val="64"/>
        <w:numPr>
          <w:ilvl w:val="0"/>
          <w:numId w:val="0"/>
        </w:numPr>
        <w:spacing w:line="360" w:lineRule="auto"/>
        <w:ind w:left="330"/>
        <w:rPr>
          <w:rFonts w:ascii="仿宋" w:hAnsi="仿宋" w:eastAsia="仿宋" w:cs="仿宋"/>
          <w:color w:val="auto"/>
          <w:sz w:val="24"/>
          <w:szCs w:val="24"/>
        </w:rPr>
      </w:pPr>
      <w:r>
        <w:drawing>
          <wp:inline distT="0" distB="0" distL="114300" distR="114300">
            <wp:extent cx="4483100" cy="2666365"/>
            <wp:effectExtent l="0" t="0" r="12700" b="635"/>
            <wp:docPr id="247" name="图片 2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true"/>
                    </pic:cNvPicPr>
                  </pic:nvPicPr>
                  <pic:blipFill>
                    <a:blip r:embed="rId328"/>
                    <a:stretch>
                      <a:fillRect/>
                    </a:stretch>
                  </pic:blipFill>
                  <pic:spPr>
                    <a:xfrm>
                      <a:off x="0" y="0"/>
                      <a:ext cx="4483100" cy="2666365"/>
                    </a:xfrm>
                    <a:prstGeom prst="rect">
                      <a:avLst/>
                    </a:prstGeom>
                    <a:noFill/>
                    <a:ln>
                      <a:noFill/>
                    </a:ln>
                  </pic:spPr>
                </pic:pic>
              </a:graphicData>
            </a:graphic>
          </wp:inline>
        </w:drawing>
      </w:r>
    </w:p>
    <w:p>
      <w:pPr>
        <w:pStyle w:val="31"/>
        <w:numPr>
          <w:ilvl w:val="0"/>
          <w:numId w:val="0"/>
        </w:numPr>
        <w:spacing w:line="360" w:lineRule="auto"/>
        <w:rPr>
          <w:rFonts w:ascii="仿宋" w:hAnsi="仿宋" w:eastAsia="仿宋" w:cs="仿宋"/>
          <w:color w:val="auto"/>
          <w:sz w:val="24"/>
          <w:szCs w:val="24"/>
          <w:lang w:eastAsia="zh-Hans"/>
        </w:rPr>
      </w:pPr>
      <w:bookmarkStart w:id="1003" w:name="_Toc974356698_WPSOffice_Level1"/>
      <w:r>
        <w:rPr>
          <w:rFonts w:hint="eastAsia" w:ascii="仿宋" w:hAnsi="仿宋" w:eastAsia="仿宋" w:cs="仿宋"/>
          <w:color w:val="auto"/>
          <w:sz w:val="24"/>
          <w:szCs w:val="24"/>
          <w:lang w:eastAsia="zh-Hans"/>
        </w:rPr>
        <w:t>附录</w:t>
      </w:r>
      <w:r>
        <w:rPr>
          <w:rFonts w:hint="eastAsia" w:ascii="仿宋" w:hAnsi="仿宋" w:eastAsia="仿宋" w:cs="仿宋"/>
          <w:color w:val="auto"/>
          <w:sz w:val="24"/>
          <w:szCs w:val="24"/>
        </w:rPr>
        <w:t>3</w:t>
      </w:r>
      <w:r>
        <w:rPr>
          <w:rFonts w:hint="eastAsia" w:ascii="仿宋" w:hAnsi="仿宋" w:eastAsia="仿宋" w:cs="仿宋"/>
          <w:color w:val="auto"/>
          <w:sz w:val="24"/>
          <w:szCs w:val="24"/>
          <w:lang w:eastAsia="zh-Hans"/>
        </w:rPr>
        <w:t>：航模电池使用说明</w:t>
      </w:r>
      <w:bookmarkEnd w:id="1003"/>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为了保证航模电池的使用安全，每个战队应指定一个人专门负责监督航模锂电池的安全使用并向队友普及航模锂电池的安全使用知识。在使用过程中，应该注意以下事项：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请在确保认真阅读并理解本航模锂电池安全使用指南的情况下使用航模锂电池。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安全充电和放电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只使用厂家配套的锂电池专用充电器并仔细阅读充电器使用指南，充电时确保有人在旁边，充电时万一发生意外可以及时处理，请勿过充和过放，单个电芯超过4.2V为过充，单个电芯为低于3.0V为过放。过充可能会引起航模锂电池爆炸，过放容易损伤电池，缩短电池使用寿命。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请在充电或者使用前仔细检查电池电压、电量情况。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请在0-45℃温度内充电。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安全存储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在任何时候，都不能让电池电芯过热，电芯在温度高达60℃后，会存在安全隐患，甚至是燃烧。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在充电时，电池不可接近或者直接放置在易燃物（纸张、塑料等）品上。如果有条件的话，最好在防火的保险箱里进行充电。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请勿将电池接近液体、明火或加热器，将电池放置在孩童够不着的地方。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请勿任意拆开电池重组或者改变接线，请勿私自组装电池，将旧电池电芯拆开后重组、或者将拆开后的某一片电芯与另外一组电池重组的电芯重组的行为都是危险的（无专用的组装仪器易引起短路燃烧）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如在使用过程中发生碰撞，请将电池取出。请仔细检测电池以及连接器是否正常，以防万一。（注意：电池有可能高温烫手）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请勿将电解液溅到眼睛或皮肤，如不慎溅到，请立即用清水清洗，严重者请立即就医。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请勿短路（正负极相接）。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请勿直接接触有漏液现象的电池。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长期不使用的电池，请保证3个月内进行一次充放电激活，以维持电池的稳定性 </w:t>
      </w:r>
    </w:p>
    <w:p>
      <w:pPr>
        <w:pStyle w:val="32"/>
        <w:numPr>
          <w:ilvl w:val="0"/>
          <w:numId w:val="139"/>
        </w:numPr>
        <w:spacing w:line="360" w:lineRule="auto"/>
        <w:rPr>
          <w:rFonts w:ascii="仿宋" w:hAnsi="仿宋" w:eastAsia="仿宋" w:cs="仿宋"/>
          <w:color w:val="auto"/>
          <w:szCs w:val="24"/>
        </w:rPr>
      </w:pPr>
      <w:r>
        <w:rPr>
          <w:rFonts w:hint="eastAsia" w:ascii="仿宋" w:hAnsi="仿宋" w:eastAsia="仿宋" w:cs="仿宋"/>
          <w:color w:val="auto"/>
          <w:szCs w:val="24"/>
        </w:rPr>
        <w:t>在保存和运输航模锂电池的过程中，请放置在专用的防火安全袋或安全箱内。 </w:t>
      </w:r>
    </w:p>
    <w:p>
      <w:pPr>
        <w:pStyle w:val="31"/>
        <w:numPr>
          <w:ilvl w:val="0"/>
          <w:numId w:val="0"/>
        </w:numPr>
        <w:spacing w:line="360" w:lineRule="auto"/>
        <w:rPr>
          <w:rFonts w:ascii="仿宋" w:hAnsi="仿宋" w:eastAsia="仿宋" w:cs="仿宋"/>
          <w:color w:val="auto"/>
          <w:sz w:val="24"/>
          <w:szCs w:val="24"/>
        </w:rPr>
      </w:pPr>
      <w:bookmarkStart w:id="1004" w:name="_Toc1450214911_WPSOffice_Level1"/>
      <w:bookmarkStart w:id="1005" w:name="_Toc10306"/>
      <w:bookmarkStart w:id="1006" w:name="_Toc1991607115"/>
      <w:r>
        <w:rPr>
          <w:rFonts w:hint="eastAsia" w:ascii="仿宋" w:hAnsi="仿宋" w:eastAsia="仿宋" w:cs="仿宋"/>
          <w:color w:val="auto"/>
          <w:sz w:val="24"/>
          <w:szCs w:val="24"/>
          <w:lang w:eastAsia="zh-Hans"/>
        </w:rPr>
        <w:t>附录</w:t>
      </w:r>
      <w:r>
        <w:rPr>
          <w:rFonts w:ascii="仿宋" w:hAnsi="仿宋" w:eastAsia="仿宋" w:cs="仿宋"/>
          <w:color w:val="auto"/>
          <w:sz w:val="24"/>
          <w:szCs w:val="24"/>
          <w:lang w:eastAsia="zh-Hans"/>
        </w:rPr>
        <w:t>5</w:t>
      </w:r>
      <w:r>
        <w:rPr>
          <w:rFonts w:hint="eastAsia" w:ascii="仿宋" w:hAnsi="仿宋" w:eastAsia="仿宋" w:cs="仿宋"/>
          <w:color w:val="auto"/>
          <w:sz w:val="24"/>
          <w:szCs w:val="24"/>
        </w:rPr>
        <w:t>：电源管理模块</w:t>
      </w:r>
      <w:bookmarkEnd w:id="1004"/>
      <w:bookmarkEnd w:id="1005"/>
      <w:bookmarkEnd w:id="1006"/>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电源管理模块介绍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电源管理模块会与主板（NovaPi）搭配使用，为参加 MakeX 2022赛季能源革新和雷霆营救比赛的必备电子器件。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在比赛过程中，电源管理模块会与MakeX比赛系统进行无线连接，从而使MakeX比赛系统可以控制参赛队伍机器人的电源，以及切换自动和手动程序。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模块尺寸：</w:t>
      </w:r>
      <w:r>
        <w:rPr>
          <w:rFonts w:hint="eastAsia" w:ascii="仿宋" w:hAnsi="仿宋" w:eastAsia="仿宋" w:cs="仿宋"/>
          <w:color w:val="auto"/>
          <w:szCs w:val="24"/>
        </w:rPr>
        <w:t>85mm × 56mm × 11.5mm；</w:t>
      </w:r>
    </w:p>
    <w:p>
      <w:pPr>
        <w:pStyle w:val="32"/>
        <w:tabs>
          <w:tab w:val="left" w:pos="7634"/>
        </w:tabs>
        <w:spacing w:line="360" w:lineRule="auto"/>
        <w:ind w:firstLine="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107940" cy="4225290"/>
            <wp:effectExtent l="0" t="0" r="16510" b="3810"/>
            <wp:docPr id="248" name="图片 248" descr="1ad0483a-f7d4-490a-ad68-3a60aeee3b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8" name="图片 248" descr="1ad0483a-f7d4-490a-ad68-3a60aeee3b81"/>
                    <pic:cNvPicPr>
                      <a:picLocks noChangeAspect="true"/>
                    </pic:cNvPicPr>
                  </pic:nvPicPr>
                  <pic:blipFill>
                    <a:blip r:embed="rId329"/>
                    <a:stretch>
                      <a:fillRect/>
                    </a:stretch>
                  </pic:blipFill>
                  <pic:spPr>
                    <a:xfrm>
                      <a:off x="0" y="0"/>
                      <a:ext cx="5107940" cy="4225290"/>
                    </a:xfrm>
                    <a:prstGeom prst="rect">
                      <a:avLst/>
                    </a:prstGeom>
                    <a:noFill/>
                    <a:ln>
                      <a:noFill/>
                    </a:ln>
                  </pic:spPr>
                </pic:pic>
              </a:graphicData>
            </a:graphic>
          </wp:inline>
        </w:drawing>
      </w:r>
    </w:p>
    <w:p>
      <w:pPr>
        <w:pStyle w:val="32"/>
        <w:tabs>
          <w:tab w:val="left" w:pos="7634"/>
        </w:tabs>
        <w:spacing w:line="360" w:lineRule="auto"/>
        <w:ind w:firstLine="0"/>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5271135" cy="3430270"/>
            <wp:effectExtent l="0" t="0" r="5715" b="17780"/>
            <wp:docPr id="249" name="图片 249" descr="b81070f1-87ba-47f9-82fc-4da7d1ac970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9" name="图片 249" descr="b81070f1-87ba-47f9-82fc-4da7d1ac970c"/>
                    <pic:cNvPicPr>
                      <a:picLocks noChangeAspect="true"/>
                    </pic:cNvPicPr>
                  </pic:nvPicPr>
                  <pic:blipFill>
                    <a:blip r:embed="rId330"/>
                    <a:stretch>
                      <a:fillRect/>
                    </a:stretch>
                  </pic:blipFill>
                  <pic:spPr>
                    <a:xfrm>
                      <a:off x="0" y="0"/>
                      <a:ext cx="5271135" cy="3430270"/>
                    </a:xfrm>
                    <a:prstGeom prst="rect">
                      <a:avLst/>
                    </a:prstGeom>
                    <a:noFill/>
                    <a:ln>
                      <a:noFill/>
                    </a:ln>
                  </pic:spPr>
                </pic:pic>
              </a:graphicData>
            </a:graphic>
          </wp:inline>
        </w:drawing>
      </w:r>
    </w:p>
    <w:p>
      <w:pPr>
        <w:pStyle w:val="32"/>
        <w:spacing w:line="360" w:lineRule="auto"/>
        <w:ind w:firstLine="0"/>
        <w:rPr>
          <w:rFonts w:ascii="仿宋" w:hAnsi="仿宋" w:eastAsia="仿宋" w:cs="仿宋"/>
          <w:color w:val="auto"/>
          <w:szCs w:val="24"/>
        </w:rPr>
      </w:pP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工作电压：</w:t>
      </w:r>
      <w:r>
        <w:rPr>
          <w:rFonts w:hint="eastAsia" w:ascii="仿宋" w:hAnsi="仿宋" w:eastAsia="仿宋" w:cs="仿宋"/>
          <w:color w:val="auto"/>
          <w:szCs w:val="24"/>
        </w:rPr>
        <w:t xml:space="preserve"> 6V—12V；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板载LED灯</w:t>
      </w:r>
      <w:r>
        <w:rPr>
          <w:rFonts w:hint="eastAsia" w:ascii="仿宋" w:hAnsi="仿宋" w:eastAsia="仿宋" w:cs="仿宋"/>
          <w:color w:val="auto"/>
          <w:szCs w:val="24"/>
        </w:rPr>
        <w:t xml:space="preserve">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LED灯包括动力电源输出指示灯，及系统电源指示灯和通信指示灯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动力电源输出指示灯：当动力电源有输出时红色指示灯常亮、动力电源断开时红色指示灯熄灭；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系统电源指示灯：模块工作时红色系统电源指示灯常亮；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通信指示灯：模块更新固件时，蓝色通信指示灯会闪烁； </w:t>
      </w:r>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状态指示灯（RGB灯）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状态指灯主要分为熄灭、红色、绿色和蓝色四种状态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熄灭：</w:t>
      </w:r>
      <w:r>
        <w:rPr>
          <w:rFonts w:hint="eastAsia" w:ascii="仿宋" w:hAnsi="仿宋" w:eastAsia="仿宋" w:cs="仿宋"/>
          <w:color w:val="auto"/>
          <w:szCs w:val="24"/>
        </w:rPr>
        <w:t xml:space="preserve">电源管理模块上电后会对蓝牙模块进行检测，当检测不到蓝牙模块时 RGB 灯为熄灭状态；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红色：</w:t>
      </w:r>
      <w:r>
        <w:rPr>
          <w:rFonts w:hint="eastAsia" w:ascii="仿宋" w:hAnsi="仿宋" w:eastAsia="仿宋" w:cs="仿宋"/>
          <w:color w:val="auto"/>
          <w:szCs w:val="24"/>
        </w:rPr>
        <w:t xml:space="preserve">正常上电后单击按键，RGB灯红色闪亮一次；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绿色：</w:t>
      </w:r>
      <w:r>
        <w:rPr>
          <w:rFonts w:hint="eastAsia" w:ascii="仿宋" w:hAnsi="仿宋" w:eastAsia="仿宋" w:cs="仿宋"/>
          <w:color w:val="auto"/>
          <w:szCs w:val="24"/>
        </w:rPr>
        <w:t xml:space="preserve">处于手动赛阶段；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蓝色：</w:t>
      </w:r>
      <w:r>
        <w:rPr>
          <w:rFonts w:hint="eastAsia" w:ascii="仿宋" w:hAnsi="仿宋" w:eastAsia="仿宋" w:cs="仿宋"/>
          <w:color w:val="auto"/>
          <w:szCs w:val="24"/>
        </w:rPr>
        <w:t xml:space="preserve">处于自动赛阶段。 </w:t>
      </w:r>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数码管 </w:t>
      </w:r>
    </w:p>
    <w:p>
      <w:pPr>
        <w:pStyle w:val="32"/>
        <w:spacing w:line="360" w:lineRule="auto"/>
        <w:ind w:firstLine="480"/>
        <w:rPr>
          <w:rFonts w:ascii="仿宋" w:hAnsi="仿宋" w:eastAsia="仿宋" w:cs="仿宋"/>
          <w:color w:val="auto"/>
          <w:szCs w:val="24"/>
        </w:rPr>
      </w:pPr>
      <w:bookmarkStart w:id="1007" w:name="_Toc661447737_WPSOffice_Level2"/>
      <w:bookmarkStart w:id="1008" w:name="_Toc1319665273_WPSOffice_Level2"/>
      <w:bookmarkStart w:id="1009" w:name="_Toc597421526_WPSOffice_Level2"/>
      <w:bookmarkStart w:id="1010" w:name="_Toc2110628205_WPSOffice_Level2"/>
      <w:r>
        <w:rPr>
          <w:rFonts w:hint="eastAsia" w:ascii="仿宋" w:hAnsi="仿宋" w:eastAsia="仿宋" w:cs="仿宋"/>
          <w:color w:val="auto"/>
          <w:szCs w:val="24"/>
        </w:rPr>
        <w:t>2 位数码管主要用于显示无线通讯模块当前信道号及系统异常状态</w:t>
      </w:r>
      <w:bookmarkEnd w:id="1007"/>
      <w:bookmarkEnd w:id="1008"/>
      <w:bookmarkEnd w:id="1009"/>
      <w:bookmarkEnd w:id="1010"/>
      <w:r>
        <w:rPr>
          <w:rFonts w:hint="eastAsia" w:ascii="仿宋" w:hAnsi="仿宋" w:eastAsia="仿宋" w:cs="仿宋"/>
          <w:color w:val="auto"/>
          <w:szCs w:val="24"/>
        </w:rPr>
        <w:t xml:space="preserve">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正常状态下2位数码管显示的是当前无线通讯模块的信道号，无线通讯模块的信道号为1~40，数码管显示的数字即为1~40，如当前信道为16信道，2位数码管显示数字“16”；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电源管理模块上电后会对无线通讯模块进行检测，当检测不到无线通讯模块时2位数码管显示字母“Er”；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 当电池低电量时，2位数码管会交替显示符号“–”和当前信道号。 </w:t>
      </w:r>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蜂鸣器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蜂鸣器会输出提示及警告音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当模块正常上电并检测到，无线通讯模块在线时短鸣一声；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当给电源管理模块复位时，蜂鸣器长鸣 2s；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当上电后检测不到无线通讯模块时，蜂鸣器会连续鸣响3声。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电源管理模块使用 </w:t>
      </w:r>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多功能按键使用说明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     多功能按键有复位、单击、双击和长按4种模式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复位：</w:t>
      </w:r>
      <w:r>
        <w:rPr>
          <w:rFonts w:hint="eastAsia" w:ascii="仿宋" w:hAnsi="仿宋" w:eastAsia="仿宋" w:cs="仿宋"/>
          <w:color w:val="auto"/>
          <w:szCs w:val="24"/>
        </w:rPr>
        <w:t xml:space="preserve">先按下多功能按键同时给电源管理模块插入航模电池，电源管理模块会恢复默认的配置参数，蜂鸣器长响一声（2S）、数码管显示数字“20”；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单击：</w:t>
      </w:r>
      <w:r>
        <w:rPr>
          <w:rFonts w:hint="eastAsia" w:ascii="仿宋" w:hAnsi="仿宋" w:eastAsia="仿宋" w:cs="仿宋"/>
          <w:color w:val="auto"/>
          <w:szCs w:val="24"/>
        </w:rPr>
        <w:t xml:space="preserve">单击一次多功能按键，电源管理模块会上报一次蓝牙模块UID， RGB灯红色闪亮一次；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双击：</w:t>
      </w:r>
      <w:r>
        <w:rPr>
          <w:rFonts w:hint="eastAsia" w:ascii="仿宋" w:hAnsi="仿宋" w:eastAsia="仿宋" w:cs="仿宋"/>
          <w:color w:val="auto"/>
          <w:szCs w:val="24"/>
        </w:rPr>
        <w:t xml:space="preserve">双击一次多功能按键，电源管理模块将会延时3S并切换自动程序和手动赛程序（可通过RGB指示灯观察状态切换是否成功，自动赛时RGB蓝灯常亮、手动赛阶段RGB绿灯长亮，延时切换过程中RGB灯闪烁）。双击功能仅在蓝牙模块为默认“20”信道时才有效（即仅当数码 管显示数字“20”才效）；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b/>
          <w:bCs/>
          <w:color w:val="auto"/>
          <w:szCs w:val="24"/>
        </w:rPr>
        <w:t>长按：</w:t>
      </w:r>
      <w:r>
        <w:rPr>
          <w:rFonts w:hint="eastAsia" w:ascii="仿宋" w:hAnsi="仿宋" w:eastAsia="仿宋" w:cs="仿宋"/>
          <w:color w:val="auto"/>
          <w:szCs w:val="24"/>
        </w:rPr>
        <w:t xml:space="preserve">长按一次多功能按键（2~3s），切换动力电源输出状态。即如果当前动力电源为断开状态，长按后动力电源接通，动力电源输出指示灯显示红色 ；当动力电源为接通状态，长按后动力电源断开，动力电源输出指示灯熄灭。 </w:t>
      </w:r>
    </w:p>
    <w:p>
      <w:pPr>
        <w:pStyle w:val="32"/>
        <w:spacing w:line="360" w:lineRule="auto"/>
        <w:ind w:firstLine="480"/>
        <w:rPr>
          <w:rFonts w:ascii="仿宋" w:hAnsi="仿宋" w:eastAsia="仿宋" w:cs="仿宋"/>
          <w:b/>
          <w:bCs/>
          <w:color w:val="auto"/>
          <w:szCs w:val="24"/>
        </w:rPr>
      </w:pPr>
      <w:r>
        <w:rPr>
          <w:rFonts w:hint="eastAsia" w:ascii="仿宋" w:hAnsi="仿宋" w:eastAsia="仿宋" w:cs="仿宋"/>
          <w:b/>
          <w:bCs/>
          <w:color w:val="auto"/>
          <w:szCs w:val="24"/>
        </w:rPr>
        <w:t xml:space="preserve">自动程序启动信号识别代码 </w:t>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在自动控制阶段，比赛系统会给机器人上的电源管理模块发送相关指令来屏蔽手柄信号并且启动机器人的自动程序，为了能够正常启动主控板上的自动程序，编程时需要在程序里面插入固定代码来识别比赛系统发送的启动自动程序指令 </w:t>
      </w:r>
    </w:p>
    <w:p>
      <w:pPr>
        <w:pStyle w:val="32"/>
        <w:spacing w:line="360" w:lineRule="auto"/>
        <w:ind w:firstLine="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4452620" cy="1993265"/>
            <wp:effectExtent l="0" t="0" r="5080" b="6985"/>
            <wp:docPr id="250" name="图片 250"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0" name="图片 250" descr="IMG_256"/>
                    <pic:cNvPicPr>
                      <a:picLocks noChangeAspect="true"/>
                    </pic:cNvPicPr>
                  </pic:nvPicPr>
                  <pic:blipFill>
                    <a:blip r:embed="rId331"/>
                    <a:stretch>
                      <a:fillRect/>
                    </a:stretch>
                  </pic:blipFill>
                  <pic:spPr>
                    <a:xfrm>
                      <a:off x="0" y="0"/>
                      <a:ext cx="4452620" cy="1993265"/>
                    </a:xfrm>
                    <a:prstGeom prst="rect">
                      <a:avLst/>
                    </a:prstGeom>
                    <a:noFill/>
                    <a:ln>
                      <a:noFill/>
                    </a:ln>
                  </pic:spPr>
                </pic:pic>
              </a:graphicData>
            </a:graphic>
          </wp:inline>
        </w:drawing>
      </w:r>
    </w:p>
    <w:p>
      <w:pPr>
        <w:pStyle w:val="32"/>
        <w:spacing w:line="360" w:lineRule="auto"/>
        <w:ind w:firstLine="480"/>
        <w:rPr>
          <w:rFonts w:ascii="仿宋" w:hAnsi="仿宋" w:eastAsia="仿宋" w:cs="仿宋"/>
          <w:color w:val="auto"/>
          <w:szCs w:val="24"/>
        </w:rPr>
      </w:pPr>
      <w:r>
        <w:rPr>
          <w:rFonts w:hint="eastAsia" w:ascii="仿宋" w:hAnsi="仿宋" w:eastAsia="仿宋" w:cs="仿宋"/>
          <w:color w:val="auto"/>
          <w:szCs w:val="24"/>
        </w:rPr>
        <w:t xml:space="preserve">（请把自动阶段的程序和手动控制的程序放入相应的位置）。 </w:t>
      </w:r>
    </w:p>
    <w:p>
      <w:pPr>
        <w:pStyle w:val="32"/>
        <w:spacing w:line="360" w:lineRule="auto"/>
        <w:ind w:firstLine="480"/>
        <w:rPr>
          <w:rFonts w:ascii="仿宋" w:hAnsi="仿宋" w:eastAsia="仿宋" w:cs="仿宋"/>
          <w:color w:val="auto"/>
          <w:szCs w:val="24"/>
        </w:rPr>
      </w:pPr>
      <w:r>
        <w:rPr>
          <w:rFonts w:hint="eastAsia" w:ascii="仿宋" w:hAnsi="仿宋" w:eastAsia="仿宋" w:cs="仿宋"/>
          <w:b/>
          <w:bCs/>
          <w:color w:val="auto"/>
          <w:szCs w:val="24"/>
        </w:rPr>
        <w:t>安装使用建议</w:t>
      </w:r>
      <w:r>
        <w:rPr>
          <w:rFonts w:hint="eastAsia" w:ascii="仿宋" w:hAnsi="仿宋" w:eastAsia="仿宋" w:cs="仿宋"/>
          <w:color w:val="auto"/>
          <w:szCs w:val="24"/>
        </w:rPr>
        <w:t xml:space="preserve">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电源管理模块为比赛的必备电子件，请务必保证其安装牢固，各线缆连接稳固。建议使用电源管理模块的亚克力盒保护；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各条连线须保证连接稳固，接线示意图如下： </w:t>
      </w:r>
    </w:p>
    <w:p>
      <w:pPr>
        <w:pStyle w:val="32"/>
        <w:spacing w:line="360" w:lineRule="auto"/>
        <w:ind w:firstLine="0"/>
        <w:jc w:val="center"/>
        <w:rPr>
          <w:rFonts w:ascii="仿宋" w:hAnsi="仿宋" w:eastAsia="仿宋" w:cs="仿宋"/>
          <w:color w:val="auto"/>
          <w:szCs w:val="24"/>
        </w:rPr>
      </w:pPr>
      <w:r>
        <w:rPr>
          <w:rFonts w:hint="eastAsia" w:ascii="仿宋" w:hAnsi="仿宋" w:eastAsia="仿宋" w:cs="仿宋"/>
          <w:color w:val="auto"/>
          <w:szCs w:val="24"/>
        </w:rPr>
        <w:drawing>
          <wp:inline distT="0" distB="0" distL="114300" distR="114300">
            <wp:extent cx="3733800" cy="2524760"/>
            <wp:effectExtent l="0" t="0" r="0" b="8890"/>
            <wp:docPr id="251" name="图片 251" descr="IMG_2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1" name="图片 251" descr="IMG_257"/>
                    <pic:cNvPicPr>
                      <a:picLocks noChangeAspect="true"/>
                    </pic:cNvPicPr>
                  </pic:nvPicPr>
                  <pic:blipFill>
                    <a:blip r:embed="rId332"/>
                    <a:stretch>
                      <a:fillRect/>
                    </a:stretch>
                  </pic:blipFill>
                  <pic:spPr>
                    <a:xfrm>
                      <a:off x="0" y="0"/>
                      <a:ext cx="3733800" cy="2524760"/>
                    </a:xfrm>
                    <a:prstGeom prst="rect">
                      <a:avLst/>
                    </a:prstGeom>
                    <a:noFill/>
                    <a:ln>
                      <a:noFill/>
                    </a:ln>
                  </pic:spPr>
                </pic:pic>
              </a:graphicData>
            </a:graphic>
          </wp:inline>
        </w:drawing>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调整天线位置，防止其干扰到其它运动器件的动作，尽量避免天线过于贴近大面积金属材料；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电源管理模块必须安装在机器人的表面且便于扫码（电源管理模块ID）的地方；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当场比赛开始后的任何阶段，特别是强化改装阶段，不允许进行如下操作： </w:t>
      </w:r>
    </w:p>
    <w:p>
      <w:pPr>
        <w:pStyle w:val="32"/>
        <w:numPr>
          <w:ilvl w:val="0"/>
          <w:numId w:val="141"/>
        </w:numPr>
        <w:spacing w:line="360" w:lineRule="auto"/>
        <w:rPr>
          <w:rFonts w:ascii="仿宋" w:hAnsi="仿宋" w:eastAsia="仿宋" w:cs="仿宋"/>
          <w:color w:val="auto"/>
          <w:szCs w:val="24"/>
        </w:rPr>
      </w:pPr>
      <w:r>
        <w:rPr>
          <w:rFonts w:hint="eastAsia" w:ascii="仿宋" w:hAnsi="仿宋" w:eastAsia="仿宋" w:cs="仿宋"/>
          <w:color w:val="auto"/>
          <w:szCs w:val="24"/>
        </w:rPr>
        <w:t xml:space="preserve">更换航模电池或重新拔插航模电池等； </w:t>
      </w:r>
    </w:p>
    <w:p>
      <w:pPr>
        <w:pStyle w:val="32"/>
        <w:numPr>
          <w:ilvl w:val="0"/>
          <w:numId w:val="141"/>
        </w:numPr>
        <w:spacing w:line="360" w:lineRule="auto"/>
        <w:rPr>
          <w:rFonts w:ascii="仿宋" w:hAnsi="仿宋" w:eastAsia="仿宋" w:cs="仿宋"/>
          <w:color w:val="auto"/>
          <w:szCs w:val="24"/>
        </w:rPr>
      </w:pPr>
      <w:r>
        <w:rPr>
          <w:rFonts w:hint="eastAsia" w:ascii="仿宋" w:hAnsi="仿宋" w:eastAsia="仿宋" w:cs="仿宋"/>
          <w:color w:val="auto"/>
          <w:szCs w:val="24"/>
        </w:rPr>
        <w:t xml:space="preserve">按电源管理模块的复位按钮（禁止对电源管理模块进行任何操作）；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 xml:space="preserve">当场比赛完成后，需自行给机器人重新供电，通过拔插航模电池，即可完成恢复供电； </w:t>
      </w:r>
    </w:p>
    <w:p>
      <w:pPr>
        <w:pStyle w:val="32"/>
        <w:numPr>
          <w:ilvl w:val="0"/>
          <w:numId w:val="140"/>
        </w:numPr>
        <w:spacing w:line="360" w:lineRule="auto"/>
        <w:rPr>
          <w:rFonts w:ascii="仿宋" w:hAnsi="仿宋" w:eastAsia="仿宋" w:cs="仿宋"/>
          <w:color w:val="auto"/>
          <w:szCs w:val="24"/>
        </w:rPr>
      </w:pPr>
      <w:r>
        <w:rPr>
          <w:rFonts w:hint="eastAsia" w:ascii="仿宋" w:hAnsi="仿宋" w:eastAsia="仿宋" w:cs="仿宋"/>
          <w:color w:val="auto"/>
          <w:szCs w:val="24"/>
        </w:rPr>
        <w:t>电源管理模块与比赛系统中战队信息一一对应，请勿擅自更换电源管理模块。如需更换，请联系工作人员。因擅自更换电源模块导致的任何问题由战队自行承担。</w:t>
      </w:r>
    </w:p>
    <w:p>
      <w:pPr>
        <w:jc w:val="center"/>
        <w:rPr>
          <w:rFonts w:ascii="仿宋" w:hAnsi="仿宋" w:eastAsia="仿宋" w:cs="仿宋"/>
          <w:b/>
          <w:bCs/>
          <w:sz w:val="28"/>
          <w:szCs w:val="28"/>
        </w:rPr>
      </w:pPr>
      <w:bookmarkStart w:id="1011" w:name="_Toc19489"/>
      <w:r>
        <w:rPr>
          <w:rStyle w:val="26"/>
          <w:rFonts w:hint="eastAsia"/>
          <w:sz w:val="36"/>
          <w:szCs w:val="36"/>
          <w:highlight w:val="lightGray"/>
        </w:rPr>
        <w:t>8、DOBOT智造大挑战-航天英雄挑战赛</w:t>
      </w:r>
      <w:bookmarkEnd w:id="1011"/>
    </w:p>
    <w:p>
      <w:pPr>
        <w:pStyle w:val="2"/>
        <w:tabs>
          <w:tab w:val="left" w:pos="1803"/>
        </w:tabs>
        <w:ind w:left="840"/>
        <w:rPr>
          <w:rFonts w:ascii="仿宋" w:hAnsi="仿宋" w:cs="仿宋"/>
        </w:rPr>
      </w:pPr>
      <w:bookmarkStart w:id="1012" w:name="_Toc109404846"/>
      <w:bookmarkStart w:id="1013" w:name="_Toc94277349"/>
    </w:p>
    <w:p>
      <w:pPr>
        <w:pStyle w:val="2"/>
        <w:tabs>
          <w:tab w:val="left" w:pos="1803"/>
        </w:tabs>
        <w:ind w:left="0"/>
        <w:rPr>
          <w:rFonts w:ascii="仿宋" w:hAnsi="仿宋" w:cs="仿宋"/>
          <w:sz w:val="24"/>
          <w:szCs w:val="24"/>
        </w:rPr>
      </w:pPr>
      <w:bookmarkStart w:id="1014" w:name="_Toc30653"/>
      <w:bookmarkStart w:id="1015" w:name="_Toc7380"/>
      <w:bookmarkStart w:id="1016" w:name="_Toc25280"/>
      <w:r>
        <w:rPr>
          <w:rFonts w:hint="eastAsia" w:ascii="仿宋" w:hAnsi="仿宋" w:cs="仿宋"/>
          <w:sz w:val="24"/>
          <w:szCs w:val="24"/>
        </w:rPr>
        <w:t>一、赛项介绍</w:t>
      </w:r>
      <w:bookmarkEnd w:id="1012"/>
      <w:bookmarkEnd w:id="1013"/>
      <w:bookmarkEnd w:id="1014"/>
      <w:bookmarkEnd w:id="1015"/>
      <w:bookmarkEnd w:id="1016"/>
    </w:p>
    <w:p>
      <w:pPr>
        <w:pStyle w:val="3"/>
        <w:tabs>
          <w:tab w:val="left" w:pos="1803"/>
        </w:tabs>
        <w:spacing w:before="156"/>
        <w:rPr>
          <w:rFonts w:cs="仿宋"/>
          <w:sz w:val="24"/>
          <w:szCs w:val="24"/>
        </w:rPr>
      </w:pPr>
      <w:bookmarkStart w:id="1017" w:name="_Toc109404847"/>
      <w:bookmarkStart w:id="1018" w:name="_Toc18021"/>
      <w:bookmarkStart w:id="1019" w:name="_Toc6613"/>
      <w:bookmarkStart w:id="1020" w:name="_Toc18200"/>
      <w:r>
        <w:rPr>
          <w:rFonts w:hint="eastAsia" w:cs="仿宋"/>
          <w:sz w:val="24"/>
          <w:szCs w:val="24"/>
        </w:rPr>
        <w:t>（一）赛项名称</w:t>
      </w:r>
      <w:bookmarkEnd w:id="1017"/>
      <w:bookmarkEnd w:id="1018"/>
      <w:bookmarkEnd w:id="1019"/>
      <w:bookmarkEnd w:id="1020"/>
    </w:p>
    <w:p>
      <w:pPr>
        <w:rPr>
          <w:rFonts w:ascii="仿宋" w:hAnsi="仿宋" w:eastAsia="仿宋" w:cs="仿宋"/>
          <w:sz w:val="24"/>
          <w:szCs w:val="24"/>
        </w:rPr>
      </w:pPr>
      <w:r>
        <w:rPr>
          <w:rFonts w:hint="eastAsia" w:ascii="仿宋" w:hAnsi="仿宋" w:eastAsia="仿宋" w:cs="仿宋"/>
          <w:sz w:val="24"/>
          <w:szCs w:val="24"/>
        </w:rPr>
        <w:t>DOBOT智造大挑战—航天英雄挑战赛</w:t>
      </w:r>
    </w:p>
    <w:p>
      <w:pPr>
        <w:pStyle w:val="3"/>
        <w:tabs>
          <w:tab w:val="left" w:pos="1803"/>
        </w:tabs>
        <w:spacing w:before="156"/>
        <w:rPr>
          <w:rFonts w:cs="仿宋"/>
          <w:sz w:val="24"/>
          <w:szCs w:val="24"/>
        </w:rPr>
      </w:pPr>
      <w:bookmarkStart w:id="1021" w:name="_Toc14198"/>
      <w:bookmarkStart w:id="1022" w:name="_Toc23265"/>
      <w:bookmarkStart w:id="1023" w:name="_Toc24055"/>
      <w:bookmarkStart w:id="1024" w:name="_Toc109404848"/>
      <w:r>
        <w:rPr>
          <w:rFonts w:hint="eastAsia" w:cs="仿宋"/>
          <w:sz w:val="24"/>
          <w:szCs w:val="24"/>
        </w:rPr>
        <w:t>（二）比赛场地效果图</w:t>
      </w:r>
      <w:bookmarkEnd w:id="1021"/>
      <w:bookmarkEnd w:id="1022"/>
      <w:bookmarkEnd w:id="1023"/>
      <w:bookmarkEnd w:id="1024"/>
    </w:p>
    <w:p>
      <w:pPr>
        <w:pStyle w:val="65"/>
        <w:rPr>
          <w:rFonts w:ascii="仿宋" w:hAnsi="仿宋" w:eastAsia="仿宋" w:cs="仿宋"/>
        </w:rPr>
      </w:pPr>
      <w:r>
        <w:rPr>
          <w:rFonts w:hint="eastAsia" w:ascii="仿宋" w:hAnsi="仿宋" w:eastAsia="仿宋" w:cs="仿宋"/>
        </w:rPr>
        <w:drawing>
          <wp:inline distT="0" distB="0" distL="114300" distR="114300">
            <wp:extent cx="5039995" cy="3046730"/>
            <wp:effectExtent l="0" t="0" r="8255" b="1270"/>
            <wp:docPr id="252" name="图片 2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true"/>
                    </pic:cNvPicPr>
                  </pic:nvPicPr>
                  <pic:blipFill>
                    <a:blip r:embed="rId333"/>
                    <a:srcRect l="19208" t="15005" r="21043" b="20567"/>
                    <a:stretch>
                      <a:fillRect/>
                    </a:stretch>
                  </pic:blipFill>
                  <pic:spPr>
                    <a:xfrm>
                      <a:off x="0" y="0"/>
                      <a:ext cx="5039995" cy="304673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小学组比赛场地效果图</w:t>
      </w:r>
    </w:p>
    <w:p>
      <w:pPr>
        <w:pStyle w:val="65"/>
        <w:rPr>
          <w:rFonts w:ascii="仿宋" w:hAnsi="仿宋" w:eastAsia="仿宋" w:cs="仿宋"/>
        </w:rPr>
      </w:pPr>
      <w:r>
        <w:rPr>
          <w:rFonts w:hint="eastAsia" w:ascii="仿宋" w:hAnsi="仿宋" w:eastAsia="仿宋" w:cs="仿宋"/>
        </w:rPr>
        <w:drawing>
          <wp:inline distT="0" distB="0" distL="114300" distR="114300">
            <wp:extent cx="4634865" cy="2663190"/>
            <wp:effectExtent l="0" t="0" r="13335" b="3810"/>
            <wp:docPr id="253" name="图片 2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true"/>
                    </pic:cNvPicPr>
                  </pic:nvPicPr>
                  <pic:blipFill>
                    <a:blip r:embed="rId334"/>
                    <a:srcRect l="15047" t="16219" r="12013" b="9030"/>
                    <a:stretch>
                      <a:fillRect/>
                    </a:stretch>
                  </pic:blipFill>
                  <pic:spPr>
                    <a:xfrm>
                      <a:off x="0" y="0"/>
                      <a:ext cx="4634865" cy="266319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初中组比赛场地效果图</w:t>
      </w:r>
    </w:p>
    <w:p>
      <w:pPr>
        <w:pStyle w:val="65"/>
        <w:rPr>
          <w:rFonts w:ascii="仿宋" w:hAnsi="仿宋" w:eastAsia="仿宋" w:cs="仿宋"/>
        </w:rPr>
      </w:pPr>
      <w:r>
        <w:rPr>
          <w:rFonts w:hint="eastAsia" w:ascii="仿宋" w:hAnsi="仿宋" w:eastAsia="仿宋" w:cs="仿宋"/>
        </w:rPr>
        <w:drawing>
          <wp:inline distT="0" distB="0" distL="114300" distR="114300">
            <wp:extent cx="5039995" cy="3160395"/>
            <wp:effectExtent l="0" t="0" r="8255" b="1905"/>
            <wp:docPr id="254" name="图片 2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true"/>
                    </pic:cNvPicPr>
                  </pic:nvPicPr>
                  <pic:blipFill>
                    <a:blip r:embed="rId335"/>
                    <a:srcRect l="14960" t="12279" r="12035" b="6058"/>
                    <a:stretch>
                      <a:fillRect/>
                    </a:stretch>
                  </pic:blipFill>
                  <pic:spPr>
                    <a:xfrm>
                      <a:off x="0" y="0"/>
                      <a:ext cx="5039995" cy="3160395"/>
                    </a:xfrm>
                    <a:prstGeom prst="rect">
                      <a:avLst/>
                    </a:prstGeom>
                    <a:noFill/>
                    <a:ln>
                      <a:noFill/>
                    </a:ln>
                  </pic:spPr>
                </pic:pic>
              </a:graphicData>
            </a:graphic>
          </wp:inline>
        </w:drawing>
      </w:r>
    </w:p>
    <w:p>
      <w:pPr>
        <w:pStyle w:val="65"/>
        <w:rPr>
          <w:rFonts w:ascii="仿宋" w:hAnsi="仿宋" w:eastAsia="仿宋" w:cs="仿宋"/>
          <w:b w:val="0"/>
          <w:bCs w:val="0"/>
        </w:rPr>
      </w:pPr>
      <w:r>
        <w:rPr>
          <w:rFonts w:hint="eastAsia" w:ascii="仿宋" w:hAnsi="仿宋" w:eastAsia="仿宋" w:cs="仿宋"/>
        </w:rPr>
        <w:t>高中组比赛场地效果图</w:t>
      </w:r>
    </w:p>
    <w:p>
      <w:pPr>
        <w:pStyle w:val="3"/>
        <w:tabs>
          <w:tab w:val="left" w:pos="1803"/>
        </w:tabs>
        <w:spacing w:before="0" w:beforeLines="0" w:line="240" w:lineRule="auto"/>
        <w:ind w:firstLine="481" w:firstLineChars="200"/>
        <w:jc w:val="left"/>
        <w:rPr>
          <w:rFonts w:cs="仿宋"/>
          <w:sz w:val="24"/>
          <w:szCs w:val="24"/>
        </w:rPr>
      </w:pPr>
      <w:bookmarkStart w:id="1025" w:name="_Toc109404849"/>
      <w:bookmarkStart w:id="1026" w:name="_Toc11990"/>
      <w:bookmarkStart w:id="1027" w:name="_Toc94277350"/>
      <w:bookmarkStart w:id="1028" w:name="_Toc22730"/>
      <w:bookmarkStart w:id="1029" w:name="_Toc32084"/>
      <w:r>
        <w:rPr>
          <w:rFonts w:hint="eastAsia" w:cs="仿宋"/>
          <w:sz w:val="24"/>
          <w:szCs w:val="24"/>
        </w:rPr>
        <w:t>二、赛项背景</w:t>
      </w:r>
      <w:bookmarkEnd w:id="1025"/>
      <w:bookmarkEnd w:id="1026"/>
      <w:bookmarkEnd w:id="1027"/>
      <w:bookmarkEnd w:id="1028"/>
      <w:bookmarkEnd w:id="1029"/>
    </w:p>
    <w:p>
      <w:pPr>
        <w:pStyle w:val="3"/>
        <w:tabs>
          <w:tab w:val="left" w:pos="1803"/>
        </w:tabs>
        <w:spacing w:before="156"/>
        <w:ind w:firstLine="480" w:firstLineChars="200"/>
        <w:rPr>
          <w:rFonts w:cs="仿宋"/>
          <w:b w:val="0"/>
          <w:bCs w:val="0"/>
          <w:sz w:val="24"/>
          <w:szCs w:val="24"/>
        </w:rPr>
      </w:pPr>
      <w:bookmarkStart w:id="1030" w:name="_Toc31738"/>
      <w:bookmarkStart w:id="1031" w:name="_Toc13404"/>
      <w:bookmarkStart w:id="1032" w:name="_Toc6196"/>
      <w:bookmarkStart w:id="1033" w:name="_Hlk26889524"/>
      <w:r>
        <w:rPr>
          <w:rFonts w:hint="eastAsia" w:cs="仿宋"/>
          <w:b w:val="0"/>
          <w:bCs w:val="0"/>
          <w:sz w:val="24"/>
          <w:szCs w:val="24"/>
        </w:rPr>
        <w:t>载人航天事业是人类历史上最为复杂的系统工程之一，它的发展取决于整个科技水平的发展。中国载人航天工程于1992年9月21日由中国政府批准实施，代号“921工程”，是中国空间科学实验的重大战略工程之一。</w:t>
      </w:r>
      <w:bookmarkEnd w:id="1030"/>
      <w:bookmarkEnd w:id="1031"/>
      <w:bookmarkEnd w:id="1032"/>
    </w:p>
    <w:p>
      <w:pPr>
        <w:pStyle w:val="3"/>
        <w:tabs>
          <w:tab w:val="left" w:pos="1803"/>
        </w:tabs>
        <w:spacing w:before="156"/>
        <w:ind w:firstLine="480" w:firstLineChars="200"/>
        <w:rPr>
          <w:rFonts w:cs="仿宋"/>
          <w:b w:val="0"/>
          <w:bCs w:val="0"/>
          <w:sz w:val="24"/>
          <w:szCs w:val="24"/>
        </w:rPr>
      </w:pPr>
      <w:bookmarkStart w:id="1034" w:name="_Toc13018"/>
      <w:bookmarkStart w:id="1035" w:name="_Toc31996"/>
      <w:bookmarkStart w:id="1036" w:name="_Toc6248"/>
      <w:r>
        <w:rPr>
          <w:rFonts w:hint="eastAsia" w:cs="仿宋"/>
          <w:b w:val="0"/>
          <w:bCs w:val="0"/>
          <w:sz w:val="24"/>
          <w:szCs w:val="24"/>
        </w:rPr>
        <w:t>目前，我国的载人航天事业已经取得阶段性的成果，开始建设天宫空间站，解决有较大规模的、长期有人照料的空间应用问题。这标志着我国对于宇宙的探索正式进入了全新的阶段。同时也极大激发了广大民众特别是青少年热爱祖国、崇尚科学、探索未知的热情。</w:t>
      </w:r>
      <w:bookmarkEnd w:id="1034"/>
      <w:bookmarkEnd w:id="1035"/>
      <w:bookmarkEnd w:id="1036"/>
    </w:p>
    <w:p>
      <w:pPr>
        <w:pStyle w:val="3"/>
        <w:tabs>
          <w:tab w:val="left" w:pos="1803"/>
        </w:tabs>
        <w:spacing w:before="156"/>
        <w:ind w:firstLine="480" w:firstLineChars="200"/>
        <w:rPr>
          <w:rFonts w:cs="仿宋"/>
          <w:b w:val="0"/>
          <w:bCs w:val="0"/>
          <w:sz w:val="24"/>
          <w:szCs w:val="24"/>
        </w:rPr>
      </w:pPr>
      <w:bookmarkStart w:id="1037" w:name="_Toc24219"/>
      <w:bookmarkStart w:id="1038" w:name="_Toc10151"/>
      <w:bookmarkStart w:id="1039" w:name="_Toc13900"/>
      <w:r>
        <w:rPr>
          <w:rFonts w:hint="eastAsia" w:cs="仿宋"/>
          <w:b w:val="0"/>
          <w:bCs w:val="0"/>
          <w:sz w:val="24"/>
          <w:szCs w:val="24"/>
        </w:rPr>
        <w:t>以中国同类航天产品中复杂度最高、规模最大、控制精度最高的机械臂结合人工智能、图像处理、智能感应等先进技术打造的空间智能机械系统在空间站的建设、运转中发挥着重要作用。</w:t>
      </w:r>
      <w:bookmarkEnd w:id="1037"/>
      <w:bookmarkEnd w:id="1038"/>
      <w:bookmarkEnd w:id="1039"/>
    </w:p>
    <w:p>
      <w:pPr>
        <w:widowControl/>
        <w:jc w:val="left"/>
        <w:rPr>
          <w:rFonts w:ascii="仿宋" w:hAnsi="仿宋" w:eastAsia="仿宋" w:cs="仿宋"/>
          <w:color w:val="000000"/>
          <w:sz w:val="24"/>
          <w:szCs w:val="24"/>
        </w:rPr>
      </w:pPr>
    </w:p>
    <w:bookmarkEnd w:id="1033"/>
    <w:p>
      <w:pPr>
        <w:pStyle w:val="2"/>
        <w:tabs>
          <w:tab w:val="left" w:pos="1803"/>
        </w:tabs>
        <w:ind w:left="840"/>
        <w:rPr>
          <w:rFonts w:ascii="仿宋" w:hAnsi="仿宋" w:cs="仿宋"/>
          <w:bCs/>
          <w:sz w:val="24"/>
          <w:szCs w:val="24"/>
        </w:rPr>
      </w:pPr>
      <w:bookmarkStart w:id="1040" w:name="_Toc94277351"/>
      <w:bookmarkStart w:id="1041" w:name="_Toc109404850"/>
      <w:bookmarkStart w:id="1042" w:name="_Toc31686"/>
      <w:bookmarkStart w:id="1043" w:name="_Toc10353"/>
      <w:bookmarkStart w:id="1044" w:name="_Toc10416"/>
      <w:r>
        <w:rPr>
          <w:rFonts w:hint="eastAsia" w:ascii="仿宋" w:hAnsi="仿宋" w:cs="仿宋"/>
          <w:bCs/>
          <w:sz w:val="24"/>
          <w:szCs w:val="24"/>
        </w:rPr>
        <w:t>三、竞赛方式</w:t>
      </w:r>
      <w:bookmarkEnd w:id="1040"/>
      <w:bookmarkEnd w:id="1041"/>
      <w:bookmarkEnd w:id="1042"/>
      <w:bookmarkEnd w:id="1043"/>
      <w:bookmarkEnd w:id="1044"/>
      <w:bookmarkStart w:id="1045" w:name="_Toc528773648"/>
    </w:p>
    <w:p>
      <w:pPr>
        <w:rPr>
          <w:rFonts w:ascii="仿宋" w:hAnsi="仿宋" w:eastAsia="仿宋" w:cs="仿宋"/>
          <w:sz w:val="24"/>
          <w:szCs w:val="24"/>
        </w:rPr>
      </w:pPr>
      <w:r>
        <w:rPr>
          <w:rFonts w:hint="eastAsia" w:ascii="仿宋" w:hAnsi="仿宋" w:eastAsia="仿宋" w:cs="仿宋"/>
          <w:sz w:val="24"/>
          <w:szCs w:val="24"/>
        </w:rPr>
        <w:t>（一）赛项分为小学、初中、高中、大学四个组别。</w:t>
      </w:r>
    </w:p>
    <w:p>
      <w:pPr>
        <w:rPr>
          <w:rFonts w:ascii="仿宋" w:hAnsi="仿宋" w:eastAsia="仿宋" w:cs="仿宋"/>
          <w:sz w:val="24"/>
          <w:szCs w:val="24"/>
        </w:rPr>
      </w:pPr>
      <w:r>
        <w:rPr>
          <w:rFonts w:hint="eastAsia" w:ascii="仿宋" w:hAnsi="仿宋" w:eastAsia="仿宋" w:cs="仿宋"/>
          <w:sz w:val="24"/>
          <w:szCs w:val="24"/>
        </w:rPr>
        <w:t>（二）每支参赛队伍由1-2名教师和2-4名选手组成。参赛所使用设备由参赛队伍自行准备。</w:t>
      </w:r>
    </w:p>
    <w:p>
      <w:pPr>
        <w:rPr>
          <w:rFonts w:ascii="仿宋" w:hAnsi="仿宋" w:eastAsia="仿宋" w:cs="仿宋"/>
          <w:sz w:val="24"/>
          <w:szCs w:val="24"/>
        </w:rPr>
      </w:pPr>
      <w:r>
        <w:rPr>
          <w:rFonts w:hint="eastAsia" w:ascii="仿宋" w:hAnsi="仿宋" w:eastAsia="仿宋" w:cs="仿宋"/>
          <w:sz w:val="24"/>
          <w:szCs w:val="24"/>
        </w:rPr>
        <w:t>（三）竞赛分组</w:t>
      </w:r>
    </w:p>
    <w:p>
      <w:pPr>
        <w:rPr>
          <w:rFonts w:ascii="仿宋" w:hAnsi="仿宋" w:eastAsia="仿宋" w:cs="仿宋"/>
          <w:sz w:val="24"/>
          <w:szCs w:val="24"/>
        </w:rPr>
      </w:pPr>
      <w:r>
        <w:rPr>
          <w:rFonts w:hint="eastAsia" w:ascii="仿宋" w:hAnsi="仿宋" w:eastAsia="仿宋" w:cs="仿宋"/>
          <w:sz w:val="24"/>
          <w:szCs w:val="24"/>
        </w:rPr>
        <w:t>小学组：2-4名小学学生</w:t>
      </w:r>
    </w:p>
    <w:p>
      <w:pPr>
        <w:rPr>
          <w:rFonts w:ascii="仿宋" w:hAnsi="仿宋" w:eastAsia="仿宋" w:cs="仿宋"/>
          <w:sz w:val="24"/>
          <w:szCs w:val="24"/>
        </w:rPr>
      </w:pPr>
      <w:r>
        <w:rPr>
          <w:rFonts w:hint="eastAsia" w:ascii="仿宋" w:hAnsi="仿宋" w:eastAsia="仿宋" w:cs="仿宋"/>
          <w:sz w:val="24"/>
          <w:szCs w:val="24"/>
        </w:rPr>
        <w:t>初中组：2-4名初中学生</w:t>
      </w:r>
    </w:p>
    <w:p>
      <w:pPr>
        <w:rPr>
          <w:rFonts w:ascii="仿宋" w:hAnsi="仿宋" w:eastAsia="仿宋" w:cs="仿宋"/>
          <w:sz w:val="24"/>
          <w:szCs w:val="24"/>
        </w:rPr>
      </w:pPr>
      <w:r>
        <w:rPr>
          <w:rFonts w:hint="eastAsia" w:ascii="仿宋" w:hAnsi="仿宋" w:eastAsia="仿宋" w:cs="仿宋"/>
          <w:sz w:val="24"/>
          <w:szCs w:val="24"/>
        </w:rPr>
        <w:t>高中组：2-4名高中学生/中职学生</w:t>
      </w:r>
    </w:p>
    <w:p>
      <w:pPr>
        <w:rPr>
          <w:rFonts w:ascii="仿宋" w:hAnsi="仿宋" w:eastAsia="仿宋" w:cs="仿宋"/>
          <w:sz w:val="24"/>
          <w:szCs w:val="24"/>
        </w:rPr>
      </w:pPr>
      <w:r>
        <w:rPr>
          <w:rFonts w:hint="eastAsia" w:ascii="仿宋" w:hAnsi="仿宋" w:eastAsia="仿宋" w:cs="仿宋"/>
          <w:sz w:val="24"/>
          <w:szCs w:val="24"/>
        </w:rPr>
        <w:t>大学组：2-4名大学学生/高职学生</w:t>
      </w:r>
    </w:p>
    <w:p>
      <w:pPr>
        <w:widowControl/>
        <w:jc w:val="left"/>
        <w:rPr>
          <w:rFonts w:ascii="仿宋" w:hAnsi="仿宋" w:eastAsia="仿宋" w:cs="仿宋"/>
          <w:sz w:val="24"/>
          <w:szCs w:val="24"/>
        </w:rPr>
      </w:pPr>
    </w:p>
    <w:p>
      <w:pPr>
        <w:pStyle w:val="2"/>
        <w:tabs>
          <w:tab w:val="left" w:pos="1803"/>
        </w:tabs>
        <w:ind w:left="840"/>
        <w:rPr>
          <w:rFonts w:ascii="仿宋" w:hAnsi="仿宋" w:cs="仿宋"/>
          <w:bCs/>
          <w:sz w:val="24"/>
          <w:szCs w:val="24"/>
        </w:rPr>
      </w:pPr>
      <w:bookmarkStart w:id="1046" w:name="_Toc25362"/>
      <w:bookmarkStart w:id="1047" w:name="_Toc9159"/>
      <w:bookmarkStart w:id="1048" w:name="_Toc94277352"/>
      <w:bookmarkStart w:id="1049" w:name="_Toc13942"/>
      <w:bookmarkStart w:id="1050" w:name="_Toc109404851"/>
      <w:r>
        <w:rPr>
          <w:rFonts w:hint="eastAsia" w:ascii="仿宋" w:hAnsi="仿宋" w:cs="仿宋"/>
          <w:bCs/>
          <w:sz w:val="24"/>
          <w:szCs w:val="24"/>
        </w:rPr>
        <w:t>四、赛项概要</w:t>
      </w:r>
      <w:bookmarkEnd w:id="1045"/>
      <w:bookmarkEnd w:id="1046"/>
      <w:bookmarkEnd w:id="1047"/>
      <w:bookmarkEnd w:id="1048"/>
      <w:bookmarkEnd w:id="1049"/>
      <w:bookmarkEnd w:id="1050"/>
    </w:p>
    <w:p>
      <w:pPr>
        <w:rPr>
          <w:rFonts w:ascii="仿宋" w:hAnsi="仿宋" w:eastAsia="仿宋" w:cs="仿宋"/>
          <w:sz w:val="24"/>
          <w:szCs w:val="24"/>
        </w:rPr>
      </w:pPr>
      <w:r>
        <w:rPr>
          <w:rFonts w:hint="eastAsia" w:ascii="仿宋" w:hAnsi="仿宋" w:eastAsia="仿宋" w:cs="仿宋"/>
          <w:sz w:val="24"/>
          <w:szCs w:val="24"/>
        </w:rPr>
        <w:t>为了更好地实现中国载人航天工程的理念和目标，在青少年阶段普及人工智能、机器人技术在实际生活中的创新应用，DOBOT智造大挑战机器人挑战赛以此为契机，推出以“载人航天工程”为主题的赛事项目。</w:t>
      </w:r>
    </w:p>
    <w:p>
      <w:pPr>
        <w:rPr>
          <w:rFonts w:ascii="仿宋" w:hAnsi="仿宋" w:eastAsia="仿宋" w:cs="仿宋"/>
          <w:sz w:val="24"/>
          <w:szCs w:val="24"/>
        </w:rPr>
      </w:pPr>
      <w:r>
        <w:rPr>
          <w:rFonts w:hint="eastAsia" w:ascii="仿宋" w:hAnsi="仿宋" w:eastAsia="仿宋" w:cs="仿宋"/>
          <w:sz w:val="24"/>
          <w:szCs w:val="24"/>
        </w:rPr>
        <w:t>将人工智能与智能机器人技术融入到竞赛中，以智能化科技手段助力载人航天工程为目标，以未来人工智能发展趋势为导向。通过竞赛项目，在青少年阶段普及航天知识，弘扬科研精神，促进参赛学生对载人航天工程的兴趣。让学生在比赛实践中体验人工智能技术的丰富魅力，感受人工智能技术对人类学习、生活的重要作用。引导青少年掌握人工智能创新技术，提高学生的科技创新能力，成为科技创新的推动者。</w:t>
      </w:r>
    </w:p>
    <w:p>
      <w:pPr>
        <w:rPr>
          <w:rFonts w:ascii="仿宋" w:hAnsi="仿宋" w:eastAsia="仿宋" w:cs="仿宋"/>
          <w:sz w:val="24"/>
          <w:szCs w:val="24"/>
        </w:rPr>
      </w:pPr>
      <w:r>
        <w:rPr>
          <w:rFonts w:hint="eastAsia" w:ascii="仿宋" w:hAnsi="仿宋" w:eastAsia="仿宋" w:cs="仿宋"/>
          <w:sz w:val="24"/>
          <w:szCs w:val="24"/>
        </w:rPr>
        <w:t>赛项分为小学、初中、高中、大学四个组别，赛项将结合智能机械臂的AI识别、自主控制、机器运动、人机协作及无人驾驶小车的路径规划等多种技术相融合来模拟</w:t>
      </w:r>
      <w:bookmarkStart w:id="1051" w:name="_Hlk97215194"/>
      <w:r>
        <w:rPr>
          <w:rFonts w:hint="eastAsia" w:ascii="仿宋" w:hAnsi="仿宋" w:eastAsia="仿宋" w:cs="仿宋"/>
          <w:sz w:val="24"/>
          <w:szCs w:val="24"/>
        </w:rPr>
        <w:t>空间站的空间智能机械系统</w:t>
      </w:r>
      <w:bookmarkEnd w:id="1051"/>
      <w:r>
        <w:rPr>
          <w:rFonts w:hint="eastAsia" w:ascii="仿宋" w:hAnsi="仿宋" w:eastAsia="仿宋" w:cs="仿宋"/>
          <w:sz w:val="24"/>
          <w:szCs w:val="24"/>
        </w:rPr>
        <w:t>承担的支持航天员出舱活动、舱段转位、舱外货物搬运、舱外状态检查、舱外大型设备维护等任务。</w:t>
      </w:r>
    </w:p>
    <w:p>
      <w:pPr>
        <w:rPr>
          <w:rFonts w:ascii="仿宋" w:hAnsi="仿宋" w:eastAsia="仿宋" w:cs="仿宋"/>
          <w:sz w:val="24"/>
          <w:szCs w:val="24"/>
        </w:rPr>
      </w:pPr>
      <w:r>
        <w:rPr>
          <w:rFonts w:hint="eastAsia" w:ascii="仿宋" w:hAnsi="仿宋" w:eastAsia="仿宋" w:cs="仿宋"/>
          <w:sz w:val="24"/>
          <w:szCs w:val="24"/>
        </w:rPr>
        <w:t>选手需要按照赛题要求编写智能机械臂、智能小车等设备的应用控制程序，或者通过人机协作配合遥控手柄完成赛题要求的各项基本任务。比赛涉及机器人手柄遥控、智能控制、精准定位、多传感器协同、机械臂移动路径规划、AI图像识别等多种技术，考察学生对智能机械系统的应用能力、自身的创新能力、团队协作能力等综合素养。</w:t>
      </w:r>
    </w:p>
    <w:p>
      <w:pPr>
        <w:widowControl/>
        <w:jc w:val="left"/>
        <w:rPr>
          <w:rFonts w:ascii="仿宋" w:hAnsi="仿宋" w:eastAsia="仿宋" w:cs="仿宋"/>
          <w:color w:val="000000"/>
          <w:sz w:val="24"/>
          <w:szCs w:val="24"/>
          <w:lang w:bidi="zh-CN"/>
        </w:rPr>
      </w:pPr>
    </w:p>
    <w:p>
      <w:pPr>
        <w:pStyle w:val="2"/>
        <w:tabs>
          <w:tab w:val="left" w:pos="1803"/>
        </w:tabs>
        <w:ind w:left="840"/>
        <w:rPr>
          <w:rFonts w:ascii="仿宋" w:hAnsi="仿宋" w:cs="仿宋"/>
          <w:sz w:val="24"/>
          <w:szCs w:val="24"/>
        </w:rPr>
      </w:pPr>
      <w:bookmarkStart w:id="1052" w:name="_Toc109404852"/>
      <w:bookmarkStart w:id="1053" w:name="_Toc7273"/>
      <w:bookmarkStart w:id="1054" w:name="_Toc11377"/>
      <w:bookmarkStart w:id="1055" w:name="_Toc17143"/>
      <w:bookmarkStart w:id="1056" w:name="_Toc94277353"/>
      <w:r>
        <w:rPr>
          <w:rFonts w:hint="eastAsia" w:ascii="仿宋" w:hAnsi="仿宋" w:cs="仿宋"/>
          <w:sz w:val="24"/>
          <w:szCs w:val="24"/>
        </w:rPr>
        <w:t>五、机器参数标准</w:t>
      </w:r>
      <w:bookmarkEnd w:id="1052"/>
      <w:bookmarkEnd w:id="1053"/>
      <w:bookmarkEnd w:id="1054"/>
      <w:bookmarkEnd w:id="1055"/>
      <w:bookmarkEnd w:id="1056"/>
    </w:p>
    <w:p>
      <w:pPr>
        <w:rPr>
          <w:rFonts w:ascii="仿宋" w:hAnsi="仿宋" w:eastAsia="仿宋" w:cs="仿宋"/>
          <w:sz w:val="24"/>
          <w:szCs w:val="24"/>
        </w:rPr>
      </w:pPr>
      <w:r>
        <w:rPr>
          <w:rFonts w:hint="eastAsia" w:ascii="仿宋" w:hAnsi="仿宋" w:eastAsia="仿宋" w:cs="仿宋"/>
          <w:sz w:val="24"/>
          <w:szCs w:val="24"/>
        </w:rPr>
        <w:t>满足以下参数标准的设备均可用于参加比赛。</w:t>
      </w:r>
    </w:p>
    <w:p>
      <w:pPr>
        <w:pStyle w:val="3"/>
        <w:tabs>
          <w:tab w:val="left" w:pos="1803"/>
        </w:tabs>
        <w:spacing w:before="156"/>
        <w:rPr>
          <w:rFonts w:cs="仿宋"/>
          <w:sz w:val="24"/>
          <w:szCs w:val="24"/>
        </w:rPr>
      </w:pPr>
      <w:bookmarkStart w:id="1057" w:name="_Toc685"/>
      <w:bookmarkStart w:id="1058" w:name="_Toc94277354"/>
      <w:bookmarkStart w:id="1059" w:name="_Toc24447"/>
      <w:bookmarkStart w:id="1060" w:name="_Toc109404853"/>
      <w:bookmarkStart w:id="1061" w:name="_Toc4798"/>
      <w:r>
        <w:rPr>
          <w:rFonts w:hint="eastAsia" w:cs="仿宋"/>
          <w:sz w:val="24"/>
          <w:szCs w:val="24"/>
        </w:rPr>
        <w:t>（一）机械臂</w:t>
      </w:r>
      <w:bookmarkEnd w:id="1057"/>
      <w:bookmarkEnd w:id="1058"/>
      <w:bookmarkEnd w:id="1059"/>
      <w:bookmarkEnd w:id="1060"/>
      <w:bookmarkEnd w:id="1061"/>
    </w:p>
    <w:p>
      <w:pPr>
        <w:pStyle w:val="4"/>
        <w:tabs>
          <w:tab w:val="left" w:pos="709"/>
        </w:tabs>
        <w:ind w:left="557"/>
        <w:rPr>
          <w:rFonts w:ascii="仿宋" w:hAnsi="仿宋" w:eastAsia="仿宋" w:cs="仿宋"/>
          <w:szCs w:val="24"/>
        </w:rPr>
      </w:pPr>
      <w:r>
        <w:rPr>
          <w:rFonts w:hint="eastAsia" w:ascii="仿宋" w:hAnsi="仿宋" w:eastAsia="仿宋" w:cs="仿宋"/>
          <w:szCs w:val="24"/>
        </w:rPr>
        <w:t>1.性能要求</w:t>
      </w:r>
    </w:p>
    <w:p>
      <w:pPr>
        <w:rPr>
          <w:rFonts w:ascii="仿宋" w:hAnsi="仿宋" w:eastAsia="仿宋" w:cs="仿宋"/>
          <w:sz w:val="24"/>
          <w:szCs w:val="24"/>
        </w:rPr>
      </w:pPr>
      <w:r>
        <w:rPr>
          <w:rFonts w:hint="eastAsia" w:ascii="仿宋" w:hAnsi="仿宋" w:eastAsia="仿宋" w:cs="仿宋"/>
          <w:sz w:val="24"/>
          <w:szCs w:val="24"/>
        </w:rPr>
        <w:t>机械臂至少满足四个自由度，重复定位精度不小于±0.2mm，有效荷重不少于250g，重量不大于4kg，支持USB、Bluetooth等通信。轴1底座工作范围不小于-90°到+90°，轴2大臂工作范围不小于0°到+80°，轴3小臂工作范围不小于-10°到+85°，轴4旋转工作范围不小于-90°到+90°。臂长不超过150mm，最大伸展距离不小于320mm。</w:t>
      </w:r>
    </w:p>
    <w:p>
      <w:pPr>
        <w:pStyle w:val="4"/>
        <w:tabs>
          <w:tab w:val="left" w:pos="709"/>
        </w:tabs>
        <w:ind w:left="557"/>
        <w:rPr>
          <w:rFonts w:ascii="仿宋" w:hAnsi="仿宋" w:eastAsia="仿宋" w:cs="仿宋"/>
          <w:szCs w:val="24"/>
        </w:rPr>
      </w:pPr>
      <w:r>
        <w:rPr>
          <w:rFonts w:hint="eastAsia" w:ascii="仿宋" w:hAnsi="仿宋" w:eastAsia="仿宋" w:cs="仿宋"/>
          <w:szCs w:val="24"/>
        </w:rPr>
        <w:t>2.尺寸</w:t>
      </w:r>
    </w:p>
    <w:p>
      <w:pPr>
        <w:rPr>
          <w:rFonts w:ascii="仿宋" w:hAnsi="仿宋" w:eastAsia="仿宋" w:cs="仿宋"/>
          <w:sz w:val="24"/>
          <w:szCs w:val="24"/>
        </w:rPr>
      </w:pPr>
      <w:r>
        <w:rPr>
          <w:rFonts w:hint="eastAsia" w:ascii="仿宋" w:hAnsi="仿宋" w:eastAsia="仿宋" w:cs="仿宋"/>
          <w:sz w:val="24"/>
          <w:szCs w:val="24"/>
        </w:rPr>
        <w:t>底座尺寸不大于158mm×158mm（长×宽），最大拉伸距离不低于320mm。</w:t>
      </w:r>
    </w:p>
    <w:p>
      <w:pPr>
        <w:pStyle w:val="4"/>
        <w:tabs>
          <w:tab w:val="left" w:pos="709"/>
        </w:tabs>
        <w:ind w:left="557"/>
        <w:rPr>
          <w:rFonts w:ascii="仿宋" w:hAnsi="仿宋" w:eastAsia="仿宋" w:cs="仿宋"/>
          <w:szCs w:val="24"/>
        </w:rPr>
      </w:pPr>
      <w:r>
        <w:rPr>
          <w:rFonts w:hint="eastAsia" w:ascii="仿宋" w:hAnsi="仿宋" w:eastAsia="仿宋" w:cs="仿宋"/>
          <w:szCs w:val="24"/>
        </w:rPr>
        <w:t>3.电机</w:t>
      </w:r>
    </w:p>
    <w:p>
      <w:pPr>
        <w:rPr>
          <w:rFonts w:ascii="仿宋" w:hAnsi="仿宋" w:eastAsia="仿宋" w:cs="仿宋"/>
          <w:sz w:val="24"/>
          <w:szCs w:val="24"/>
        </w:rPr>
      </w:pPr>
      <w:r>
        <w:rPr>
          <w:rFonts w:hint="eastAsia" w:ascii="仿宋" w:hAnsi="仿宋" w:eastAsia="仿宋" w:cs="仿宋"/>
          <w:sz w:val="24"/>
          <w:szCs w:val="24"/>
        </w:rPr>
        <w:t>机械臂至少满足四个自由度，故至少四个电机。</w:t>
      </w:r>
    </w:p>
    <w:p>
      <w:pPr>
        <w:pStyle w:val="4"/>
        <w:tabs>
          <w:tab w:val="left" w:pos="709"/>
        </w:tabs>
        <w:ind w:left="557"/>
        <w:rPr>
          <w:rFonts w:ascii="仿宋" w:hAnsi="仿宋" w:eastAsia="仿宋" w:cs="仿宋"/>
          <w:szCs w:val="24"/>
        </w:rPr>
      </w:pPr>
      <w:r>
        <w:rPr>
          <w:rFonts w:hint="eastAsia" w:ascii="仿宋" w:hAnsi="仿宋" w:eastAsia="仿宋" w:cs="仿宋"/>
          <w:szCs w:val="24"/>
        </w:rPr>
        <w:t>4.传感器</w:t>
      </w:r>
    </w:p>
    <w:p>
      <w:pPr>
        <w:rPr>
          <w:rFonts w:ascii="仿宋" w:hAnsi="仿宋" w:eastAsia="仿宋" w:cs="仿宋"/>
          <w:sz w:val="24"/>
          <w:szCs w:val="24"/>
        </w:rPr>
      </w:pPr>
      <w:r>
        <w:rPr>
          <w:rFonts w:hint="eastAsia" w:ascii="仿宋" w:hAnsi="仿宋" w:eastAsia="仿宋" w:cs="仿宋"/>
          <w:sz w:val="24"/>
          <w:szCs w:val="24"/>
        </w:rPr>
        <w:t>机械臂需要支持光电传感器以及颜色传感器，禁止使用带危险性传感器，如激光类传感器。相同功能类型的传感器数量不超过3个，例如无论是光感、黑标还是颜色传感器，只要用于识别颜色，都会被认为是相同类型的传感器。</w:t>
      </w:r>
    </w:p>
    <w:p>
      <w:pPr>
        <w:pStyle w:val="4"/>
        <w:tabs>
          <w:tab w:val="left" w:pos="709"/>
        </w:tabs>
        <w:ind w:left="557"/>
        <w:rPr>
          <w:rFonts w:ascii="仿宋" w:hAnsi="仿宋" w:eastAsia="仿宋" w:cs="仿宋"/>
          <w:szCs w:val="24"/>
        </w:rPr>
      </w:pPr>
      <w:r>
        <w:rPr>
          <w:rFonts w:hint="eastAsia" w:ascii="仿宋" w:hAnsi="仿宋" w:eastAsia="仿宋" w:cs="仿宋"/>
          <w:szCs w:val="24"/>
        </w:rPr>
        <w:t>5.摄像头</w:t>
      </w:r>
    </w:p>
    <w:p>
      <w:pPr>
        <w:rPr>
          <w:rFonts w:ascii="仿宋" w:hAnsi="仿宋" w:eastAsia="仿宋" w:cs="仿宋"/>
          <w:sz w:val="24"/>
          <w:szCs w:val="24"/>
        </w:rPr>
      </w:pPr>
      <w:r>
        <w:rPr>
          <w:rFonts w:hint="eastAsia" w:ascii="仿宋" w:hAnsi="仿宋" w:eastAsia="仿宋" w:cs="仿宋"/>
          <w:sz w:val="24"/>
          <w:szCs w:val="24"/>
        </w:rPr>
        <w:t>机械臂支持末端AI摄像头，摄像头数量不超过1个。</w:t>
      </w:r>
    </w:p>
    <w:p>
      <w:pPr>
        <w:pStyle w:val="4"/>
        <w:tabs>
          <w:tab w:val="left" w:pos="709"/>
        </w:tabs>
        <w:ind w:left="557"/>
        <w:rPr>
          <w:rFonts w:ascii="仿宋" w:hAnsi="仿宋" w:eastAsia="仿宋" w:cs="仿宋"/>
          <w:szCs w:val="24"/>
        </w:rPr>
      </w:pPr>
      <w:r>
        <w:rPr>
          <w:rFonts w:hint="eastAsia" w:ascii="仿宋" w:hAnsi="仿宋" w:eastAsia="仿宋" w:cs="仿宋"/>
          <w:szCs w:val="24"/>
        </w:rPr>
        <w:t>6.电源</w:t>
      </w:r>
    </w:p>
    <w:p>
      <w:pPr>
        <w:rPr>
          <w:rFonts w:ascii="仿宋" w:hAnsi="仿宋" w:eastAsia="仿宋" w:cs="仿宋"/>
          <w:sz w:val="24"/>
          <w:szCs w:val="24"/>
        </w:rPr>
      </w:pPr>
      <w:r>
        <w:rPr>
          <w:rFonts w:hint="eastAsia" w:ascii="仿宋" w:hAnsi="仿宋" w:eastAsia="仿宋" w:cs="仿宋"/>
          <w:sz w:val="24"/>
          <w:szCs w:val="24"/>
        </w:rPr>
        <w:t>机械臂电源输出电压不得超过12V。</w:t>
      </w:r>
    </w:p>
    <w:p>
      <w:pPr>
        <w:pStyle w:val="4"/>
        <w:tabs>
          <w:tab w:val="left" w:pos="709"/>
        </w:tabs>
        <w:ind w:left="557"/>
        <w:rPr>
          <w:rFonts w:ascii="仿宋" w:hAnsi="仿宋" w:eastAsia="仿宋" w:cs="仿宋"/>
          <w:szCs w:val="24"/>
        </w:rPr>
      </w:pPr>
      <w:r>
        <w:rPr>
          <w:rFonts w:hint="eastAsia" w:ascii="仿宋" w:hAnsi="仿宋" w:eastAsia="仿宋" w:cs="仿宋"/>
          <w:szCs w:val="24"/>
        </w:rPr>
        <w:t>7.遥控手柄要求</w:t>
      </w:r>
    </w:p>
    <w:p>
      <w:pPr>
        <w:rPr>
          <w:rFonts w:ascii="仿宋" w:hAnsi="仿宋" w:eastAsia="仿宋" w:cs="仿宋"/>
          <w:sz w:val="24"/>
          <w:szCs w:val="24"/>
        </w:rPr>
      </w:pPr>
      <w:r>
        <w:rPr>
          <w:rFonts w:hint="eastAsia" w:ascii="仿宋" w:hAnsi="仿宋" w:eastAsia="仿宋" w:cs="仿宋"/>
          <w:sz w:val="24"/>
          <w:szCs w:val="24"/>
        </w:rPr>
        <w:t>能与机械臂建立连接，独立操作机械臂。</w:t>
      </w:r>
    </w:p>
    <w:p>
      <w:pPr>
        <w:pStyle w:val="4"/>
        <w:tabs>
          <w:tab w:val="left" w:pos="709"/>
        </w:tabs>
        <w:ind w:left="557"/>
        <w:rPr>
          <w:rFonts w:ascii="仿宋" w:hAnsi="仿宋" w:eastAsia="仿宋" w:cs="仿宋"/>
          <w:szCs w:val="24"/>
        </w:rPr>
      </w:pPr>
      <w:r>
        <w:rPr>
          <w:rFonts w:hint="eastAsia" w:ascii="仿宋" w:hAnsi="仿宋" w:eastAsia="仿宋" w:cs="仿宋"/>
          <w:szCs w:val="24"/>
        </w:rPr>
        <w:t>8.摆放要求</w:t>
      </w:r>
    </w:p>
    <w:p>
      <w:pPr>
        <w:rPr>
          <w:rFonts w:ascii="仿宋" w:hAnsi="仿宋" w:eastAsia="仿宋" w:cs="仿宋"/>
          <w:sz w:val="24"/>
          <w:szCs w:val="24"/>
        </w:rPr>
      </w:pPr>
      <w:r>
        <w:rPr>
          <w:rFonts w:hint="eastAsia" w:ascii="仿宋" w:hAnsi="仿宋" w:eastAsia="仿宋" w:cs="仿宋"/>
          <w:sz w:val="24"/>
          <w:szCs w:val="24"/>
        </w:rPr>
        <w:t>机械臂本体与地面接触的面积不得大于158mm×158mm，接出的设备面积不作限制。机械臂底座必须与地图完全接触，不得以任何物体垫高机械臂。</w:t>
      </w:r>
    </w:p>
    <w:p>
      <w:pPr>
        <w:pStyle w:val="4"/>
        <w:tabs>
          <w:tab w:val="left" w:pos="709"/>
        </w:tabs>
        <w:ind w:left="557"/>
        <w:rPr>
          <w:rFonts w:ascii="仿宋" w:hAnsi="仿宋" w:eastAsia="仿宋" w:cs="仿宋"/>
          <w:szCs w:val="24"/>
        </w:rPr>
      </w:pPr>
      <w:r>
        <w:rPr>
          <w:rFonts w:hint="eastAsia" w:ascii="仿宋" w:hAnsi="仿宋" w:eastAsia="仿宋" w:cs="仿宋"/>
          <w:szCs w:val="24"/>
        </w:rPr>
        <w:t>9.移动积木块要求</w:t>
      </w:r>
    </w:p>
    <w:p>
      <w:pPr>
        <w:rPr>
          <w:rFonts w:ascii="仿宋" w:hAnsi="仿宋" w:eastAsia="仿宋" w:cs="仿宋"/>
          <w:sz w:val="24"/>
          <w:szCs w:val="24"/>
        </w:rPr>
      </w:pPr>
      <w:r>
        <w:rPr>
          <w:rFonts w:hint="eastAsia" w:ascii="仿宋" w:hAnsi="仿宋" w:eastAsia="仿宋" w:cs="仿宋"/>
          <w:color w:val="000000"/>
          <w:sz w:val="24"/>
          <w:szCs w:val="24"/>
          <w:lang w:bidi="zh-CN"/>
        </w:rPr>
        <w:t>机械臂</w:t>
      </w:r>
      <w:r>
        <w:rPr>
          <w:rFonts w:hint="eastAsia" w:ascii="仿宋" w:hAnsi="仿宋" w:eastAsia="仿宋" w:cs="仿宋"/>
          <w:sz w:val="24"/>
          <w:szCs w:val="24"/>
        </w:rPr>
        <w:t>移动积木块</w:t>
      </w:r>
      <w:r>
        <w:rPr>
          <w:rFonts w:hint="eastAsia" w:ascii="仿宋" w:hAnsi="仿宋" w:eastAsia="仿宋" w:cs="仿宋"/>
          <w:color w:val="000000"/>
          <w:sz w:val="24"/>
          <w:szCs w:val="24"/>
          <w:lang w:bidi="zh-CN"/>
        </w:rPr>
        <w:t>的方式</w:t>
      </w:r>
      <w:r>
        <w:rPr>
          <w:rFonts w:hint="eastAsia" w:ascii="仿宋" w:hAnsi="仿宋" w:eastAsia="仿宋" w:cs="仿宋"/>
          <w:b/>
          <w:bCs/>
          <w:color w:val="000000"/>
          <w:sz w:val="24"/>
          <w:szCs w:val="24"/>
          <w:lang w:bidi="zh-CN"/>
        </w:rPr>
        <w:t>不作限定，但单次仅允许移动1个积木块，且离开物资放置区（或货运飞船）的积木块不允许再放回物资放置区（或货运飞船）。</w:t>
      </w:r>
    </w:p>
    <w:p>
      <w:pPr>
        <w:pStyle w:val="3"/>
        <w:tabs>
          <w:tab w:val="left" w:pos="1803"/>
        </w:tabs>
        <w:spacing w:before="156"/>
        <w:rPr>
          <w:rFonts w:cs="仿宋"/>
          <w:sz w:val="24"/>
          <w:szCs w:val="24"/>
        </w:rPr>
      </w:pPr>
      <w:bookmarkStart w:id="1062" w:name="_Toc109404854"/>
      <w:bookmarkStart w:id="1063" w:name="_Toc26631"/>
      <w:bookmarkStart w:id="1064" w:name="_Toc14461"/>
      <w:bookmarkStart w:id="1065" w:name="_Toc16331"/>
      <w:bookmarkStart w:id="1066" w:name="_Toc94277355"/>
      <w:r>
        <w:rPr>
          <w:rFonts w:hint="eastAsia" w:cs="仿宋"/>
          <w:sz w:val="24"/>
          <w:szCs w:val="24"/>
        </w:rPr>
        <w:t>（二）无人驾驶小车</w:t>
      </w:r>
      <w:bookmarkEnd w:id="1062"/>
      <w:bookmarkEnd w:id="1063"/>
      <w:bookmarkEnd w:id="1064"/>
      <w:bookmarkEnd w:id="1065"/>
      <w:bookmarkEnd w:id="1066"/>
    </w:p>
    <w:p>
      <w:pPr>
        <w:pStyle w:val="4"/>
        <w:tabs>
          <w:tab w:val="left" w:pos="709"/>
        </w:tabs>
        <w:ind w:left="557"/>
        <w:rPr>
          <w:rFonts w:ascii="仿宋" w:hAnsi="仿宋" w:eastAsia="仿宋" w:cs="仿宋"/>
          <w:szCs w:val="24"/>
        </w:rPr>
      </w:pPr>
      <w:r>
        <w:rPr>
          <w:rFonts w:hint="eastAsia" w:ascii="仿宋" w:hAnsi="仿宋" w:eastAsia="仿宋" w:cs="仿宋"/>
          <w:szCs w:val="24"/>
        </w:rPr>
        <w:t>1.性能要求</w:t>
      </w:r>
    </w:p>
    <w:p>
      <w:pPr>
        <w:rPr>
          <w:rFonts w:ascii="仿宋" w:hAnsi="仿宋" w:eastAsia="仿宋" w:cs="仿宋"/>
          <w:sz w:val="24"/>
          <w:szCs w:val="24"/>
        </w:rPr>
      </w:pPr>
      <w:r>
        <w:rPr>
          <w:rFonts w:hint="eastAsia" w:ascii="仿宋" w:hAnsi="仿宋" w:eastAsia="仿宋" w:cs="仿宋"/>
          <w:sz w:val="24"/>
          <w:szCs w:val="24"/>
        </w:rPr>
        <w:t>无人驾驶小车必须使用金属材质作为车壳，只能由两个电机提供驱动力，不允许使用履带式车轮，车轮材质不限。小车应具备某一种可以支持装载及卸载的平台装置。</w:t>
      </w:r>
    </w:p>
    <w:p>
      <w:pPr>
        <w:pStyle w:val="4"/>
        <w:tabs>
          <w:tab w:val="left" w:pos="709"/>
        </w:tabs>
        <w:ind w:left="557"/>
        <w:rPr>
          <w:rFonts w:ascii="仿宋" w:hAnsi="仿宋" w:eastAsia="仿宋" w:cs="仿宋"/>
          <w:szCs w:val="24"/>
        </w:rPr>
      </w:pPr>
      <w:r>
        <w:rPr>
          <w:rFonts w:hint="eastAsia" w:ascii="仿宋" w:hAnsi="仿宋" w:eastAsia="仿宋" w:cs="仿宋"/>
          <w:szCs w:val="24"/>
        </w:rPr>
        <w:t>2.平台装置尺寸说明</w:t>
      </w:r>
    </w:p>
    <w:p>
      <w:pPr>
        <w:rPr>
          <w:rFonts w:ascii="仿宋" w:hAnsi="仿宋" w:eastAsia="仿宋" w:cs="仿宋"/>
          <w:sz w:val="24"/>
          <w:szCs w:val="24"/>
        </w:rPr>
      </w:pPr>
      <w:r>
        <w:rPr>
          <w:rFonts w:hint="eastAsia" w:ascii="仿宋" w:hAnsi="仿宋" w:eastAsia="仿宋" w:cs="仿宋"/>
          <w:sz w:val="24"/>
          <w:szCs w:val="24"/>
        </w:rPr>
        <w:t>平台装置面积不大于120mm×102mm（长×宽），平台以上的挡板高度不得大于15mm。平台水平状态下，不能超出车轮5mm以上。</w:t>
      </w:r>
    </w:p>
    <w:p>
      <w:pPr>
        <w:pStyle w:val="4"/>
        <w:tabs>
          <w:tab w:val="left" w:pos="709"/>
        </w:tabs>
        <w:ind w:left="557"/>
        <w:rPr>
          <w:rFonts w:ascii="仿宋" w:hAnsi="仿宋" w:eastAsia="仿宋" w:cs="仿宋"/>
          <w:szCs w:val="24"/>
        </w:rPr>
      </w:pPr>
      <w:r>
        <w:rPr>
          <w:rFonts w:hint="eastAsia" w:ascii="仿宋" w:hAnsi="仿宋" w:eastAsia="仿宋" w:cs="仿宋"/>
          <w:szCs w:val="24"/>
        </w:rPr>
        <w:t>3.尺寸</w:t>
      </w:r>
    </w:p>
    <w:p>
      <w:pPr>
        <w:rPr>
          <w:rFonts w:ascii="仿宋" w:hAnsi="仿宋" w:eastAsia="仿宋" w:cs="仿宋"/>
          <w:sz w:val="24"/>
          <w:szCs w:val="24"/>
        </w:rPr>
      </w:pPr>
      <w:r>
        <w:rPr>
          <w:rFonts w:hint="eastAsia" w:ascii="仿宋" w:hAnsi="仿宋" w:eastAsia="仿宋" w:cs="仿宋"/>
          <w:sz w:val="24"/>
          <w:szCs w:val="24"/>
        </w:rPr>
        <w:t>无人驾驶小车尺寸不大于210mm×185mm×79mm（长×宽×高）。小车整体垂直投影不得超出小车允许的最大尺寸。</w:t>
      </w:r>
    </w:p>
    <w:p>
      <w:pPr>
        <w:pStyle w:val="4"/>
        <w:tabs>
          <w:tab w:val="left" w:pos="709"/>
        </w:tabs>
        <w:ind w:left="557"/>
        <w:rPr>
          <w:rFonts w:ascii="仿宋" w:hAnsi="仿宋" w:eastAsia="仿宋" w:cs="仿宋"/>
          <w:szCs w:val="24"/>
        </w:rPr>
      </w:pPr>
      <w:r>
        <w:rPr>
          <w:rFonts w:hint="eastAsia" w:ascii="仿宋" w:hAnsi="仿宋" w:eastAsia="仿宋" w:cs="仿宋"/>
          <w:szCs w:val="24"/>
        </w:rPr>
        <w:t>4.电机</w:t>
      </w:r>
    </w:p>
    <w:p>
      <w:pPr>
        <w:rPr>
          <w:rFonts w:ascii="仿宋" w:hAnsi="仿宋" w:eastAsia="仿宋" w:cs="仿宋"/>
          <w:sz w:val="24"/>
          <w:szCs w:val="24"/>
        </w:rPr>
      </w:pPr>
      <w:r>
        <w:rPr>
          <w:rFonts w:hint="eastAsia" w:ascii="仿宋" w:hAnsi="仿宋" w:eastAsia="仿宋" w:cs="仿宋"/>
          <w:sz w:val="24"/>
          <w:szCs w:val="24"/>
        </w:rPr>
        <w:t>直流减速电机，带编码器。可实现闭环控制，驱动轮直径67±3mm，单个电机独立驱动单个着地的轮子，提供驱动力的电机只能有两个。无人驾驶小车上电机数量不超过6个。</w:t>
      </w:r>
    </w:p>
    <w:p>
      <w:pPr>
        <w:pStyle w:val="4"/>
        <w:tabs>
          <w:tab w:val="left" w:pos="709"/>
        </w:tabs>
        <w:ind w:left="557"/>
        <w:rPr>
          <w:rFonts w:ascii="仿宋" w:hAnsi="仿宋" w:eastAsia="仿宋" w:cs="仿宋"/>
          <w:szCs w:val="24"/>
        </w:rPr>
      </w:pPr>
      <w:r>
        <w:rPr>
          <w:rFonts w:hint="eastAsia" w:ascii="仿宋" w:hAnsi="仿宋" w:eastAsia="仿宋" w:cs="仿宋"/>
          <w:szCs w:val="24"/>
        </w:rPr>
        <w:t>5.传感器</w:t>
      </w:r>
    </w:p>
    <w:p>
      <w:pPr>
        <w:rPr>
          <w:rFonts w:ascii="仿宋" w:hAnsi="仿宋" w:eastAsia="仿宋" w:cs="仿宋"/>
          <w:sz w:val="24"/>
          <w:szCs w:val="24"/>
        </w:rPr>
      </w:pPr>
      <w:r>
        <w:rPr>
          <w:rFonts w:hint="eastAsia" w:ascii="仿宋" w:hAnsi="仿宋" w:eastAsia="仿宋" w:cs="仿宋"/>
          <w:sz w:val="24"/>
          <w:szCs w:val="24"/>
        </w:rPr>
        <w:t>小车需要支持检测地表颜色、巡线、检测前方障碍物等功能，小车禁止使用集成类传感器，如循迹卡、灰度卡等。禁止使用带危险性传感器，如激光类传感器。相同功能类型的传感器数量不超过6个，例如无论是光感、黑标还是颜色传感器，只要用于检测地面黑线，都会被认为是相同类型的传感器。</w:t>
      </w:r>
    </w:p>
    <w:p>
      <w:pPr>
        <w:pStyle w:val="4"/>
        <w:tabs>
          <w:tab w:val="left" w:pos="709"/>
        </w:tabs>
        <w:ind w:left="557"/>
        <w:rPr>
          <w:rFonts w:ascii="仿宋" w:hAnsi="仿宋" w:eastAsia="仿宋" w:cs="仿宋"/>
          <w:szCs w:val="24"/>
        </w:rPr>
      </w:pPr>
      <w:r>
        <w:rPr>
          <w:rFonts w:hint="eastAsia" w:ascii="仿宋" w:hAnsi="仿宋" w:eastAsia="仿宋" w:cs="仿宋"/>
          <w:szCs w:val="24"/>
        </w:rPr>
        <w:t>6.电源</w:t>
      </w:r>
    </w:p>
    <w:p>
      <w:pPr>
        <w:rPr>
          <w:rFonts w:ascii="仿宋" w:hAnsi="仿宋" w:eastAsia="仿宋" w:cs="仿宋"/>
          <w:sz w:val="24"/>
          <w:szCs w:val="24"/>
        </w:rPr>
      </w:pPr>
      <w:r>
        <w:rPr>
          <w:rFonts w:hint="eastAsia" w:ascii="仿宋" w:hAnsi="仿宋" w:eastAsia="仿宋" w:cs="仿宋"/>
          <w:sz w:val="24"/>
          <w:szCs w:val="24"/>
        </w:rPr>
        <w:t>无人驾驶小车工作电压不得大于7.4V。</w:t>
      </w:r>
    </w:p>
    <w:p>
      <w:pPr>
        <w:widowControl/>
        <w:jc w:val="left"/>
        <w:rPr>
          <w:rFonts w:ascii="仿宋" w:hAnsi="仿宋" w:eastAsia="仿宋" w:cs="仿宋"/>
          <w:sz w:val="24"/>
          <w:szCs w:val="24"/>
        </w:rPr>
      </w:pPr>
    </w:p>
    <w:p>
      <w:pPr>
        <w:pStyle w:val="2"/>
        <w:tabs>
          <w:tab w:val="left" w:pos="1803"/>
        </w:tabs>
        <w:ind w:left="840"/>
        <w:rPr>
          <w:rFonts w:ascii="仿宋" w:hAnsi="仿宋" w:cs="仿宋"/>
          <w:sz w:val="24"/>
          <w:szCs w:val="24"/>
        </w:rPr>
      </w:pPr>
      <w:bookmarkStart w:id="1067" w:name="_Toc528773665"/>
      <w:bookmarkStart w:id="1068" w:name="_Toc28857"/>
      <w:bookmarkStart w:id="1069" w:name="_Toc94277356"/>
      <w:bookmarkStart w:id="1070" w:name="_Toc109404855"/>
      <w:bookmarkStart w:id="1071" w:name="_Toc15303"/>
      <w:bookmarkStart w:id="1072" w:name="_Toc20447"/>
      <w:r>
        <w:rPr>
          <w:rFonts w:hint="eastAsia" w:ascii="仿宋" w:hAnsi="仿宋" w:cs="仿宋"/>
          <w:sz w:val="24"/>
          <w:szCs w:val="24"/>
        </w:rPr>
        <w:t>六、竞赛</w:t>
      </w:r>
      <w:bookmarkEnd w:id="1067"/>
      <w:r>
        <w:rPr>
          <w:rFonts w:hint="eastAsia" w:ascii="仿宋" w:hAnsi="仿宋" w:cs="仿宋"/>
          <w:sz w:val="24"/>
          <w:szCs w:val="24"/>
        </w:rPr>
        <w:t>场地及任务</w:t>
      </w:r>
      <w:bookmarkEnd w:id="1068"/>
      <w:bookmarkEnd w:id="1069"/>
      <w:bookmarkEnd w:id="1070"/>
      <w:bookmarkEnd w:id="1071"/>
      <w:bookmarkEnd w:id="1072"/>
    </w:p>
    <w:p>
      <w:pPr>
        <w:pStyle w:val="3"/>
        <w:tabs>
          <w:tab w:val="left" w:pos="1803"/>
        </w:tabs>
        <w:spacing w:before="156"/>
        <w:rPr>
          <w:rFonts w:cs="仿宋"/>
          <w:sz w:val="24"/>
          <w:szCs w:val="24"/>
        </w:rPr>
      </w:pPr>
      <w:bookmarkStart w:id="1073" w:name="_Toc94277357"/>
      <w:bookmarkStart w:id="1074" w:name="_Toc109404856"/>
      <w:bookmarkStart w:id="1075" w:name="_Toc16680"/>
      <w:bookmarkStart w:id="1076" w:name="_Toc16523"/>
      <w:bookmarkStart w:id="1077" w:name="_Toc21710"/>
      <w:r>
        <w:rPr>
          <w:rFonts w:hint="eastAsia" w:cs="仿宋"/>
          <w:sz w:val="24"/>
          <w:szCs w:val="24"/>
        </w:rPr>
        <w:t>（一）小学组竞赛内容</w:t>
      </w:r>
      <w:bookmarkEnd w:id="1073"/>
      <w:bookmarkEnd w:id="1074"/>
      <w:bookmarkEnd w:id="1075"/>
      <w:bookmarkEnd w:id="1076"/>
      <w:bookmarkEnd w:id="1077"/>
    </w:p>
    <w:p>
      <w:pPr>
        <w:pStyle w:val="4"/>
        <w:tabs>
          <w:tab w:val="left" w:pos="709"/>
        </w:tabs>
        <w:ind w:left="557"/>
        <w:rPr>
          <w:rFonts w:ascii="仿宋" w:hAnsi="仿宋" w:eastAsia="仿宋" w:cs="仿宋"/>
          <w:szCs w:val="24"/>
        </w:rPr>
      </w:pPr>
      <w:bookmarkStart w:id="1078" w:name="_Hlk62052411"/>
      <w:r>
        <w:rPr>
          <w:rFonts w:hint="eastAsia" w:ascii="仿宋" w:hAnsi="仿宋" w:eastAsia="仿宋" w:cs="仿宋"/>
          <w:szCs w:val="24"/>
        </w:rPr>
        <w:t>1.小学组竞赛场地</w:t>
      </w:r>
    </w:p>
    <w:p>
      <w:pPr>
        <w:rPr>
          <w:rFonts w:ascii="仿宋" w:hAnsi="仿宋" w:eastAsia="仿宋" w:cs="仿宋"/>
          <w:color w:val="000000"/>
          <w:sz w:val="24"/>
          <w:szCs w:val="24"/>
        </w:rPr>
      </w:pPr>
      <w:r>
        <w:rPr>
          <w:rFonts w:hint="eastAsia" w:ascii="仿宋" w:hAnsi="仿宋" w:eastAsia="仿宋" w:cs="仿宋"/>
          <w:color w:val="000000"/>
          <w:sz w:val="24"/>
          <w:szCs w:val="24"/>
        </w:rPr>
        <w:t>竞赛场地尺寸为1400mm*1400mm，场地分为核心舱、宇航员舱室、启动</w:t>
      </w:r>
      <w:r>
        <w:rPr>
          <w:rFonts w:hint="eastAsia" w:ascii="仿宋" w:hAnsi="仿宋" w:eastAsia="仿宋" w:cs="仿宋"/>
          <w:sz w:val="24"/>
          <w:szCs w:val="24"/>
        </w:rPr>
        <w:t>&amp;结束</w:t>
      </w:r>
      <w:r>
        <w:rPr>
          <w:rFonts w:hint="eastAsia" w:ascii="仿宋" w:hAnsi="仿宋" w:eastAsia="仿宋" w:cs="仿宋"/>
          <w:color w:val="000000"/>
          <w:sz w:val="24"/>
          <w:szCs w:val="24"/>
        </w:rPr>
        <w:t>区、</w:t>
      </w:r>
      <w:bookmarkStart w:id="1079" w:name="_Hlk93500082"/>
      <w:r>
        <w:rPr>
          <w:rFonts w:hint="eastAsia" w:ascii="仿宋" w:hAnsi="仿宋" w:eastAsia="仿宋" w:cs="仿宋"/>
          <w:color w:val="000000"/>
          <w:sz w:val="24"/>
          <w:szCs w:val="24"/>
        </w:rPr>
        <w:t>仓储区-生活物资、仓储区-建设物资、仓储区-废弃物、仓储区-推进剂、物资放置区</w:t>
      </w:r>
      <w:bookmarkEnd w:id="1079"/>
      <w:r>
        <w:rPr>
          <w:rFonts w:hint="eastAsia" w:ascii="仿宋" w:hAnsi="仿宋" w:eastAsia="仿宋" w:cs="仿宋"/>
          <w:color w:val="000000"/>
          <w:sz w:val="24"/>
          <w:szCs w:val="24"/>
        </w:rPr>
        <w:t>。</w:t>
      </w:r>
    </w:p>
    <w:p>
      <w:pPr>
        <w:pStyle w:val="65"/>
        <w:rPr>
          <w:rFonts w:ascii="仿宋" w:hAnsi="仿宋" w:eastAsia="仿宋" w:cs="仿宋"/>
        </w:rPr>
      </w:pPr>
      <w:r>
        <w:rPr>
          <w:rFonts w:hint="eastAsia" w:ascii="仿宋" w:hAnsi="仿宋" w:eastAsia="仿宋" w:cs="仿宋"/>
        </w:rPr>
        <w:drawing>
          <wp:inline distT="0" distB="0" distL="114300" distR="114300">
            <wp:extent cx="5224145" cy="5224145"/>
            <wp:effectExtent l="0" t="0" r="14605" b="14605"/>
            <wp:docPr id="255" name="图片 2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true"/>
                    </pic:cNvPicPr>
                  </pic:nvPicPr>
                  <pic:blipFill>
                    <a:blip r:embed="rId336"/>
                    <a:stretch>
                      <a:fillRect/>
                    </a:stretch>
                  </pic:blipFill>
                  <pic:spPr>
                    <a:xfrm>
                      <a:off x="0" y="0"/>
                      <a:ext cx="5224145" cy="5224145"/>
                    </a:xfrm>
                    <a:prstGeom prst="rect">
                      <a:avLst/>
                    </a:prstGeom>
                    <a:noFill/>
                    <a:ln>
                      <a:noFill/>
                    </a:ln>
                  </pic:spPr>
                </pic:pic>
              </a:graphicData>
            </a:graphic>
          </wp:inline>
        </w:drawing>
      </w:r>
      <w:r>
        <w:rPr>
          <w:rFonts w:hint="eastAsia" w:ascii="仿宋" w:hAnsi="仿宋" w:eastAsia="仿宋" w:cs="仿宋"/>
        </w:rPr>
        <w:t>小学组比赛场地——示意图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（1）物资说明</w:t>
      </w:r>
    </w:p>
    <w:p>
      <w:pPr>
        <w:rPr>
          <w:rFonts w:ascii="仿宋" w:hAnsi="仿宋" w:eastAsia="仿宋" w:cs="仿宋"/>
          <w:color w:val="000000"/>
          <w:sz w:val="24"/>
          <w:szCs w:val="24"/>
        </w:rPr>
      </w:pPr>
      <w:r>
        <w:rPr>
          <w:rFonts w:hint="eastAsia" w:ascii="仿宋" w:hAnsi="仿宋" w:eastAsia="仿宋" w:cs="仿宋"/>
          <w:color w:val="000000"/>
          <w:sz w:val="24"/>
          <w:szCs w:val="24"/>
        </w:rPr>
        <w:t>设置宇航员和4种物资（生活物资、建设物资、推进剂、废弃物），均以积木块代替（规格为25mm×25mm×25mm），通过积木贴纸区分。3种颜色的宇航员各一个；生活物资、建设物资、推进剂，三种物资</w:t>
      </w:r>
      <w:r>
        <w:rPr>
          <w:rFonts w:hint="eastAsia" w:ascii="仿宋" w:hAnsi="仿宋" w:eastAsia="仿宋" w:cs="仿宋"/>
          <w:color w:val="000000"/>
          <w:sz w:val="24"/>
          <w:szCs w:val="24"/>
        </w:rPr>
        <w:drawing>
          <wp:anchor distT="0" distB="0" distL="114300" distR="114300" simplePos="0" relativeHeight="251661312" behindDoc="1" locked="0" layoutInCell="1" allowOverlap="1">
            <wp:simplePos x="0" y="0"/>
            <wp:positionH relativeFrom="column">
              <wp:posOffset>3512820</wp:posOffset>
            </wp:positionH>
            <wp:positionV relativeFrom="paragraph">
              <wp:posOffset>1089660</wp:posOffset>
            </wp:positionV>
            <wp:extent cx="2264410" cy="1363980"/>
            <wp:effectExtent l="0" t="0" r="2540" b="7620"/>
            <wp:wrapNone/>
            <wp:docPr id="256" name="图片 187" descr="C:\Users\Junjie\AppData\Local\Temp\WeChat Files\282626685612385439.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6" name="图片 187" descr="C:\Users\Junjie\AppData\Local\Temp\WeChat Files\282626685612385439.png"/>
                    <pic:cNvPicPr>
                      <a:picLocks noChangeAspect="true"/>
                    </pic:cNvPicPr>
                  </pic:nvPicPr>
                  <pic:blipFill>
                    <a:blip r:embed="rId337"/>
                    <a:srcRect l="7034" t="13676" r="1337" b="2058"/>
                    <a:stretch>
                      <a:fillRect/>
                    </a:stretch>
                  </pic:blipFill>
                  <pic:spPr>
                    <a:xfrm>
                      <a:off x="0" y="0"/>
                      <a:ext cx="2264410" cy="1363980"/>
                    </a:xfrm>
                    <a:prstGeom prst="rect">
                      <a:avLst/>
                    </a:prstGeom>
                    <a:noFill/>
                    <a:ln>
                      <a:noFill/>
                    </a:ln>
                  </pic:spPr>
                </pic:pic>
              </a:graphicData>
            </a:graphic>
          </wp:anchor>
        </w:drawing>
      </w:r>
      <w:r>
        <w:rPr>
          <w:rFonts w:hint="eastAsia" w:ascii="仿宋" w:hAnsi="仿宋" w:eastAsia="仿宋" w:cs="仿宋"/>
          <w:color w:val="000000"/>
          <w:sz w:val="24"/>
          <w:szCs w:val="24"/>
        </w:rPr>
        <w:t>的总数为12个；废弃物的数量若干（任务卡现场确定）。</w:t>
      </w:r>
    </w:p>
    <w:p>
      <w:pPr>
        <w:pStyle w:val="65"/>
        <w:jc w:val="left"/>
        <w:rPr>
          <w:rFonts w:ascii="仿宋" w:hAnsi="仿宋" w:eastAsia="仿宋" w:cs="仿宋"/>
          <w:color w:val="000000"/>
        </w:rPr>
      </w:pPr>
      <w:r>
        <w:rPr>
          <w:rFonts w:hint="eastAsia" w:ascii="仿宋" w:hAnsi="仿宋" w:eastAsia="仿宋" w:cs="仿宋"/>
        </w:rPr>
        <w:drawing>
          <wp:inline distT="0" distB="0" distL="114300" distR="114300">
            <wp:extent cx="4679950" cy="1935480"/>
            <wp:effectExtent l="0" t="0" r="6350" b="7620"/>
            <wp:docPr id="257" name="图片 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7" name="图片 256"/>
                    <pic:cNvPicPr>
                      <a:picLocks noChangeAspect="true"/>
                    </pic:cNvPicPr>
                  </pic:nvPicPr>
                  <pic:blipFill>
                    <a:blip r:embed="rId338"/>
                    <a:srcRect l="7726" t="17650" r="10301" b="22687"/>
                    <a:stretch>
                      <a:fillRect/>
                    </a:stretch>
                  </pic:blipFill>
                  <pic:spPr>
                    <a:xfrm>
                      <a:off x="0" y="0"/>
                      <a:ext cx="4679950" cy="193548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物资——示意图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（2）自动区域&amp;手动区域</w:t>
      </w:r>
    </w:p>
    <w:p>
      <w:pPr>
        <w:rPr>
          <w:rFonts w:ascii="仿宋" w:hAnsi="仿宋" w:eastAsia="仿宋" w:cs="仿宋"/>
          <w:sz w:val="24"/>
          <w:szCs w:val="24"/>
        </w:rPr>
      </w:pPr>
      <w:r>
        <w:rPr>
          <w:rFonts w:hint="eastAsia" w:ascii="仿宋" w:hAnsi="仿宋" w:eastAsia="仿宋" w:cs="仿宋"/>
          <w:sz w:val="24"/>
          <w:szCs w:val="24"/>
        </w:rPr>
        <w:t>地图上共有四块比赛区域，分别对应①、②、③、④四个编号。其中①、③号区域为手动区域，用于进行手动环节；②、④号区域为自动区域，用来进行自动环节。</w:t>
      </w:r>
    </w:p>
    <w:p>
      <w:pPr>
        <w:pStyle w:val="65"/>
        <w:rPr>
          <w:rFonts w:ascii="仿宋" w:hAnsi="仿宋" w:eastAsia="仿宋" w:cs="仿宋"/>
        </w:rPr>
      </w:pPr>
      <w:r>
        <w:rPr>
          <w:rFonts w:hint="eastAsia" w:ascii="仿宋" w:hAnsi="仿宋" w:eastAsia="仿宋" w:cs="仿宋"/>
        </w:rPr>
        <w:drawing>
          <wp:inline distT="0" distB="0" distL="114300" distR="114300">
            <wp:extent cx="3599815" cy="3599815"/>
            <wp:effectExtent l="0" t="0" r="635" b="635"/>
            <wp:docPr id="258" name="图片 2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8" name="图片 257"/>
                    <pic:cNvPicPr>
                      <a:picLocks noChangeAspect="true"/>
                    </pic:cNvPicPr>
                  </pic:nvPicPr>
                  <pic:blipFill>
                    <a:blip r:embed="rId339"/>
                    <a:stretch>
                      <a:fillRect/>
                    </a:stretch>
                  </pic:blipFill>
                  <pic:spPr>
                    <a:xfrm>
                      <a:off x="0" y="0"/>
                      <a:ext cx="3599815" cy="359981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手动区域——示意图</w:t>
      </w:r>
    </w:p>
    <w:p>
      <w:pPr>
        <w:pStyle w:val="65"/>
        <w:rPr>
          <w:rFonts w:ascii="仿宋" w:hAnsi="仿宋" w:eastAsia="仿宋" w:cs="仿宋"/>
          <w:lang w:bidi="zh-CN"/>
        </w:rPr>
      </w:pPr>
      <w:r>
        <w:rPr>
          <w:rFonts w:hint="eastAsia" w:ascii="仿宋" w:hAnsi="仿宋" w:eastAsia="仿宋" w:cs="仿宋"/>
        </w:rPr>
        <w:drawing>
          <wp:inline distT="0" distB="0" distL="114300" distR="114300">
            <wp:extent cx="3599815" cy="3599815"/>
            <wp:effectExtent l="0" t="0" r="635" b="635"/>
            <wp:docPr id="259" name="图片 2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9" name="图片 258"/>
                    <pic:cNvPicPr>
                      <a:picLocks noChangeAspect="true"/>
                    </pic:cNvPicPr>
                  </pic:nvPicPr>
                  <pic:blipFill>
                    <a:blip r:embed="rId340"/>
                    <a:stretch>
                      <a:fillRect/>
                    </a:stretch>
                  </pic:blipFill>
                  <pic:spPr>
                    <a:xfrm>
                      <a:off x="0" y="0"/>
                      <a:ext cx="3599815" cy="3599815"/>
                    </a:xfrm>
                    <a:prstGeom prst="rect">
                      <a:avLst/>
                    </a:prstGeom>
                    <a:noFill/>
                    <a:ln>
                      <a:noFill/>
                    </a:ln>
                  </pic:spPr>
                </pic:pic>
              </a:graphicData>
            </a:graphic>
          </wp:inline>
        </w:drawing>
      </w:r>
    </w:p>
    <w:p>
      <w:pPr>
        <w:pStyle w:val="65"/>
        <w:rPr>
          <w:rFonts w:ascii="仿宋" w:hAnsi="仿宋" w:eastAsia="仿宋" w:cs="仿宋"/>
          <w:lang w:bidi="zh-CN"/>
        </w:rPr>
      </w:pPr>
      <w:r>
        <w:rPr>
          <w:rFonts w:hint="eastAsia" w:ascii="仿宋" w:hAnsi="仿宋" w:eastAsia="仿宋" w:cs="仿宋"/>
          <w:lang w:bidi="zh-CN"/>
        </w:rPr>
        <w:t>自动区域——示意图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（3）核心舱</w:t>
      </w:r>
    </w:p>
    <w:p>
      <w:pPr>
        <w:rPr>
          <w:rFonts w:ascii="仿宋" w:hAnsi="仿宋" w:eastAsia="仿宋" w:cs="仿宋"/>
          <w:b/>
          <w:bCs/>
          <w:sz w:val="24"/>
          <w:szCs w:val="24"/>
        </w:rPr>
      </w:pPr>
      <w:r>
        <w:rPr>
          <w:rFonts w:hint="eastAsia" w:ascii="仿宋" w:hAnsi="仿宋" w:eastAsia="仿宋" w:cs="仿宋"/>
          <w:sz w:val="24"/>
          <w:szCs w:val="24"/>
        </w:rPr>
        <w:t>每个区域均有一个核心舱，尺寸为158mm*158mm。机械臂必须摆放在核心舱内。</w:t>
      </w:r>
    </w:p>
    <w:p>
      <w:pPr>
        <w:pStyle w:val="65"/>
        <w:rPr>
          <w:rFonts w:ascii="仿宋" w:hAnsi="仿宋" w:eastAsia="仿宋" w:cs="仿宋"/>
        </w:rPr>
      </w:pPr>
      <w:r>
        <w:rPr>
          <w:rFonts w:hint="eastAsia" w:ascii="仿宋" w:hAnsi="仿宋" w:eastAsia="仿宋" w:cs="仿宋"/>
        </w:rPr>
        <w:drawing>
          <wp:inline distT="0" distB="0" distL="114300" distR="114300">
            <wp:extent cx="5274310" cy="2637155"/>
            <wp:effectExtent l="0" t="0" r="2540" b="10795"/>
            <wp:docPr id="260" name="图片 2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0" name="图片 259"/>
                    <pic:cNvPicPr>
                      <a:picLocks noChangeAspect="true"/>
                    </pic:cNvPicPr>
                  </pic:nvPicPr>
                  <pic:blipFill>
                    <a:blip r:embed="rId341"/>
                    <a:stretch>
                      <a:fillRect/>
                    </a:stretch>
                  </pic:blipFill>
                  <pic:spPr>
                    <a:xfrm>
                      <a:off x="0" y="0"/>
                      <a:ext cx="5274310" cy="263715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核心舱——示意图</w:t>
      </w:r>
    </w:p>
    <w:bookmarkEnd w:id="1078"/>
    <w:p>
      <w:pPr>
        <w:pStyle w:val="5"/>
        <w:tabs>
          <w:tab w:val="left" w:pos="28917"/>
        </w:tabs>
        <w:ind w:left="840"/>
        <w:rPr>
          <w:rFonts w:ascii="仿宋" w:hAnsi="仿宋" w:eastAsia="仿宋" w:cs="仿宋"/>
          <w:szCs w:val="24"/>
        </w:rPr>
      </w:pPr>
      <w:r>
        <w:rPr>
          <w:rFonts w:hint="eastAsia" w:ascii="仿宋" w:hAnsi="仿宋" w:eastAsia="仿宋" w:cs="仿宋"/>
          <w:szCs w:val="24"/>
        </w:rPr>
        <w:t>（4）宇航员舱室</w:t>
      </w:r>
    </w:p>
    <w:p>
      <w:pPr>
        <w:rPr>
          <w:rFonts w:ascii="仿宋" w:hAnsi="仿宋" w:eastAsia="仿宋" w:cs="仿宋"/>
          <w:sz w:val="24"/>
          <w:szCs w:val="24"/>
        </w:rPr>
      </w:pPr>
      <w:r>
        <w:rPr>
          <w:rFonts w:hint="eastAsia" w:ascii="仿宋" w:hAnsi="仿宋" w:eastAsia="仿宋" w:cs="仿宋"/>
          <w:sz w:val="24"/>
          <w:szCs w:val="24"/>
        </w:rPr>
        <w:t>每个区域均有一个宇航员舱室。宇航员舱室是宽度为30mm的圆弧。比赛开始之前，宇航员需放置在宇航员舱室内。</w:t>
      </w:r>
    </w:p>
    <w:p>
      <w:pPr>
        <w:pStyle w:val="65"/>
        <w:rPr>
          <w:rFonts w:ascii="仿宋" w:hAnsi="仿宋" w:eastAsia="仿宋" w:cs="仿宋"/>
        </w:rPr>
      </w:pPr>
      <w:r>
        <w:rPr>
          <w:rFonts w:hint="eastAsia" w:ascii="仿宋" w:hAnsi="仿宋" w:eastAsia="仿宋" w:cs="仿宋"/>
        </w:rPr>
        <w:drawing>
          <wp:inline distT="0" distB="0" distL="114300" distR="114300">
            <wp:extent cx="5274310" cy="2635250"/>
            <wp:effectExtent l="0" t="0" r="2540" b="12700"/>
            <wp:docPr id="261" name="图片 2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1" name="图片 260"/>
                    <pic:cNvPicPr>
                      <a:picLocks noChangeAspect="true"/>
                    </pic:cNvPicPr>
                  </pic:nvPicPr>
                  <pic:blipFill>
                    <a:blip r:embed="rId342"/>
                    <a:stretch>
                      <a:fillRect/>
                    </a:stretch>
                  </pic:blipFill>
                  <pic:spPr>
                    <a:xfrm>
                      <a:off x="0" y="0"/>
                      <a:ext cx="5274310" cy="2635250"/>
                    </a:xfrm>
                    <a:prstGeom prst="rect">
                      <a:avLst/>
                    </a:prstGeom>
                    <a:noFill/>
                    <a:ln>
                      <a:noFill/>
                    </a:ln>
                  </pic:spPr>
                </pic:pic>
              </a:graphicData>
            </a:graphic>
          </wp:inline>
        </w:drawing>
      </w:r>
    </w:p>
    <w:p>
      <w:pPr>
        <w:pStyle w:val="65"/>
        <w:rPr>
          <w:rFonts w:ascii="仿宋" w:hAnsi="仿宋" w:eastAsia="仿宋" w:cs="仿宋"/>
          <w:lang w:bidi="zh-CN"/>
        </w:rPr>
      </w:pPr>
      <w:r>
        <w:rPr>
          <w:rFonts w:hint="eastAsia" w:ascii="仿宋" w:hAnsi="仿宋" w:eastAsia="仿宋" w:cs="仿宋"/>
        </w:rPr>
        <w:t>宇航员舱室——示意图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（5）启动&amp;结束区</w:t>
      </w:r>
    </w:p>
    <w:p>
      <w:pPr>
        <w:rPr>
          <w:rFonts w:ascii="仿宋" w:hAnsi="仿宋" w:eastAsia="仿宋" w:cs="仿宋"/>
          <w:sz w:val="24"/>
          <w:szCs w:val="24"/>
        </w:rPr>
      </w:pPr>
      <w:r>
        <w:rPr>
          <w:rFonts w:hint="eastAsia" w:ascii="仿宋" w:hAnsi="仿宋" w:eastAsia="仿宋" w:cs="仿宋"/>
          <w:sz w:val="24"/>
          <w:szCs w:val="24"/>
        </w:rPr>
        <w:t>每个区域均有一个启动&amp;结束区。启动&amp;结束区是直径35mm的圆形区域。</w:t>
      </w:r>
    </w:p>
    <w:p>
      <w:pPr>
        <w:pStyle w:val="65"/>
        <w:rPr>
          <w:rFonts w:ascii="仿宋" w:hAnsi="仿宋" w:eastAsia="仿宋" w:cs="仿宋"/>
        </w:rPr>
      </w:pPr>
      <w:r>
        <w:rPr>
          <w:rFonts w:hint="eastAsia" w:ascii="仿宋" w:hAnsi="仿宋" w:eastAsia="仿宋" w:cs="仿宋"/>
        </w:rPr>
        <w:drawing>
          <wp:inline distT="0" distB="0" distL="114300" distR="114300">
            <wp:extent cx="5274310" cy="2635250"/>
            <wp:effectExtent l="0" t="0" r="2540" b="12700"/>
            <wp:docPr id="262" name="图片 2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2" name="图片 261"/>
                    <pic:cNvPicPr>
                      <a:picLocks noChangeAspect="true"/>
                    </pic:cNvPicPr>
                  </pic:nvPicPr>
                  <pic:blipFill>
                    <a:blip r:embed="rId343"/>
                    <a:stretch>
                      <a:fillRect/>
                    </a:stretch>
                  </pic:blipFill>
                  <pic:spPr>
                    <a:xfrm>
                      <a:off x="0" y="0"/>
                      <a:ext cx="5274310" cy="2635250"/>
                    </a:xfrm>
                    <a:prstGeom prst="rect">
                      <a:avLst/>
                    </a:prstGeom>
                    <a:noFill/>
                    <a:ln>
                      <a:noFill/>
                    </a:ln>
                  </pic:spPr>
                </pic:pic>
              </a:graphicData>
            </a:graphic>
          </wp:inline>
        </w:drawing>
      </w:r>
    </w:p>
    <w:p>
      <w:pPr>
        <w:pStyle w:val="5"/>
        <w:tabs>
          <w:tab w:val="left" w:pos="28917"/>
        </w:tabs>
        <w:ind w:left="840"/>
        <w:rPr>
          <w:rFonts w:ascii="仿宋" w:hAnsi="仿宋" w:eastAsia="仿宋" w:cs="仿宋"/>
          <w:szCs w:val="24"/>
        </w:rPr>
      </w:pPr>
      <w:r>
        <w:rPr>
          <w:rFonts w:hint="eastAsia" w:ascii="仿宋" w:hAnsi="仿宋" w:eastAsia="仿宋" w:cs="仿宋"/>
          <w:szCs w:val="24"/>
        </w:rPr>
        <w:t>（6）仓储区</w:t>
      </w:r>
    </w:p>
    <w:p>
      <w:pPr>
        <w:rPr>
          <w:rFonts w:ascii="仿宋" w:hAnsi="仿宋" w:eastAsia="仿宋" w:cs="仿宋"/>
          <w:sz w:val="24"/>
          <w:szCs w:val="24"/>
          <w:lang w:bidi="zh-CN"/>
        </w:rPr>
      </w:pPr>
      <w:r>
        <w:rPr>
          <w:rFonts w:hint="eastAsia" w:ascii="仿宋" w:hAnsi="仿宋" w:eastAsia="仿宋" w:cs="仿宋"/>
          <w:sz w:val="24"/>
          <w:szCs w:val="24"/>
        </w:rPr>
        <w:t>每个区域均有四个仓储区，尺寸均为80mm*80mm，分别是</w:t>
      </w:r>
      <w:r>
        <w:rPr>
          <w:rFonts w:hint="eastAsia" w:ascii="仿宋" w:hAnsi="仿宋" w:eastAsia="仿宋" w:cs="仿宋"/>
          <w:color w:val="000000"/>
          <w:sz w:val="24"/>
          <w:szCs w:val="24"/>
        </w:rPr>
        <w:t>仓储区-生活物资、仓储区-建设物资、仓储区-废弃物、仓储区-推进剂，分别用来放置生活物资、建设物资、废弃物、推进剂。</w:t>
      </w:r>
    </w:p>
    <w:p>
      <w:pPr>
        <w:pStyle w:val="65"/>
        <w:rPr>
          <w:rFonts w:ascii="仿宋" w:hAnsi="仿宋" w:eastAsia="仿宋" w:cs="仿宋"/>
        </w:rPr>
      </w:pPr>
      <w:r>
        <w:rPr>
          <w:rFonts w:hint="eastAsia" w:ascii="仿宋" w:hAnsi="仿宋" w:eastAsia="仿宋" w:cs="仿宋"/>
        </w:rPr>
        <w:drawing>
          <wp:inline distT="0" distB="0" distL="114300" distR="114300">
            <wp:extent cx="5274310" cy="2638425"/>
            <wp:effectExtent l="0" t="0" r="2540" b="9525"/>
            <wp:docPr id="263" name="图片 2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3" name="图片 262"/>
                    <pic:cNvPicPr>
                      <a:picLocks noChangeAspect="true"/>
                    </pic:cNvPicPr>
                  </pic:nvPicPr>
                  <pic:blipFill>
                    <a:blip r:embed="rId344"/>
                    <a:stretch>
                      <a:fillRect/>
                    </a:stretch>
                  </pic:blipFill>
                  <pic:spPr>
                    <a:xfrm>
                      <a:off x="0" y="0"/>
                      <a:ext cx="5274310" cy="26384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仓储区-生活物资——示意图</w:t>
      </w:r>
    </w:p>
    <w:p>
      <w:pPr>
        <w:pStyle w:val="65"/>
        <w:rPr>
          <w:rFonts w:ascii="仿宋" w:hAnsi="仿宋" w:eastAsia="仿宋" w:cs="仿宋"/>
        </w:rPr>
      </w:pPr>
      <w:r>
        <w:rPr>
          <w:rFonts w:hint="eastAsia" w:ascii="仿宋" w:hAnsi="仿宋" w:eastAsia="仿宋" w:cs="仿宋"/>
        </w:rPr>
        <w:drawing>
          <wp:inline distT="0" distB="0" distL="114300" distR="114300">
            <wp:extent cx="5274310" cy="2638425"/>
            <wp:effectExtent l="0" t="0" r="2540" b="9525"/>
            <wp:docPr id="264" name="图片 2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4" name="图片 263"/>
                    <pic:cNvPicPr>
                      <a:picLocks noChangeAspect="true"/>
                    </pic:cNvPicPr>
                  </pic:nvPicPr>
                  <pic:blipFill>
                    <a:blip r:embed="rId345"/>
                    <a:stretch>
                      <a:fillRect/>
                    </a:stretch>
                  </pic:blipFill>
                  <pic:spPr>
                    <a:xfrm>
                      <a:off x="0" y="0"/>
                      <a:ext cx="5274310" cy="26384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仓储区-建设物资——示意图</w:t>
      </w:r>
    </w:p>
    <w:p>
      <w:pPr>
        <w:pStyle w:val="65"/>
        <w:rPr>
          <w:rFonts w:ascii="仿宋" w:hAnsi="仿宋" w:eastAsia="仿宋" w:cs="仿宋"/>
        </w:rPr>
      </w:pPr>
      <w:r>
        <w:rPr>
          <w:rFonts w:hint="eastAsia" w:ascii="仿宋" w:hAnsi="仿宋" w:eastAsia="仿宋" w:cs="仿宋"/>
        </w:rPr>
        <w:drawing>
          <wp:inline distT="0" distB="0" distL="114300" distR="114300">
            <wp:extent cx="5274310" cy="2638425"/>
            <wp:effectExtent l="0" t="0" r="2540" b="9525"/>
            <wp:docPr id="265" name="图片 2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5" name="图片 264"/>
                    <pic:cNvPicPr>
                      <a:picLocks noChangeAspect="true"/>
                    </pic:cNvPicPr>
                  </pic:nvPicPr>
                  <pic:blipFill>
                    <a:blip r:embed="rId346"/>
                    <a:stretch>
                      <a:fillRect/>
                    </a:stretch>
                  </pic:blipFill>
                  <pic:spPr>
                    <a:xfrm>
                      <a:off x="0" y="0"/>
                      <a:ext cx="5274310" cy="26384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仓储区-废弃物——示意图</w:t>
      </w:r>
    </w:p>
    <w:p>
      <w:pPr>
        <w:pStyle w:val="65"/>
        <w:rPr>
          <w:rFonts w:ascii="仿宋" w:hAnsi="仿宋" w:eastAsia="仿宋" w:cs="仿宋"/>
        </w:rPr>
      </w:pPr>
      <w:r>
        <w:rPr>
          <w:rFonts w:hint="eastAsia" w:ascii="仿宋" w:hAnsi="仿宋" w:eastAsia="仿宋" w:cs="仿宋"/>
        </w:rPr>
        <w:drawing>
          <wp:inline distT="0" distB="0" distL="114300" distR="114300">
            <wp:extent cx="5274310" cy="2638425"/>
            <wp:effectExtent l="0" t="0" r="2540" b="9525"/>
            <wp:docPr id="266" name="图片 2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6" name="图片 265"/>
                    <pic:cNvPicPr>
                      <a:picLocks noChangeAspect="true"/>
                    </pic:cNvPicPr>
                  </pic:nvPicPr>
                  <pic:blipFill>
                    <a:blip r:embed="rId347"/>
                    <a:stretch>
                      <a:fillRect/>
                    </a:stretch>
                  </pic:blipFill>
                  <pic:spPr>
                    <a:xfrm>
                      <a:off x="0" y="0"/>
                      <a:ext cx="5274310" cy="26384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仓储区-推进剂——示意图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（7）物资放置区</w:t>
      </w:r>
    </w:p>
    <w:p>
      <w:pPr>
        <w:rPr>
          <w:rFonts w:ascii="仿宋" w:hAnsi="仿宋" w:eastAsia="仿宋" w:cs="仿宋"/>
          <w:sz w:val="24"/>
          <w:szCs w:val="24"/>
        </w:rPr>
      </w:pPr>
      <w:r>
        <w:rPr>
          <w:rFonts w:hint="eastAsia" w:ascii="仿宋" w:hAnsi="仿宋" w:eastAsia="仿宋" w:cs="仿宋"/>
          <w:sz w:val="24"/>
          <w:szCs w:val="24"/>
        </w:rPr>
        <w:t>每个区域均有一个物资放置区。物资放置区为2个对称的扇形区域，分布12个25mm×25mm的格子。</w:t>
      </w:r>
    </w:p>
    <w:p>
      <w:pPr>
        <w:pStyle w:val="65"/>
        <w:rPr>
          <w:rFonts w:ascii="仿宋" w:hAnsi="仿宋" w:eastAsia="仿宋" w:cs="仿宋"/>
          <w:lang w:bidi="zh-CN"/>
        </w:rPr>
      </w:pPr>
      <w:r>
        <w:rPr>
          <w:rFonts w:hint="eastAsia" w:ascii="仿宋" w:hAnsi="仿宋" w:eastAsia="仿宋" w:cs="仿宋"/>
        </w:rPr>
        <w:drawing>
          <wp:inline distT="0" distB="0" distL="114300" distR="114300">
            <wp:extent cx="5274310" cy="2635250"/>
            <wp:effectExtent l="0" t="0" r="2540" b="12700"/>
            <wp:docPr id="267" name="图片 2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7" name="图片 266"/>
                    <pic:cNvPicPr>
                      <a:picLocks noChangeAspect="true"/>
                    </pic:cNvPicPr>
                  </pic:nvPicPr>
                  <pic:blipFill>
                    <a:blip r:embed="rId348"/>
                    <a:stretch>
                      <a:fillRect/>
                    </a:stretch>
                  </pic:blipFill>
                  <pic:spPr>
                    <a:xfrm>
                      <a:off x="0" y="0"/>
                      <a:ext cx="5274310" cy="2635250"/>
                    </a:xfrm>
                    <a:prstGeom prst="rect">
                      <a:avLst/>
                    </a:prstGeom>
                    <a:noFill/>
                    <a:ln>
                      <a:noFill/>
                    </a:ln>
                  </pic:spPr>
                </pic:pic>
              </a:graphicData>
            </a:graphic>
          </wp:inline>
        </w:drawing>
      </w:r>
    </w:p>
    <w:p>
      <w:pPr>
        <w:pStyle w:val="65"/>
        <w:rPr>
          <w:rFonts w:ascii="仿宋" w:hAnsi="仿宋" w:eastAsia="仿宋" w:cs="仿宋"/>
          <w:lang w:bidi="zh-CN"/>
        </w:rPr>
      </w:pPr>
      <w:bookmarkStart w:id="1080" w:name="_Hlk93500165"/>
      <w:r>
        <w:rPr>
          <w:rFonts w:hint="eastAsia" w:ascii="仿宋" w:hAnsi="仿宋" w:eastAsia="仿宋" w:cs="仿宋"/>
        </w:rPr>
        <w:t>物资放置区</w:t>
      </w:r>
      <w:bookmarkEnd w:id="1080"/>
      <w:r>
        <w:rPr>
          <w:rFonts w:hint="eastAsia" w:ascii="仿宋" w:hAnsi="仿宋" w:eastAsia="仿宋" w:cs="仿宋"/>
        </w:rPr>
        <w:t>——示意图</w:t>
      </w:r>
    </w:p>
    <w:p>
      <w:pPr>
        <w:pStyle w:val="4"/>
        <w:tabs>
          <w:tab w:val="left" w:pos="709"/>
        </w:tabs>
        <w:ind w:left="557"/>
        <w:rPr>
          <w:rFonts w:ascii="仿宋" w:hAnsi="仿宋" w:eastAsia="仿宋" w:cs="仿宋"/>
          <w:szCs w:val="24"/>
        </w:rPr>
      </w:pPr>
      <w:r>
        <w:rPr>
          <w:rFonts w:hint="eastAsia" w:ascii="仿宋" w:hAnsi="仿宋" w:eastAsia="仿宋" w:cs="仿宋"/>
          <w:szCs w:val="24"/>
        </w:rPr>
        <w:t>2.小学组竞赛任务</w:t>
      </w:r>
    </w:p>
    <w:p>
      <w:pPr>
        <w:rPr>
          <w:rFonts w:ascii="仿宋" w:hAnsi="仿宋" w:eastAsia="仿宋" w:cs="仿宋"/>
          <w:sz w:val="24"/>
          <w:szCs w:val="24"/>
        </w:rPr>
      </w:pPr>
      <w:r>
        <w:rPr>
          <w:rFonts w:hint="eastAsia" w:ascii="仿宋" w:hAnsi="仿宋" w:eastAsia="仿宋" w:cs="仿宋"/>
          <w:sz w:val="24"/>
          <w:szCs w:val="24"/>
        </w:rPr>
        <w:t>小学组选手需要通过机械臂完成一系列的竞赛任务。比赛分为自动环节（参赛选手通过编程控制机器人，根据任务卡完成相应的比赛任务）和手动环节（参赛选手通过操作遥控手柄控制机器人，根据任务卡完成相应的比赛任务），</w:t>
      </w:r>
      <w:r>
        <w:rPr>
          <w:rFonts w:hint="eastAsia" w:ascii="仿宋" w:hAnsi="仿宋" w:eastAsia="仿宋" w:cs="仿宋"/>
          <w:bCs/>
          <w:sz w:val="24"/>
          <w:szCs w:val="24"/>
        </w:rPr>
        <w:t>两个环节同时进行，且任务相同</w:t>
      </w:r>
      <w:r>
        <w:rPr>
          <w:rFonts w:hint="eastAsia" w:ascii="仿宋" w:hAnsi="仿宋" w:eastAsia="仿宋" w:cs="仿宋"/>
          <w:sz w:val="24"/>
          <w:szCs w:val="24"/>
        </w:rPr>
        <w:t>。在3分钟的时间内根据完成的任务计算得分。</w:t>
      </w:r>
      <w:bookmarkStart w:id="1081" w:name="_Hlk100306140"/>
      <w:r>
        <w:rPr>
          <w:rFonts w:hint="eastAsia" w:ascii="仿宋" w:hAnsi="仿宋" w:eastAsia="仿宋" w:cs="仿宋"/>
          <w:color w:val="000000"/>
          <w:sz w:val="24"/>
          <w:szCs w:val="24"/>
        </w:rPr>
        <w:t>竞赛任务需按照编号顺序完成。</w:t>
      </w:r>
      <w:bookmarkEnd w:id="1081"/>
    </w:p>
    <w:p>
      <w:pPr>
        <w:pStyle w:val="5"/>
        <w:tabs>
          <w:tab w:val="left" w:pos="28917"/>
        </w:tabs>
        <w:ind w:left="840"/>
        <w:rPr>
          <w:rFonts w:ascii="仿宋" w:hAnsi="仿宋" w:eastAsia="仿宋" w:cs="仿宋"/>
          <w:szCs w:val="24"/>
        </w:rPr>
      </w:pPr>
      <w:r>
        <w:rPr>
          <w:rFonts w:hint="eastAsia" w:ascii="仿宋" w:hAnsi="仿宋" w:eastAsia="仿宋" w:cs="仿宋"/>
          <w:szCs w:val="24"/>
        </w:rPr>
        <w:t>宇航员出舱</w:t>
      </w:r>
    </w:p>
    <w:p>
      <w:pPr>
        <w:rPr>
          <w:rFonts w:ascii="仿宋" w:hAnsi="仿宋" w:eastAsia="仿宋" w:cs="仿宋"/>
          <w:sz w:val="24"/>
          <w:szCs w:val="24"/>
        </w:rPr>
      </w:pPr>
      <w:r>
        <w:rPr>
          <w:rFonts w:hint="eastAsia" w:ascii="仿宋" w:hAnsi="仿宋" w:eastAsia="仿宋" w:cs="仿宋"/>
          <w:sz w:val="24"/>
          <w:szCs w:val="24"/>
        </w:rPr>
        <w:t>将三个宇航员放到指定仓储区（任务卡公布），激活空间站。</w:t>
      </w:r>
    </w:p>
    <w:p>
      <w:pPr>
        <w:pStyle w:val="5"/>
        <w:tabs>
          <w:tab w:val="left" w:pos="28917"/>
        </w:tabs>
        <w:ind w:left="840"/>
        <w:rPr>
          <w:rFonts w:ascii="仿宋" w:hAnsi="仿宋" w:eastAsia="仿宋" w:cs="仿宋"/>
          <w:szCs w:val="24"/>
        </w:rPr>
      </w:pPr>
      <w:r>
        <w:rPr>
          <w:rFonts w:hint="eastAsia" w:ascii="仿宋" w:hAnsi="仿宋" w:eastAsia="仿宋" w:cs="仿宋"/>
          <w:szCs w:val="24"/>
        </w:rPr>
        <w:t>收集废弃物</w:t>
      </w:r>
    </w:p>
    <w:p>
      <w:pPr>
        <w:rPr>
          <w:rFonts w:ascii="仿宋" w:hAnsi="仿宋" w:eastAsia="仿宋" w:cs="仿宋"/>
          <w:sz w:val="24"/>
          <w:szCs w:val="24"/>
        </w:rPr>
      </w:pPr>
      <w:r>
        <w:rPr>
          <w:rFonts w:hint="eastAsia" w:ascii="仿宋" w:hAnsi="仿宋" w:eastAsia="仿宋" w:cs="仿宋"/>
          <w:sz w:val="24"/>
          <w:szCs w:val="24"/>
        </w:rPr>
        <w:t>将仓储区中的废弃物（任务卡公布）收集到仓储区-废弃物。</w:t>
      </w:r>
    </w:p>
    <w:p>
      <w:pPr>
        <w:pStyle w:val="5"/>
        <w:tabs>
          <w:tab w:val="left" w:pos="28917"/>
        </w:tabs>
        <w:ind w:left="840"/>
        <w:rPr>
          <w:rFonts w:ascii="仿宋" w:hAnsi="仿宋" w:eastAsia="仿宋" w:cs="仿宋"/>
          <w:szCs w:val="24"/>
        </w:rPr>
      </w:pPr>
      <w:r>
        <w:rPr>
          <w:rFonts w:hint="eastAsia" w:ascii="仿宋" w:hAnsi="仿宋" w:eastAsia="仿宋" w:cs="仿宋"/>
          <w:szCs w:val="24"/>
        </w:rPr>
        <w:t>物资安放</w:t>
      </w:r>
    </w:p>
    <w:p>
      <w:pPr>
        <w:rPr>
          <w:rFonts w:ascii="仿宋" w:hAnsi="仿宋" w:eastAsia="仿宋" w:cs="仿宋"/>
          <w:sz w:val="24"/>
          <w:szCs w:val="24"/>
        </w:rPr>
      </w:pPr>
      <w:r>
        <w:rPr>
          <w:rFonts w:hint="eastAsia" w:ascii="仿宋" w:hAnsi="仿宋" w:eastAsia="仿宋" w:cs="仿宋"/>
          <w:sz w:val="24"/>
          <w:szCs w:val="24"/>
        </w:rPr>
        <w:t>将物资放置区中的生活物资、建设物资、推进剂（任务卡公布）按类别放置到对应仓储区。</w:t>
      </w:r>
    </w:p>
    <w:p>
      <w:pPr>
        <w:pStyle w:val="5"/>
        <w:tabs>
          <w:tab w:val="left" w:pos="28917"/>
        </w:tabs>
        <w:ind w:left="840"/>
        <w:rPr>
          <w:rFonts w:ascii="仿宋" w:hAnsi="仿宋" w:eastAsia="仿宋" w:cs="仿宋"/>
          <w:szCs w:val="24"/>
        </w:rPr>
      </w:pPr>
      <w:r>
        <w:rPr>
          <w:rFonts w:hint="eastAsia" w:ascii="仿宋" w:hAnsi="仿宋" w:eastAsia="仿宋" w:cs="仿宋"/>
          <w:szCs w:val="24"/>
        </w:rPr>
        <w:t>宇航员返舱</w:t>
      </w:r>
    </w:p>
    <w:p>
      <w:pPr>
        <w:rPr>
          <w:rFonts w:ascii="仿宋" w:hAnsi="仿宋" w:eastAsia="仿宋" w:cs="仿宋"/>
          <w:sz w:val="24"/>
          <w:szCs w:val="24"/>
        </w:rPr>
      </w:pPr>
      <w:r>
        <w:rPr>
          <w:rFonts w:hint="eastAsia" w:ascii="仿宋" w:hAnsi="仿宋" w:eastAsia="仿宋" w:cs="仿宋"/>
          <w:sz w:val="24"/>
          <w:szCs w:val="24"/>
        </w:rPr>
        <w:t>将仓储区中的三个宇航员放回宇航员舱室。</w:t>
      </w:r>
    </w:p>
    <w:p>
      <w:pPr>
        <w:pStyle w:val="4"/>
        <w:widowControl/>
        <w:tabs>
          <w:tab w:val="left" w:pos="709"/>
        </w:tabs>
        <w:spacing w:line="240" w:lineRule="auto"/>
        <w:ind w:left="557"/>
        <w:jc w:val="left"/>
        <w:rPr>
          <w:rFonts w:ascii="仿宋" w:hAnsi="仿宋" w:eastAsia="仿宋" w:cs="仿宋"/>
          <w:szCs w:val="24"/>
        </w:rPr>
      </w:pPr>
      <w:r>
        <w:rPr>
          <w:rFonts w:hint="eastAsia" w:ascii="仿宋" w:hAnsi="仿宋" w:eastAsia="仿宋" w:cs="仿宋"/>
          <w:szCs w:val="24"/>
        </w:rPr>
        <w:t>小学组任务卡</w:t>
      </w:r>
    </w:p>
    <w:p>
      <w:pPr>
        <w:rPr>
          <w:rFonts w:ascii="仿宋" w:hAnsi="仿宋" w:eastAsia="仿宋" w:cs="仿宋"/>
          <w:sz w:val="24"/>
          <w:szCs w:val="24"/>
        </w:rPr>
      </w:pPr>
      <w:bookmarkStart w:id="1082" w:name="_Toc521967021"/>
      <w:bookmarkStart w:id="1083" w:name="_Toc92817304"/>
      <w:bookmarkStart w:id="1084" w:name="_Toc94277358"/>
      <w:bookmarkStart w:id="1085" w:name="_Hlk83826838"/>
      <w:r>
        <w:rPr>
          <w:rFonts w:hint="eastAsia" w:ascii="仿宋" w:hAnsi="仿宋" w:eastAsia="仿宋" w:cs="仿宋"/>
          <w:sz w:val="24"/>
          <w:szCs w:val="24"/>
        </w:rPr>
        <w:t>自动环节和手动环节使用同一题卡。任务卡上有12个物资的摆放位置及对应颜色，3个宇航员的出舱摆放位置及废弃物的起始位置&amp;数量等信息。</w:t>
      </w:r>
    </w:p>
    <w:p>
      <w:pPr>
        <w:pStyle w:val="65"/>
        <w:rPr>
          <w:rFonts w:ascii="仿宋" w:hAnsi="仿宋" w:eastAsia="仿宋" w:cs="仿宋"/>
        </w:rPr>
      </w:pPr>
      <w:r>
        <w:rPr>
          <w:rFonts w:hint="eastAsia" w:ascii="仿宋" w:hAnsi="仿宋" w:eastAsia="仿宋" w:cs="仿宋"/>
        </w:rPr>
        <w:drawing>
          <wp:inline distT="0" distB="0" distL="114300" distR="114300">
            <wp:extent cx="5273675" cy="7458075"/>
            <wp:effectExtent l="9525" t="9525" r="12700" b="19050"/>
            <wp:docPr id="268" name="图片 2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8" name="图片 267"/>
                    <pic:cNvPicPr>
                      <a:picLocks noChangeAspect="true"/>
                    </pic:cNvPicPr>
                  </pic:nvPicPr>
                  <pic:blipFill>
                    <a:blip r:embed="rId349"/>
                    <a:stretch>
                      <a:fillRect/>
                    </a:stretch>
                  </pic:blipFill>
                  <pic:spPr>
                    <a:xfrm>
                      <a:off x="0" y="0"/>
                      <a:ext cx="5273675" cy="745807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5"/>
        <w:rPr>
          <w:rFonts w:ascii="仿宋" w:hAnsi="仿宋" w:eastAsia="仿宋" w:cs="仿宋"/>
          <w:b w:val="0"/>
          <w:bCs w:val="0"/>
        </w:rPr>
      </w:pPr>
      <w:r>
        <w:rPr>
          <w:rFonts w:hint="eastAsia" w:ascii="仿宋" w:hAnsi="仿宋" w:eastAsia="仿宋" w:cs="仿宋"/>
        </w:rPr>
        <w:t>小学组任务卡——示意图</w:t>
      </w:r>
      <w:r>
        <w:rPr>
          <w:rFonts w:hint="eastAsia" w:ascii="仿宋" w:hAnsi="仿宋" w:eastAsia="仿宋" w:cs="仿宋"/>
        </w:rPr>
        <w:br w:type="page"/>
      </w:r>
    </w:p>
    <w:p>
      <w:pPr>
        <w:pStyle w:val="3"/>
        <w:tabs>
          <w:tab w:val="left" w:pos="1803"/>
        </w:tabs>
        <w:spacing w:before="156"/>
        <w:ind w:left="982"/>
        <w:rPr>
          <w:rFonts w:cs="仿宋"/>
          <w:color w:val="000000"/>
          <w:sz w:val="24"/>
          <w:szCs w:val="24"/>
        </w:rPr>
      </w:pPr>
      <w:bookmarkStart w:id="1086" w:name="_Toc109404857"/>
      <w:bookmarkStart w:id="1087" w:name="_Toc18611"/>
      <w:bookmarkStart w:id="1088" w:name="_Toc17453"/>
      <w:bookmarkStart w:id="1089" w:name="_Toc5395"/>
      <w:r>
        <w:rPr>
          <w:rFonts w:hint="eastAsia" w:cs="仿宋"/>
          <w:color w:val="000000"/>
          <w:sz w:val="24"/>
          <w:szCs w:val="24"/>
        </w:rPr>
        <w:t>二）初中组竞赛</w:t>
      </w:r>
      <w:bookmarkEnd w:id="1082"/>
      <w:r>
        <w:rPr>
          <w:rFonts w:hint="eastAsia" w:cs="仿宋"/>
          <w:color w:val="000000"/>
          <w:sz w:val="24"/>
          <w:szCs w:val="24"/>
        </w:rPr>
        <w:t>内容</w:t>
      </w:r>
      <w:bookmarkEnd w:id="1083"/>
      <w:bookmarkEnd w:id="1084"/>
      <w:bookmarkEnd w:id="1086"/>
      <w:bookmarkEnd w:id="1087"/>
      <w:bookmarkEnd w:id="1088"/>
      <w:bookmarkEnd w:id="1089"/>
    </w:p>
    <w:p>
      <w:pPr>
        <w:pStyle w:val="4"/>
        <w:tabs>
          <w:tab w:val="left" w:pos="709"/>
        </w:tabs>
        <w:ind w:left="557"/>
        <w:rPr>
          <w:rFonts w:ascii="仿宋" w:hAnsi="仿宋" w:eastAsia="仿宋" w:cs="仿宋"/>
          <w:szCs w:val="24"/>
        </w:rPr>
      </w:pPr>
      <w:r>
        <w:rPr>
          <w:rFonts w:hint="eastAsia" w:ascii="仿宋" w:hAnsi="仿宋" w:eastAsia="仿宋" w:cs="仿宋"/>
          <w:szCs w:val="24"/>
        </w:rPr>
        <w:t>1.初中组竞赛场地</w:t>
      </w:r>
    </w:p>
    <w:p>
      <w:pPr>
        <w:rPr>
          <w:rFonts w:ascii="仿宋" w:hAnsi="仿宋" w:eastAsia="仿宋" w:cs="仿宋"/>
          <w:sz w:val="24"/>
          <w:szCs w:val="24"/>
        </w:rPr>
      </w:pPr>
      <w:r>
        <w:rPr>
          <w:rFonts w:hint="eastAsia" w:ascii="仿宋" w:hAnsi="仿宋" w:eastAsia="仿宋" w:cs="仿宋"/>
          <w:color w:val="000000"/>
          <w:sz w:val="24"/>
          <w:szCs w:val="24"/>
        </w:rPr>
        <w:t>场地尺寸为1650mm×1400mm，场地分为核心舱、货运飞船、核心舱仓储区、空间站-停靠区、发射场、着陆场、宇航员中心。</w:t>
      </w:r>
    </w:p>
    <w:p>
      <w:pPr>
        <w:pStyle w:val="65"/>
        <w:rPr>
          <w:rFonts w:ascii="仿宋" w:hAnsi="仿宋" w:eastAsia="仿宋" w:cs="仿宋"/>
        </w:rPr>
      </w:pPr>
      <w:r>
        <w:rPr>
          <w:rFonts w:hint="eastAsia" w:ascii="仿宋" w:hAnsi="仿宋" w:eastAsia="仿宋" w:cs="仿宋"/>
        </w:rPr>
        <w:drawing>
          <wp:inline distT="0" distB="0" distL="114300" distR="114300">
            <wp:extent cx="5274310" cy="6215380"/>
            <wp:effectExtent l="0" t="0" r="2540" b="13970"/>
            <wp:docPr id="269" name="图片 2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9" name="图片 268"/>
                    <pic:cNvPicPr>
                      <a:picLocks noChangeAspect="true"/>
                    </pic:cNvPicPr>
                  </pic:nvPicPr>
                  <pic:blipFill>
                    <a:blip r:embed="rId350"/>
                    <a:stretch>
                      <a:fillRect/>
                    </a:stretch>
                  </pic:blipFill>
                  <pic:spPr>
                    <a:xfrm>
                      <a:off x="0" y="0"/>
                      <a:ext cx="5274310" cy="621538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初中组比赛场地——示意图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（1）物资说明</w:t>
      </w:r>
    </w:p>
    <w:p>
      <w:pPr>
        <w:rPr>
          <w:rFonts w:ascii="仿宋" w:hAnsi="仿宋" w:eastAsia="仿宋" w:cs="仿宋"/>
          <w:sz w:val="24"/>
          <w:szCs w:val="24"/>
        </w:rPr>
      </w:pPr>
      <w:r>
        <w:rPr>
          <w:rFonts w:hint="eastAsia" w:ascii="仿宋" w:hAnsi="仿宋" w:eastAsia="仿宋" w:cs="仿宋"/>
          <w:sz w:val="24"/>
          <w:szCs w:val="24"/>
        </w:rPr>
        <w:t>设置宇航员和4种物资（生活物资、建设物资、推进剂、废弃物），均以积木块代替（规格为25mm×25mm×25mm），通过积木贴纸区分。3种颜色的宇航员各一个；生活物资、建设物资、推进剂，三种物资的总数为24个；废弃物的数量若干（任务卡现场确定）。</w:t>
      </w:r>
    </w:p>
    <w:p>
      <w:pPr>
        <w:pStyle w:val="65"/>
        <w:jc w:val="left"/>
        <w:rPr>
          <w:rFonts w:ascii="仿宋" w:hAnsi="仿宋" w:eastAsia="仿宋" w:cs="仿宋"/>
          <w:color w:val="000000"/>
        </w:rPr>
      </w:pPr>
      <w:r>
        <w:rPr>
          <w:rFonts w:hint="eastAsia" w:ascii="仿宋" w:hAnsi="仿宋" w:eastAsia="仿宋" w:cs="仿宋"/>
          <w:color w:val="000000"/>
        </w:rPr>
        <w:drawing>
          <wp:anchor distT="0" distB="0" distL="114300" distR="114300" simplePos="0" relativeHeight="251660288" behindDoc="1" locked="0" layoutInCell="1" allowOverlap="1">
            <wp:simplePos x="0" y="0"/>
            <wp:positionH relativeFrom="column">
              <wp:posOffset>3578860</wp:posOffset>
            </wp:positionH>
            <wp:positionV relativeFrom="paragraph">
              <wp:posOffset>13970</wp:posOffset>
            </wp:positionV>
            <wp:extent cx="2226945" cy="1341120"/>
            <wp:effectExtent l="0" t="0" r="1905" b="11430"/>
            <wp:wrapNone/>
            <wp:docPr id="270" name="Picture 6" descr="C:\Users\Junjie\AppData\Local\Temp\WeChat Files\282626685612385439.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0" name="Picture 6" descr="C:\Users\Junjie\AppData\Local\Temp\WeChat Files\282626685612385439.png"/>
                    <pic:cNvPicPr>
                      <a:picLocks noChangeAspect="true"/>
                    </pic:cNvPicPr>
                  </pic:nvPicPr>
                  <pic:blipFill>
                    <a:blip r:embed="rId337"/>
                    <a:srcRect l="7034" t="13676" r="1337" b="2058"/>
                    <a:stretch>
                      <a:fillRect/>
                    </a:stretch>
                  </pic:blipFill>
                  <pic:spPr>
                    <a:xfrm>
                      <a:off x="0" y="0"/>
                      <a:ext cx="2226945" cy="1341120"/>
                    </a:xfrm>
                    <a:prstGeom prst="rect">
                      <a:avLst/>
                    </a:prstGeom>
                    <a:noFill/>
                    <a:ln>
                      <a:noFill/>
                    </a:ln>
                  </pic:spPr>
                </pic:pic>
              </a:graphicData>
            </a:graphic>
          </wp:anchor>
        </w:drawing>
      </w:r>
      <w:r>
        <w:rPr>
          <w:rFonts w:hint="eastAsia" w:ascii="仿宋" w:hAnsi="仿宋" w:eastAsia="仿宋" w:cs="仿宋"/>
        </w:rPr>
        <w:drawing>
          <wp:inline distT="0" distB="0" distL="114300" distR="114300">
            <wp:extent cx="4679950" cy="1935480"/>
            <wp:effectExtent l="0" t="0" r="6350" b="7620"/>
            <wp:docPr id="271" name="图片 2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1" name="图片 269"/>
                    <pic:cNvPicPr>
                      <a:picLocks noChangeAspect="true"/>
                    </pic:cNvPicPr>
                  </pic:nvPicPr>
                  <pic:blipFill>
                    <a:blip r:embed="rId338"/>
                    <a:srcRect l="7726" t="17650" r="10301" b="22687"/>
                    <a:stretch>
                      <a:fillRect/>
                    </a:stretch>
                  </pic:blipFill>
                  <pic:spPr>
                    <a:xfrm>
                      <a:off x="0" y="0"/>
                      <a:ext cx="4679950" cy="1935480"/>
                    </a:xfrm>
                    <a:prstGeom prst="rect">
                      <a:avLst/>
                    </a:prstGeom>
                    <a:noFill/>
                    <a:ln>
                      <a:noFill/>
                    </a:ln>
                  </pic:spPr>
                </pic:pic>
              </a:graphicData>
            </a:graphic>
          </wp:inline>
        </w:drawing>
      </w:r>
    </w:p>
    <w:p>
      <w:pPr>
        <w:pStyle w:val="65"/>
        <w:rPr>
          <w:rFonts w:ascii="仿宋" w:hAnsi="仿宋" w:eastAsia="仿宋" w:cs="仿宋"/>
          <w:color w:val="000000"/>
        </w:rPr>
      </w:pPr>
      <w:r>
        <w:rPr>
          <w:rFonts w:hint="eastAsia" w:ascii="仿宋" w:hAnsi="仿宋" w:eastAsia="仿宋" w:cs="仿宋"/>
          <w:color w:val="000000"/>
        </w:rPr>
        <w:t>物资——示意图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（2）核心舱</w:t>
      </w:r>
    </w:p>
    <w:p>
      <w:pPr>
        <w:rPr>
          <w:rFonts w:ascii="仿宋" w:hAnsi="仿宋" w:eastAsia="仿宋" w:cs="仿宋"/>
          <w:sz w:val="24"/>
          <w:szCs w:val="24"/>
        </w:rPr>
      </w:pPr>
      <w:r>
        <w:rPr>
          <w:rFonts w:hint="eastAsia" w:ascii="仿宋" w:hAnsi="仿宋" w:eastAsia="仿宋" w:cs="仿宋"/>
          <w:bCs/>
          <w:sz w:val="24"/>
          <w:szCs w:val="24"/>
        </w:rPr>
        <w:t>核心舱尺寸为158mm*178mm。此为地图上机械臂的摆放区域，</w:t>
      </w:r>
      <w:r>
        <w:rPr>
          <w:rFonts w:hint="eastAsia" w:ascii="仿宋" w:hAnsi="仿宋" w:eastAsia="仿宋" w:cs="仿宋"/>
          <w:sz w:val="24"/>
          <w:szCs w:val="24"/>
        </w:rPr>
        <w:t>正式比赛时，机械臂必须摆放在该区域内。</w:t>
      </w:r>
    </w:p>
    <w:p>
      <w:pPr>
        <w:pStyle w:val="65"/>
        <w:rPr>
          <w:rFonts w:ascii="仿宋" w:hAnsi="仿宋" w:eastAsia="仿宋" w:cs="仿宋"/>
        </w:rPr>
      </w:pPr>
      <w:r>
        <w:rPr>
          <w:rFonts w:hint="eastAsia" w:ascii="仿宋" w:hAnsi="仿宋" w:eastAsia="仿宋" w:cs="仿宋"/>
        </w:rPr>
        <w:drawing>
          <wp:inline distT="0" distB="0" distL="114300" distR="114300">
            <wp:extent cx="5274310" cy="1967865"/>
            <wp:effectExtent l="0" t="0" r="2540" b="13335"/>
            <wp:docPr id="272" name="图片 2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2" name="图片 270"/>
                    <pic:cNvPicPr>
                      <a:picLocks noChangeAspect="true"/>
                    </pic:cNvPicPr>
                  </pic:nvPicPr>
                  <pic:blipFill>
                    <a:blip r:embed="rId351"/>
                    <a:stretch>
                      <a:fillRect/>
                    </a:stretch>
                  </pic:blipFill>
                  <pic:spPr>
                    <a:xfrm>
                      <a:off x="0" y="0"/>
                      <a:ext cx="5274310" cy="196786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核心舱——示意图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（3）货运飞船</w:t>
      </w:r>
    </w:p>
    <w:p>
      <w:pPr>
        <w:rPr>
          <w:rFonts w:ascii="仿宋" w:hAnsi="仿宋" w:eastAsia="仿宋" w:cs="仿宋"/>
          <w:sz w:val="24"/>
          <w:szCs w:val="24"/>
          <w:lang w:bidi="zh-CN"/>
        </w:rPr>
      </w:pPr>
      <w:r>
        <w:rPr>
          <w:rFonts w:hint="eastAsia" w:ascii="仿宋" w:hAnsi="仿宋" w:eastAsia="仿宋" w:cs="仿宋"/>
          <w:sz w:val="24"/>
          <w:szCs w:val="24"/>
        </w:rPr>
        <w:t>货运飞船分为两部分。蓝色区域（尺寸为125mm*75mm），将以3*4的双层方阵的形式摆放24个物资，物资的具体组成和排列顺序由赛前任务卡公布；黑色区域（尺寸为125mm*175mm），由参赛队员随机摆放3种颜色的宇航员各一个。</w:t>
      </w:r>
    </w:p>
    <w:p>
      <w:pPr>
        <w:pStyle w:val="65"/>
        <w:rPr>
          <w:rFonts w:ascii="仿宋" w:hAnsi="仿宋" w:eastAsia="仿宋" w:cs="仿宋"/>
        </w:rPr>
      </w:pPr>
      <w:r>
        <w:rPr>
          <w:rFonts w:hint="eastAsia" w:ascii="仿宋" w:hAnsi="仿宋" w:eastAsia="仿宋" w:cs="仿宋"/>
        </w:rPr>
        <w:drawing>
          <wp:inline distT="0" distB="0" distL="114300" distR="114300">
            <wp:extent cx="5274310" cy="1967865"/>
            <wp:effectExtent l="0" t="0" r="2540" b="13335"/>
            <wp:docPr id="336" name="图片 2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6" name="图片 271"/>
                    <pic:cNvPicPr>
                      <a:picLocks noChangeAspect="true"/>
                    </pic:cNvPicPr>
                  </pic:nvPicPr>
                  <pic:blipFill>
                    <a:blip r:embed="rId352"/>
                    <a:stretch>
                      <a:fillRect/>
                    </a:stretch>
                  </pic:blipFill>
                  <pic:spPr>
                    <a:xfrm>
                      <a:off x="0" y="0"/>
                      <a:ext cx="5274310" cy="196786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货运飞船——示意图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（4）核心舱仓储区</w:t>
      </w:r>
    </w:p>
    <w:p>
      <w:pPr>
        <w:rPr>
          <w:rFonts w:ascii="仿宋" w:hAnsi="仿宋" w:eastAsia="仿宋" w:cs="仿宋"/>
          <w:sz w:val="24"/>
          <w:szCs w:val="24"/>
        </w:rPr>
      </w:pPr>
      <w:r>
        <w:rPr>
          <w:rFonts w:hint="eastAsia" w:ascii="仿宋" w:hAnsi="仿宋" w:eastAsia="仿宋" w:cs="仿宋"/>
          <w:sz w:val="24"/>
          <w:szCs w:val="24"/>
        </w:rPr>
        <w:t>核心舱仓储区由红、绿、蓝三个区域组成，每个区域的尺寸均为130mm*80mm，分别用来放置生活物资、建设物资、推进剂。</w:t>
      </w:r>
    </w:p>
    <w:p>
      <w:pPr>
        <w:pStyle w:val="65"/>
        <w:rPr>
          <w:rFonts w:ascii="仿宋" w:hAnsi="仿宋" w:eastAsia="仿宋" w:cs="仿宋"/>
        </w:rPr>
      </w:pPr>
      <w:r>
        <w:rPr>
          <w:rFonts w:hint="eastAsia" w:ascii="仿宋" w:hAnsi="仿宋" w:eastAsia="仿宋" w:cs="仿宋"/>
        </w:rPr>
        <w:drawing>
          <wp:inline distT="0" distB="0" distL="114300" distR="114300">
            <wp:extent cx="5274310" cy="1967865"/>
            <wp:effectExtent l="0" t="0" r="2540" b="13335"/>
            <wp:docPr id="337" name="图片 2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7" name="图片 272"/>
                    <pic:cNvPicPr>
                      <a:picLocks noChangeAspect="true"/>
                    </pic:cNvPicPr>
                  </pic:nvPicPr>
                  <pic:blipFill>
                    <a:blip r:embed="rId353"/>
                    <a:stretch>
                      <a:fillRect/>
                    </a:stretch>
                  </pic:blipFill>
                  <pic:spPr>
                    <a:xfrm>
                      <a:off x="0" y="0"/>
                      <a:ext cx="5274310" cy="196786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核心舱仓储区——示意图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（5）空间站-停靠区</w:t>
      </w:r>
    </w:p>
    <w:p>
      <w:pPr>
        <w:rPr>
          <w:rFonts w:ascii="仿宋" w:hAnsi="仿宋" w:eastAsia="仿宋" w:cs="仿宋"/>
          <w:sz w:val="24"/>
          <w:szCs w:val="24"/>
        </w:rPr>
      </w:pPr>
      <w:r>
        <w:rPr>
          <w:rFonts w:hint="eastAsia" w:ascii="仿宋" w:hAnsi="仿宋" w:eastAsia="仿宋" w:cs="仿宋"/>
          <w:sz w:val="24"/>
          <w:szCs w:val="24"/>
        </w:rPr>
        <w:t>空间站-停靠区为地图上含红色粗线的虚线框，尺寸为250mm*200mm。</w:t>
      </w:r>
    </w:p>
    <w:p>
      <w:pPr>
        <w:pStyle w:val="65"/>
        <w:rPr>
          <w:rFonts w:ascii="仿宋" w:hAnsi="仿宋" w:eastAsia="仿宋" w:cs="仿宋"/>
        </w:rPr>
      </w:pPr>
      <w:r>
        <w:rPr>
          <w:rFonts w:hint="eastAsia" w:ascii="仿宋" w:hAnsi="仿宋" w:eastAsia="仿宋" w:cs="仿宋"/>
        </w:rPr>
        <w:drawing>
          <wp:inline distT="0" distB="0" distL="114300" distR="114300">
            <wp:extent cx="5274310" cy="1257300"/>
            <wp:effectExtent l="0" t="0" r="2540" b="0"/>
            <wp:docPr id="338" name="图片 2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8" name="图片 273"/>
                    <pic:cNvPicPr>
                      <a:picLocks noChangeAspect="true"/>
                    </pic:cNvPicPr>
                  </pic:nvPicPr>
                  <pic:blipFill>
                    <a:blip r:embed="rId354"/>
                    <a:srcRect t="71136"/>
                    <a:stretch>
                      <a:fillRect/>
                    </a:stretch>
                  </pic:blipFill>
                  <pic:spPr>
                    <a:xfrm>
                      <a:off x="0" y="0"/>
                      <a:ext cx="5274310" cy="125730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空间站-停靠区——示意图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（6）发射场</w:t>
      </w:r>
    </w:p>
    <w:p>
      <w:pPr>
        <w:rPr>
          <w:rFonts w:ascii="仿宋" w:hAnsi="仿宋" w:eastAsia="仿宋" w:cs="仿宋"/>
          <w:sz w:val="24"/>
          <w:szCs w:val="24"/>
        </w:rPr>
      </w:pPr>
      <w:r>
        <w:rPr>
          <w:rFonts w:hint="eastAsia" w:ascii="仿宋" w:hAnsi="仿宋" w:eastAsia="仿宋" w:cs="仿宋"/>
          <w:sz w:val="24"/>
          <w:szCs w:val="24"/>
        </w:rPr>
        <w:t>发射场为地图上含黑色粗线的虚线框，尺寸为250mm*200mm。</w:t>
      </w:r>
    </w:p>
    <w:p>
      <w:pPr>
        <w:pStyle w:val="65"/>
        <w:rPr>
          <w:rFonts w:ascii="仿宋" w:hAnsi="仿宋" w:eastAsia="仿宋" w:cs="仿宋"/>
        </w:rPr>
      </w:pPr>
      <w:r>
        <w:rPr>
          <w:rFonts w:hint="eastAsia" w:ascii="仿宋" w:hAnsi="仿宋" w:eastAsia="仿宋" w:cs="仿宋"/>
        </w:rPr>
        <w:drawing>
          <wp:inline distT="0" distB="0" distL="114300" distR="114300">
            <wp:extent cx="5271770" cy="1273175"/>
            <wp:effectExtent l="0" t="0" r="5080" b="3175"/>
            <wp:docPr id="339" name="图片 2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9" name="图片 274"/>
                    <pic:cNvPicPr>
                      <a:picLocks noChangeAspect="true"/>
                    </pic:cNvPicPr>
                  </pic:nvPicPr>
                  <pic:blipFill>
                    <a:blip r:embed="rId355"/>
                    <a:srcRect t="3250" b="67506"/>
                    <a:stretch>
                      <a:fillRect/>
                    </a:stretch>
                  </pic:blipFill>
                  <pic:spPr>
                    <a:xfrm>
                      <a:off x="0" y="0"/>
                      <a:ext cx="5271770" cy="12731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发射场——示意图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（7）着陆场</w:t>
      </w:r>
    </w:p>
    <w:p>
      <w:pPr>
        <w:rPr>
          <w:rFonts w:ascii="仿宋" w:hAnsi="仿宋" w:eastAsia="仿宋" w:cs="仿宋"/>
          <w:sz w:val="24"/>
          <w:szCs w:val="24"/>
        </w:rPr>
      </w:pPr>
      <w:r>
        <w:rPr>
          <w:rFonts w:hint="eastAsia" w:ascii="仿宋" w:hAnsi="仿宋" w:eastAsia="仿宋" w:cs="仿宋"/>
          <w:sz w:val="24"/>
          <w:szCs w:val="24"/>
        </w:rPr>
        <w:t>着陆场为地图上含绿色粗线的虚线框。地图上有2个着陆场，分别为着陆场1、着陆场2，尺寸均为250mm*200mm。</w:t>
      </w:r>
    </w:p>
    <w:p>
      <w:pPr>
        <w:pStyle w:val="65"/>
        <w:rPr>
          <w:rFonts w:ascii="仿宋" w:hAnsi="仿宋" w:eastAsia="仿宋" w:cs="仿宋"/>
        </w:rPr>
      </w:pPr>
      <w:r>
        <w:rPr>
          <w:rFonts w:hint="eastAsia" w:ascii="仿宋" w:hAnsi="仿宋" w:eastAsia="仿宋" w:cs="仿宋"/>
        </w:rPr>
        <w:drawing>
          <wp:inline distT="0" distB="0" distL="114300" distR="114300">
            <wp:extent cx="5274310" cy="1273175"/>
            <wp:effectExtent l="0" t="0" r="2540" b="3175"/>
            <wp:docPr id="340" name="图片 2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0" name="图片 275"/>
                    <pic:cNvPicPr>
                      <a:picLocks noChangeAspect="true"/>
                    </pic:cNvPicPr>
                  </pic:nvPicPr>
                  <pic:blipFill>
                    <a:blip r:embed="rId356"/>
                    <a:srcRect t="34029" b="36734"/>
                    <a:stretch>
                      <a:fillRect/>
                    </a:stretch>
                  </pic:blipFill>
                  <pic:spPr>
                    <a:xfrm>
                      <a:off x="0" y="0"/>
                      <a:ext cx="5274310" cy="12731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着陆场1——示意图</w:t>
      </w:r>
    </w:p>
    <w:p>
      <w:pPr>
        <w:pStyle w:val="65"/>
        <w:rPr>
          <w:rFonts w:ascii="仿宋" w:hAnsi="仿宋" w:eastAsia="仿宋" w:cs="仿宋"/>
        </w:rPr>
      </w:pPr>
      <w:r>
        <w:rPr>
          <w:rFonts w:hint="eastAsia" w:ascii="仿宋" w:hAnsi="仿宋" w:eastAsia="仿宋" w:cs="仿宋"/>
        </w:rPr>
        <w:drawing>
          <wp:inline distT="0" distB="0" distL="114300" distR="114300">
            <wp:extent cx="5272405" cy="1283970"/>
            <wp:effectExtent l="0" t="0" r="4445" b="11430"/>
            <wp:docPr id="341" name="图片 2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1" name="图片 276"/>
                    <pic:cNvPicPr>
                      <a:picLocks noChangeAspect="true"/>
                    </pic:cNvPicPr>
                  </pic:nvPicPr>
                  <pic:blipFill>
                    <a:blip r:embed="rId357"/>
                    <a:srcRect t="33794" b="36710"/>
                    <a:stretch>
                      <a:fillRect/>
                    </a:stretch>
                  </pic:blipFill>
                  <pic:spPr>
                    <a:xfrm>
                      <a:off x="0" y="0"/>
                      <a:ext cx="5272405" cy="128397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着陆场2——示意图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（8）宇航员中心</w:t>
      </w:r>
    </w:p>
    <w:p>
      <w:pPr>
        <w:rPr>
          <w:rFonts w:ascii="仿宋" w:hAnsi="仿宋" w:eastAsia="仿宋" w:cs="仿宋"/>
          <w:sz w:val="24"/>
          <w:szCs w:val="24"/>
          <w:lang w:bidi="zh-CN"/>
        </w:rPr>
      </w:pPr>
      <w:r>
        <w:rPr>
          <w:rFonts w:hint="eastAsia" w:ascii="仿宋" w:hAnsi="仿宋" w:eastAsia="仿宋" w:cs="仿宋"/>
          <w:sz w:val="24"/>
          <w:szCs w:val="24"/>
          <w:lang w:bidi="zh-CN"/>
        </w:rPr>
        <w:t>宇航员中心的尺寸为180mm*125mm,</w:t>
      </w:r>
      <w:r>
        <w:rPr>
          <w:rFonts w:hint="eastAsia" w:ascii="仿宋" w:hAnsi="仿宋" w:eastAsia="仿宋" w:cs="仿宋"/>
          <w:sz w:val="24"/>
          <w:szCs w:val="24"/>
        </w:rPr>
        <w:t>比赛时可存在高35mm的围栏。</w:t>
      </w:r>
    </w:p>
    <w:p>
      <w:pPr>
        <w:pStyle w:val="65"/>
        <w:rPr>
          <w:rFonts w:ascii="仿宋" w:hAnsi="仿宋" w:eastAsia="仿宋" w:cs="仿宋"/>
        </w:rPr>
      </w:pPr>
      <w:r>
        <w:rPr>
          <w:rFonts w:hint="eastAsia" w:ascii="仿宋" w:hAnsi="仿宋" w:eastAsia="仿宋" w:cs="仿宋"/>
        </w:rPr>
        <w:drawing>
          <wp:inline distT="0" distB="0" distL="114300" distR="114300">
            <wp:extent cx="5270500" cy="957580"/>
            <wp:effectExtent l="0" t="0" r="6350" b="13970"/>
            <wp:docPr id="342" name="图片 2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2" name="图片 277"/>
                    <pic:cNvPicPr>
                      <a:picLocks noChangeAspect="true"/>
                    </pic:cNvPicPr>
                  </pic:nvPicPr>
                  <pic:blipFill>
                    <a:blip r:embed="rId358"/>
                    <a:srcRect t="37784" b="40210"/>
                    <a:stretch>
                      <a:fillRect/>
                    </a:stretch>
                  </pic:blipFill>
                  <pic:spPr>
                    <a:xfrm>
                      <a:off x="0" y="0"/>
                      <a:ext cx="5270500" cy="95758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宇航员中心——示意图</w:t>
      </w:r>
    </w:p>
    <w:bookmarkEnd w:id="1085"/>
    <w:p>
      <w:pPr>
        <w:pStyle w:val="4"/>
        <w:tabs>
          <w:tab w:val="left" w:pos="709"/>
        </w:tabs>
        <w:ind w:left="557"/>
        <w:rPr>
          <w:rFonts w:ascii="仿宋" w:hAnsi="仿宋" w:eastAsia="仿宋" w:cs="仿宋"/>
          <w:szCs w:val="24"/>
        </w:rPr>
      </w:pPr>
      <w:r>
        <w:rPr>
          <w:rFonts w:hint="eastAsia" w:ascii="仿宋" w:hAnsi="仿宋" w:eastAsia="仿宋" w:cs="仿宋"/>
          <w:szCs w:val="24"/>
        </w:rPr>
        <w:t>2.初中组竞赛任务</w:t>
      </w:r>
    </w:p>
    <w:p>
      <w:pPr>
        <w:rPr>
          <w:rFonts w:ascii="仿宋" w:hAnsi="仿宋" w:eastAsia="仿宋" w:cs="仿宋"/>
          <w:color w:val="000000"/>
          <w:sz w:val="24"/>
          <w:szCs w:val="24"/>
        </w:rPr>
      </w:pPr>
      <w:r>
        <w:rPr>
          <w:rFonts w:hint="eastAsia" w:ascii="仿宋" w:hAnsi="仿宋" w:eastAsia="仿宋" w:cs="仿宋"/>
          <w:color w:val="000000"/>
          <w:sz w:val="24"/>
          <w:szCs w:val="24"/>
        </w:rPr>
        <w:t>初中组选手需要通过机械臂和无人驾驶小车的协作完成一系列竞赛任务。参赛选手需要编写程序控制一台机械臂、一台无人驾驶小车等设备完成物资的抓取、搬运、识别、码放、运输与卸载，在6分钟的时间内根据完成的任务计算得分。竞赛任务需按照编号顺序完成。</w:t>
      </w:r>
    </w:p>
    <w:p>
      <w:pPr>
        <w:pStyle w:val="5"/>
        <w:tabs>
          <w:tab w:val="left" w:pos="28917"/>
        </w:tabs>
        <w:ind w:left="840"/>
        <w:rPr>
          <w:rFonts w:ascii="仿宋" w:hAnsi="仿宋" w:eastAsia="仿宋" w:cs="仿宋"/>
          <w:szCs w:val="24"/>
        </w:rPr>
      </w:pPr>
      <w:r>
        <w:rPr>
          <w:rFonts w:hint="eastAsia" w:ascii="仿宋" w:hAnsi="仿宋" w:eastAsia="仿宋" w:cs="仿宋"/>
          <w:szCs w:val="24"/>
        </w:rPr>
        <w:t>（1）飞船启航</w:t>
      </w:r>
    </w:p>
    <w:p>
      <w:pPr>
        <w:rPr>
          <w:rFonts w:ascii="仿宋" w:hAnsi="仿宋" w:eastAsia="仿宋" w:cs="仿宋"/>
          <w:sz w:val="24"/>
          <w:szCs w:val="24"/>
        </w:rPr>
      </w:pPr>
      <w:r>
        <w:rPr>
          <w:rFonts w:hint="eastAsia" w:ascii="仿宋" w:hAnsi="仿宋" w:eastAsia="仿宋" w:cs="仿宋"/>
          <w:sz w:val="24"/>
          <w:szCs w:val="24"/>
        </w:rPr>
        <w:t>载人飞船（小车）从发射场出发到达空间站-停靠区。</w:t>
      </w:r>
    </w:p>
    <w:p>
      <w:pPr>
        <w:pStyle w:val="5"/>
        <w:tabs>
          <w:tab w:val="left" w:pos="28917"/>
        </w:tabs>
        <w:ind w:left="840"/>
        <w:rPr>
          <w:rFonts w:ascii="仿宋" w:hAnsi="仿宋" w:eastAsia="仿宋" w:cs="仿宋"/>
          <w:szCs w:val="24"/>
        </w:rPr>
      </w:pPr>
      <w:r>
        <w:rPr>
          <w:rFonts w:hint="eastAsia" w:ascii="仿宋" w:hAnsi="仿宋" w:eastAsia="仿宋" w:cs="仿宋"/>
          <w:szCs w:val="24"/>
        </w:rPr>
        <w:t>（2）宇航员出舱</w:t>
      </w:r>
    </w:p>
    <w:p>
      <w:pPr>
        <w:rPr>
          <w:rFonts w:ascii="仿宋" w:hAnsi="仿宋" w:eastAsia="仿宋" w:cs="仿宋"/>
          <w:sz w:val="24"/>
          <w:szCs w:val="24"/>
        </w:rPr>
      </w:pPr>
      <w:r>
        <w:rPr>
          <w:rFonts w:hint="eastAsia" w:ascii="仿宋" w:hAnsi="仿宋" w:eastAsia="仿宋" w:cs="仿宋"/>
          <w:sz w:val="24"/>
          <w:szCs w:val="24"/>
        </w:rPr>
        <w:t>将货运飞船中的三个宇航员（由参赛选手自行将宇航员摆放在货运飞船内，裁判有权在比赛开始之前调整宇航员的摆放位置）放到对应的区域内（任务卡公布）激活空间站。</w:t>
      </w:r>
    </w:p>
    <w:p>
      <w:pPr>
        <w:pStyle w:val="5"/>
        <w:tabs>
          <w:tab w:val="left" w:pos="28917"/>
        </w:tabs>
        <w:ind w:left="840"/>
        <w:rPr>
          <w:rFonts w:ascii="仿宋" w:hAnsi="仿宋" w:eastAsia="仿宋" w:cs="仿宋"/>
          <w:szCs w:val="24"/>
        </w:rPr>
      </w:pPr>
      <w:r>
        <w:rPr>
          <w:rFonts w:hint="eastAsia" w:ascii="仿宋" w:hAnsi="仿宋" w:eastAsia="仿宋" w:cs="仿宋"/>
          <w:szCs w:val="24"/>
        </w:rPr>
        <w:t>（3）收集废弃物</w:t>
      </w:r>
    </w:p>
    <w:p>
      <w:pPr>
        <w:rPr>
          <w:rFonts w:ascii="仿宋" w:hAnsi="仿宋" w:eastAsia="仿宋" w:cs="仿宋"/>
          <w:sz w:val="24"/>
          <w:szCs w:val="24"/>
        </w:rPr>
      </w:pPr>
      <w:r>
        <w:rPr>
          <w:rFonts w:hint="eastAsia" w:ascii="仿宋" w:hAnsi="仿宋" w:eastAsia="仿宋" w:cs="仿宋"/>
          <w:sz w:val="24"/>
          <w:szCs w:val="24"/>
        </w:rPr>
        <w:t>将核心舱仓储区中的废弃物收集到货运飞船。</w:t>
      </w:r>
    </w:p>
    <w:p>
      <w:pPr>
        <w:pStyle w:val="5"/>
        <w:tabs>
          <w:tab w:val="left" w:pos="28917"/>
        </w:tabs>
        <w:ind w:left="840"/>
        <w:rPr>
          <w:rFonts w:ascii="仿宋" w:hAnsi="仿宋" w:eastAsia="仿宋" w:cs="仿宋"/>
          <w:szCs w:val="24"/>
        </w:rPr>
      </w:pPr>
      <w:r>
        <w:rPr>
          <w:rFonts w:hint="eastAsia" w:ascii="仿宋" w:hAnsi="仿宋" w:eastAsia="仿宋" w:cs="仿宋"/>
          <w:szCs w:val="24"/>
        </w:rPr>
        <w:t>（4）物资安放</w:t>
      </w:r>
    </w:p>
    <w:p>
      <w:pPr>
        <w:rPr>
          <w:rFonts w:ascii="仿宋" w:hAnsi="仿宋" w:eastAsia="仿宋" w:cs="仿宋"/>
          <w:sz w:val="24"/>
          <w:szCs w:val="24"/>
        </w:rPr>
      </w:pPr>
      <w:r>
        <w:rPr>
          <w:rFonts w:hint="eastAsia" w:ascii="仿宋" w:hAnsi="仿宋" w:eastAsia="仿宋" w:cs="仿宋"/>
          <w:sz w:val="24"/>
          <w:szCs w:val="24"/>
        </w:rPr>
        <w:t>将货运飞船中的生活物资、建设物资、推进剂按类别放置到对应的核心舱仓储区（物资组成&amp;排列顺序由任务卡公布，裁判有权在比赛开始之前调整物资的摆放位置）。</w:t>
      </w:r>
    </w:p>
    <w:p>
      <w:pPr>
        <w:pStyle w:val="5"/>
        <w:tabs>
          <w:tab w:val="left" w:pos="28917"/>
        </w:tabs>
        <w:ind w:left="840"/>
        <w:rPr>
          <w:rFonts w:ascii="仿宋" w:hAnsi="仿宋" w:eastAsia="仿宋" w:cs="仿宋"/>
          <w:szCs w:val="24"/>
        </w:rPr>
      </w:pPr>
      <w:r>
        <w:rPr>
          <w:rFonts w:hint="eastAsia" w:ascii="仿宋" w:hAnsi="仿宋" w:eastAsia="仿宋" w:cs="仿宋"/>
          <w:szCs w:val="24"/>
        </w:rPr>
        <w:t>（5）宇航员返舱</w:t>
      </w:r>
    </w:p>
    <w:p>
      <w:pPr>
        <w:rPr>
          <w:rFonts w:ascii="仿宋" w:hAnsi="仿宋" w:eastAsia="仿宋" w:cs="仿宋"/>
          <w:sz w:val="24"/>
          <w:szCs w:val="24"/>
        </w:rPr>
      </w:pPr>
      <w:r>
        <w:rPr>
          <w:rFonts w:hint="eastAsia" w:ascii="仿宋" w:hAnsi="仿宋" w:eastAsia="仿宋" w:cs="仿宋"/>
          <w:sz w:val="24"/>
          <w:szCs w:val="24"/>
        </w:rPr>
        <w:t>将三个宇航员移动到载人飞船（小车）。</w:t>
      </w:r>
    </w:p>
    <w:p>
      <w:pPr>
        <w:pStyle w:val="5"/>
        <w:tabs>
          <w:tab w:val="left" w:pos="28917"/>
        </w:tabs>
        <w:ind w:left="840"/>
        <w:rPr>
          <w:rFonts w:ascii="仿宋" w:hAnsi="仿宋" w:eastAsia="仿宋" w:cs="仿宋"/>
          <w:szCs w:val="24"/>
        </w:rPr>
      </w:pPr>
      <w:r>
        <w:rPr>
          <w:rFonts w:hint="eastAsia" w:ascii="仿宋" w:hAnsi="仿宋" w:eastAsia="仿宋" w:cs="仿宋"/>
          <w:szCs w:val="24"/>
        </w:rPr>
        <w:t>（6）飞船返航</w:t>
      </w:r>
    </w:p>
    <w:p>
      <w:pPr>
        <w:rPr>
          <w:rFonts w:ascii="仿宋" w:hAnsi="仿宋" w:eastAsia="仿宋" w:cs="仿宋"/>
          <w:sz w:val="24"/>
          <w:szCs w:val="24"/>
        </w:rPr>
      </w:pPr>
      <w:r>
        <w:rPr>
          <w:rFonts w:hint="eastAsia" w:ascii="仿宋" w:hAnsi="仿宋" w:eastAsia="仿宋" w:cs="仿宋"/>
          <w:sz w:val="24"/>
          <w:szCs w:val="24"/>
        </w:rPr>
        <w:t>载人飞船（小车）沿路线到达指定着陆场（任务卡公布）。</w:t>
      </w:r>
    </w:p>
    <w:p>
      <w:pPr>
        <w:pStyle w:val="5"/>
        <w:tabs>
          <w:tab w:val="left" w:pos="28917"/>
        </w:tabs>
        <w:ind w:left="840"/>
        <w:rPr>
          <w:rFonts w:ascii="仿宋" w:hAnsi="仿宋" w:eastAsia="仿宋" w:cs="仿宋"/>
          <w:szCs w:val="24"/>
        </w:rPr>
      </w:pPr>
      <w:r>
        <w:rPr>
          <w:rFonts w:hint="eastAsia" w:ascii="仿宋" w:hAnsi="仿宋" w:eastAsia="仿宋" w:cs="仿宋"/>
          <w:szCs w:val="24"/>
        </w:rPr>
        <w:t>（7）宇航员着陆</w:t>
      </w:r>
    </w:p>
    <w:p>
      <w:pPr>
        <w:rPr>
          <w:rFonts w:ascii="仿宋" w:hAnsi="仿宋" w:eastAsia="仿宋" w:cs="仿宋"/>
          <w:sz w:val="24"/>
          <w:szCs w:val="24"/>
        </w:rPr>
      </w:pPr>
      <w:r>
        <w:rPr>
          <w:rFonts w:hint="eastAsia" w:ascii="仿宋" w:hAnsi="仿宋" w:eastAsia="仿宋" w:cs="仿宋"/>
          <w:sz w:val="24"/>
          <w:szCs w:val="24"/>
        </w:rPr>
        <w:t>载人飞船（小车）到达着陆场之后，把宇航员卸载到宇航员中心。</w:t>
      </w:r>
      <w:bookmarkStart w:id="1090" w:name="_Toc94277359"/>
    </w:p>
    <w:p>
      <w:pPr>
        <w:pStyle w:val="4"/>
        <w:tabs>
          <w:tab w:val="left" w:pos="709"/>
        </w:tabs>
        <w:ind w:left="557"/>
        <w:rPr>
          <w:rFonts w:ascii="仿宋" w:hAnsi="仿宋" w:eastAsia="仿宋" w:cs="仿宋"/>
          <w:szCs w:val="24"/>
        </w:rPr>
      </w:pPr>
      <w:r>
        <w:rPr>
          <w:rFonts w:hint="eastAsia" w:ascii="仿宋" w:hAnsi="仿宋" w:eastAsia="仿宋" w:cs="仿宋"/>
          <w:szCs w:val="24"/>
        </w:rPr>
        <w:t>3.初中组任务卡</w:t>
      </w:r>
    </w:p>
    <w:p>
      <w:pPr>
        <w:rPr>
          <w:rFonts w:ascii="仿宋" w:hAnsi="仿宋" w:eastAsia="仿宋" w:cs="仿宋"/>
          <w:sz w:val="24"/>
          <w:szCs w:val="24"/>
        </w:rPr>
      </w:pPr>
      <w:r>
        <w:rPr>
          <w:rFonts w:hint="eastAsia" w:ascii="仿宋" w:hAnsi="仿宋" w:eastAsia="仿宋" w:cs="仿宋"/>
          <w:sz w:val="24"/>
          <w:szCs w:val="24"/>
        </w:rPr>
        <w:t>任务卡上有24个物资的组成&amp;排列顺序、宇航员出舱的位置、废弃物的起始位置&amp;数量、飞船返航的着陆位置等信息。</w:t>
      </w:r>
    </w:p>
    <w:p>
      <w:pPr>
        <w:pStyle w:val="65"/>
        <w:rPr>
          <w:rFonts w:ascii="仿宋" w:hAnsi="仿宋" w:eastAsia="仿宋" w:cs="仿宋"/>
        </w:rPr>
      </w:pPr>
      <w:r>
        <w:rPr>
          <w:rFonts w:hint="eastAsia" w:ascii="仿宋" w:hAnsi="仿宋" w:eastAsia="仿宋" w:cs="仿宋"/>
        </w:rPr>
        <w:drawing>
          <wp:inline distT="0" distB="0" distL="114300" distR="114300">
            <wp:extent cx="5299075" cy="7494270"/>
            <wp:effectExtent l="9525" t="9525" r="25400" b="20955"/>
            <wp:docPr id="343" name="图片 2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3" name="图片 278"/>
                    <pic:cNvPicPr>
                      <a:picLocks noChangeAspect="true"/>
                    </pic:cNvPicPr>
                  </pic:nvPicPr>
                  <pic:blipFill>
                    <a:blip r:embed="rId359"/>
                    <a:stretch>
                      <a:fillRect/>
                    </a:stretch>
                  </pic:blipFill>
                  <pic:spPr>
                    <a:xfrm>
                      <a:off x="0" y="0"/>
                      <a:ext cx="5299075" cy="749427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5"/>
        <w:rPr>
          <w:rFonts w:ascii="仿宋" w:hAnsi="仿宋" w:eastAsia="仿宋" w:cs="仿宋"/>
        </w:rPr>
      </w:pPr>
      <w:r>
        <w:rPr>
          <w:rFonts w:hint="eastAsia" w:ascii="仿宋" w:hAnsi="仿宋" w:eastAsia="仿宋" w:cs="仿宋"/>
        </w:rPr>
        <w:t>初中组任务卡——示意图</w:t>
      </w:r>
      <w:r>
        <w:rPr>
          <w:rFonts w:hint="eastAsia" w:ascii="仿宋" w:hAnsi="仿宋" w:eastAsia="仿宋" w:cs="仿宋"/>
        </w:rPr>
        <w:br w:type="page"/>
      </w:r>
    </w:p>
    <w:p>
      <w:pPr>
        <w:pStyle w:val="3"/>
        <w:tabs>
          <w:tab w:val="left" w:pos="1803"/>
        </w:tabs>
        <w:spacing w:before="156"/>
        <w:ind w:left="982"/>
        <w:rPr>
          <w:rFonts w:cs="仿宋"/>
          <w:color w:val="000000"/>
          <w:sz w:val="24"/>
          <w:szCs w:val="24"/>
        </w:rPr>
      </w:pPr>
      <w:bookmarkStart w:id="1091" w:name="_Toc25209"/>
      <w:bookmarkStart w:id="1092" w:name="_Toc31579"/>
      <w:bookmarkStart w:id="1093" w:name="_Toc109404858"/>
      <w:bookmarkStart w:id="1094" w:name="_Toc26068"/>
      <w:r>
        <w:rPr>
          <w:rFonts w:hint="eastAsia" w:cs="仿宋"/>
          <w:sz w:val="24"/>
          <w:szCs w:val="24"/>
        </w:rPr>
        <w:t>三）高中组竞赛</w:t>
      </w:r>
      <w:bookmarkStart w:id="1095" w:name="_Hlk83827725"/>
      <w:bookmarkStart w:id="1096" w:name="_Hlk24649728"/>
      <w:r>
        <w:rPr>
          <w:rFonts w:hint="eastAsia" w:cs="仿宋"/>
          <w:sz w:val="24"/>
          <w:szCs w:val="24"/>
        </w:rPr>
        <w:t>内容</w:t>
      </w:r>
      <w:bookmarkEnd w:id="1090"/>
      <w:bookmarkEnd w:id="1091"/>
      <w:bookmarkEnd w:id="1092"/>
      <w:bookmarkEnd w:id="1093"/>
      <w:bookmarkEnd w:id="1094"/>
    </w:p>
    <w:p>
      <w:pPr>
        <w:pStyle w:val="4"/>
        <w:tabs>
          <w:tab w:val="left" w:pos="709"/>
        </w:tabs>
        <w:ind w:left="557"/>
        <w:rPr>
          <w:rFonts w:ascii="仿宋" w:hAnsi="仿宋" w:eastAsia="仿宋" w:cs="仿宋"/>
          <w:szCs w:val="24"/>
        </w:rPr>
      </w:pPr>
      <w:r>
        <w:rPr>
          <w:rFonts w:hint="eastAsia" w:ascii="仿宋" w:hAnsi="仿宋" w:eastAsia="仿宋" w:cs="仿宋"/>
          <w:szCs w:val="24"/>
        </w:rPr>
        <w:t>1.高中组竞赛场地</w:t>
      </w:r>
    </w:p>
    <w:p>
      <w:pPr>
        <w:rPr>
          <w:rFonts w:ascii="仿宋" w:hAnsi="仿宋" w:eastAsia="仿宋" w:cs="仿宋"/>
          <w:color w:val="000000"/>
          <w:sz w:val="24"/>
          <w:szCs w:val="24"/>
        </w:rPr>
      </w:pPr>
      <w:r>
        <w:rPr>
          <w:rFonts w:hint="eastAsia" w:ascii="仿宋" w:hAnsi="仿宋" w:eastAsia="仿宋" w:cs="仿宋"/>
          <w:color w:val="000000"/>
          <w:sz w:val="24"/>
          <w:szCs w:val="24"/>
        </w:rPr>
        <w:t>场地尺寸为1650mm×1400mm，场地分为核心舱、货运飞船、核心舱仓储区、空间站-停靠区、发射场、着陆场、宇航员中心。</w:t>
      </w:r>
    </w:p>
    <w:p>
      <w:pPr>
        <w:pStyle w:val="65"/>
        <w:rPr>
          <w:rFonts w:ascii="仿宋" w:hAnsi="仿宋" w:eastAsia="仿宋" w:cs="仿宋"/>
        </w:rPr>
      </w:pPr>
      <w:r>
        <w:rPr>
          <w:rFonts w:hint="eastAsia" w:ascii="仿宋" w:hAnsi="仿宋" w:eastAsia="仿宋" w:cs="仿宋"/>
        </w:rPr>
        <w:drawing>
          <wp:inline distT="0" distB="0" distL="114300" distR="114300">
            <wp:extent cx="5273675" cy="6214110"/>
            <wp:effectExtent l="0" t="0" r="3175" b="15240"/>
            <wp:docPr id="344" name="图片 2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4" name="图片 279"/>
                    <pic:cNvPicPr>
                      <a:picLocks noChangeAspect="true"/>
                    </pic:cNvPicPr>
                  </pic:nvPicPr>
                  <pic:blipFill>
                    <a:blip r:embed="rId360"/>
                    <a:stretch>
                      <a:fillRect/>
                    </a:stretch>
                  </pic:blipFill>
                  <pic:spPr>
                    <a:xfrm>
                      <a:off x="0" y="0"/>
                      <a:ext cx="5273675" cy="621411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高中组比赛场地示意图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物资说明</w:t>
      </w:r>
    </w:p>
    <w:p>
      <w:pPr>
        <w:rPr>
          <w:rFonts w:ascii="仿宋" w:hAnsi="仿宋" w:eastAsia="仿宋" w:cs="仿宋"/>
          <w:sz w:val="24"/>
          <w:szCs w:val="24"/>
        </w:rPr>
      </w:pPr>
      <w:r>
        <w:rPr>
          <w:rFonts w:hint="eastAsia" w:ascii="仿宋" w:hAnsi="仿宋" w:eastAsia="仿宋" w:cs="仿宋"/>
          <w:sz w:val="24"/>
          <w:szCs w:val="24"/>
        </w:rPr>
        <w:t>设置宇航员和4种物资（生活物资、建设物资、推进剂、废弃物），均以积木块代替（规格为25mm×25mm×25mm），通过积木贴纸区分。3种颜色的宇航员各一个；生活物资、建设物资、推进剂，三种物资的总数为30个；废弃物的数量若干（任务卡现场确定）。</w:t>
      </w:r>
    </w:p>
    <w:p>
      <w:pPr>
        <w:pStyle w:val="65"/>
        <w:jc w:val="left"/>
        <w:rPr>
          <w:rFonts w:ascii="仿宋" w:hAnsi="仿宋" w:eastAsia="仿宋" w:cs="仿宋"/>
          <w:color w:val="000000"/>
        </w:rPr>
      </w:pPr>
      <w:r>
        <w:rPr>
          <w:rFonts w:hint="eastAsia" w:ascii="仿宋" w:hAnsi="仿宋" w:eastAsia="仿宋" w:cs="仿宋"/>
          <w:color w:val="000000"/>
        </w:rPr>
        <w:drawing>
          <wp:anchor distT="0" distB="0" distL="114300" distR="114300" simplePos="0" relativeHeight="251662336" behindDoc="1" locked="0" layoutInCell="1" allowOverlap="1">
            <wp:simplePos x="0" y="0"/>
            <wp:positionH relativeFrom="column">
              <wp:posOffset>3526790</wp:posOffset>
            </wp:positionH>
            <wp:positionV relativeFrom="paragraph">
              <wp:posOffset>32385</wp:posOffset>
            </wp:positionV>
            <wp:extent cx="2225040" cy="1339850"/>
            <wp:effectExtent l="0" t="0" r="3810" b="12700"/>
            <wp:wrapNone/>
            <wp:docPr id="345" name="图片 189" descr="C:\Users\Junjie\AppData\Local\Temp\WeChat Files\282626685612385439.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5" name="图片 189" descr="C:\Users\Junjie\AppData\Local\Temp\WeChat Files\282626685612385439.png"/>
                    <pic:cNvPicPr>
                      <a:picLocks noChangeAspect="true"/>
                    </pic:cNvPicPr>
                  </pic:nvPicPr>
                  <pic:blipFill>
                    <a:blip r:embed="rId337"/>
                    <a:srcRect l="7034" t="13676" r="1337" b="2058"/>
                    <a:stretch>
                      <a:fillRect/>
                    </a:stretch>
                  </pic:blipFill>
                  <pic:spPr>
                    <a:xfrm>
                      <a:off x="0" y="0"/>
                      <a:ext cx="2225040" cy="1339850"/>
                    </a:xfrm>
                    <a:prstGeom prst="rect">
                      <a:avLst/>
                    </a:prstGeom>
                    <a:noFill/>
                    <a:ln>
                      <a:noFill/>
                    </a:ln>
                  </pic:spPr>
                </pic:pic>
              </a:graphicData>
            </a:graphic>
          </wp:anchor>
        </w:drawing>
      </w:r>
      <w:r>
        <w:rPr>
          <w:rFonts w:hint="eastAsia" w:ascii="仿宋" w:hAnsi="仿宋" w:eastAsia="仿宋" w:cs="仿宋"/>
        </w:rPr>
        <w:drawing>
          <wp:inline distT="0" distB="0" distL="114300" distR="114300">
            <wp:extent cx="4679950" cy="1935480"/>
            <wp:effectExtent l="0" t="0" r="6350" b="7620"/>
            <wp:docPr id="346" name="图片 2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6" name="图片 280"/>
                    <pic:cNvPicPr>
                      <a:picLocks noChangeAspect="true"/>
                    </pic:cNvPicPr>
                  </pic:nvPicPr>
                  <pic:blipFill>
                    <a:blip r:embed="rId338"/>
                    <a:srcRect l="7726" t="17650" r="10301" b="22687"/>
                    <a:stretch>
                      <a:fillRect/>
                    </a:stretch>
                  </pic:blipFill>
                  <pic:spPr>
                    <a:xfrm>
                      <a:off x="0" y="0"/>
                      <a:ext cx="4679950" cy="1935480"/>
                    </a:xfrm>
                    <a:prstGeom prst="rect">
                      <a:avLst/>
                    </a:prstGeom>
                    <a:noFill/>
                    <a:ln>
                      <a:noFill/>
                    </a:ln>
                  </pic:spPr>
                </pic:pic>
              </a:graphicData>
            </a:graphic>
          </wp:inline>
        </w:drawing>
      </w:r>
    </w:p>
    <w:p>
      <w:pPr>
        <w:pStyle w:val="65"/>
        <w:ind w:firstLine="562"/>
        <w:rPr>
          <w:rFonts w:ascii="仿宋" w:hAnsi="仿宋" w:eastAsia="仿宋" w:cs="仿宋"/>
          <w:color w:val="000000"/>
        </w:rPr>
      </w:pPr>
      <w:r>
        <w:rPr>
          <w:rFonts w:hint="eastAsia" w:ascii="仿宋" w:hAnsi="仿宋" w:eastAsia="仿宋" w:cs="仿宋"/>
          <w:color w:val="000000"/>
        </w:rPr>
        <w:t>物资——示意图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核心舱</w:t>
      </w:r>
    </w:p>
    <w:p>
      <w:pPr>
        <w:rPr>
          <w:rFonts w:ascii="仿宋" w:hAnsi="仿宋" w:eastAsia="仿宋" w:cs="仿宋"/>
          <w:sz w:val="24"/>
          <w:szCs w:val="24"/>
        </w:rPr>
      </w:pPr>
      <w:r>
        <w:rPr>
          <w:rFonts w:hint="eastAsia" w:ascii="仿宋" w:hAnsi="仿宋" w:eastAsia="仿宋" w:cs="仿宋"/>
          <w:bCs/>
          <w:sz w:val="24"/>
          <w:szCs w:val="24"/>
        </w:rPr>
        <w:t>地图上有两个核心舱，尺寸均为158mm*178mm。此为地图上机械臂的摆放区域，</w:t>
      </w:r>
      <w:r>
        <w:rPr>
          <w:rFonts w:hint="eastAsia" w:ascii="仿宋" w:hAnsi="仿宋" w:eastAsia="仿宋" w:cs="仿宋"/>
          <w:sz w:val="24"/>
          <w:szCs w:val="24"/>
        </w:rPr>
        <w:t>正式比赛时，机械臂必须摆放在该区域内。</w:t>
      </w:r>
    </w:p>
    <w:p>
      <w:pPr>
        <w:pStyle w:val="65"/>
        <w:rPr>
          <w:rFonts w:ascii="仿宋" w:hAnsi="仿宋" w:eastAsia="仿宋" w:cs="仿宋"/>
        </w:rPr>
      </w:pPr>
      <w:r>
        <w:rPr>
          <w:rFonts w:hint="eastAsia" w:ascii="仿宋" w:hAnsi="仿宋" w:eastAsia="仿宋" w:cs="仿宋"/>
        </w:rPr>
        <w:drawing>
          <wp:inline distT="0" distB="0" distL="114300" distR="114300">
            <wp:extent cx="5274310" cy="1958975"/>
            <wp:effectExtent l="0" t="0" r="2540" b="3175"/>
            <wp:docPr id="347" name="图片 2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7" name="图片 281"/>
                    <pic:cNvPicPr>
                      <a:picLocks noChangeAspect="true"/>
                    </pic:cNvPicPr>
                  </pic:nvPicPr>
                  <pic:blipFill>
                    <a:blip r:embed="rId361"/>
                    <a:stretch>
                      <a:fillRect/>
                    </a:stretch>
                  </pic:blipFill>
                  <pic:spPr>
                    <a:xfrm>
                      <a:off x="0" y="0"/>
                      <a:ext cx="5274310" cy="19589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核心舱——示意图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货运飞船</w:t>
      </w:r>
    </w:p>
    <w:p>
      <w:pPr>
        <w:rPr>
          <w:rFonts w:ascii="仿宋" w:hAnsi="仿宋" w:eastAsia="仿宋" w:cs="仿宋"/>
          <w:sz w:val="24"/>
          <w:szCs w:val="24"/>
          <w:lang w:bidi="zh-CN"/>
        </w:rPr>
      </w:pPr>
      <w:r>
        <w:rPr>
          <w:rFonts w:hint="eastAsia" w:ascii="仿宋" w:hAnsi="仿宋" w:eastAsia="仿宋" w:cs="仿宋"/>
          <w:sz w:val="24"/>
          <w:szCs w:val="24"/>
        </w:rPr>
        <w:t>地图上有两个货运飞船，尺寸均为125mm*125mm。比赛开始时，其中一个货运飞船将以3*5的双层方阵形式摆放30个物资，物资的具体组成和排列顺序由赛前任务卡公布。另一个将随机摆放3种颜色的宇航员各一个。</w:t>
      </w:r>
    </w:p>
    <w:p>
      <w:pPr>
        <w:pStyle w:val="65"/>
        <w:rPr>
          <w:rFonts w:ascii="仿宋" w:hAnsi="仿宋" w:eastAsia="仿宋" w:cs="仿宋"/>
        </w:rPr>
      </w:pPr>
      <w:r>
        <w:rPr>
          <w:rFonts w:hint="eastAsia" w:ascii="仿宋" w:hAnsi="仿宋" w:eastAsia="仿宋" w:cs="仿宋"/>
        </w:rPr>
        <w:drawing>
          <wp:inline distT="0" distB="0" distL="114300" distR="114300">
            <wp:extent cx="5274310" cy="1958975"/>
            <wp:effectExtent l="0" t="0" r="2540" b="3175"/>
            <wp:docPr id="348" name="图片 2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8" name="图片 282"/>
                    <pic:cNvPicPr>
                      <a:picLocks noChangeAspect="true"/>
                    </pic:cNvPicPr>
                  </pic:nvPicPr>
                  <pic:blipFill>
                    <a:blip r:embed="rId362"/>
                    <a:stretch>
                      <a:fillRect/>
                    </a:stretch>
                  </pic:blipFill>
                  <pic:spPr>
                    <a:xfrm>
                      <a:off x="0" y="0"/>
                      <a:ext cx="5274310" cy="19589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货运飞船——示意图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核心舱仓储区</w:t>
      </w:r>
    </w:p>
    <w:p>
      <w:pPr>
        <w:rPr>
          <w:rFonts w:ascii="仿宋" w:hAnsi="仿宋" w:eastAsia="仿宋" w:cs="仿宋"/>
          <w:sz w:val="24"/>
          <w:szCs w:val="24"/>
        </w:rPr>
      </w:pPr>
      <w:r>
        <w:rPr>
          <w:rFonts w:hint="eastAsia" w:ascii="仿宋" w:hAnsi="仿宋" w:eastAsia="仿宋" w:cs="仿宋"/>
          <w:sz w:val="24"/>
          <w:szCs w:val="24"/>
        </w:rPr>
        <w:t>核心舱仓储区由红、绿、蓝三个区域组成，每个区域的尺寸均为130mm*80mm，分别用来放置生活物资、建设物资、推进剂。</w:t>
      </w:r>
    </w:p>
    <w:p>
      <w:pPr>
        <w:pStyle w:val="65"/>
        <w:rPr>
          <w:rFonts w:ascii="仿宋" w:hAnsi="仿宋" w:eastAsia="仿宋" w:cs="仿宋"/>
        </w:rPr>
      </w:pPr>
      <w:r>
        <w:rPr>
          <w:rFonts w:hint="eastAsia" w:ascii="仿宋" w:hAnsi="仿宋" w:eastAsia="仿宋" w:cs="仿宋"/>
        </w:rPr>
        <w:drawing>
          <wp:inline distT="0" distB="0" distL="114300" distR="114300">
            <wp:extent cx="5274310" cy="1958975"/>
            <wp:effectExtent l="0" t="0" r="2540" b="3175"/>
            <wp:docPr id="349" name="图片 2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9" name="图片 283"/>
                    <pic:cNvPicPr>
                      <a:picLocks noChangeAspect="true"/>
                    </pic:cNvPicPr>
                  </pic:nvPicPr>
                  <pic:blipFill>
                    <a:blip r:embed="rId363"/>
                    <a:stretch>
                      <a:fillRect/>
                    </a:stretch>
                  </pic:blipFill>
                  <pic:spPr>
                    <a:xfrm>
                      <a:off x="0" y="0"/>
                      <a:ext cx="5274310" cy="19589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核心舱仓储区——示意图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空间站-停靠区</w:t>
      </w:r>
    </w:p>
    <w:p>
      <w:pPr>
        <w:rPr>
          <w:rFonts w:ascii="仿宋" w:hAnsi="仿宋" w:eastAsia="仿宋" w:cs="仿宋"/>
          <w:sz w:val="24"/>
          <w:szCs w:val="24"/>
        </w:rPr>
      </w:pPr>
      <w:r>
        <w:rPr>
          <w:rFonts w:hint="eastAsia" w:ascii="仿宋" w:hAnsi="仿宋" w:eastAsia="仿宋" w:cs="仿宋"/>
          <w:sz w:val="24"/>
          <w:szCs w:val="24"/>
        </w:rPr>
        <w:t>空间站-停靠区为地图上含红色粗线的虚线框。地图上有2个空间站-停靠区，尺寸均为250mm*200mm。</w:t>
      </w:r>
    </w:p>
    <w:p>
      <w:pPr>
        <w:pStyle w:val="65"/>
        <w:rPr>
          <w:rFonts w:ascii="仿宋" w:hAnsi="仿宋" w:eastAsia="仿宋" w:cs="仿宋"/>
        </w:rPr>
      </w:pPr>
      <w:r>
        <w:rPr>
          <w:rFonts w:hint="eastAsia" w:ascii="仿宋" w:hAnsi="仿宋" w:eastAsia="仿宋" w:cs="仿宋"/>
        </w:rPr>
        <w:drawing>
          <wp:inline distT="0" distB="0" distL="114300" distR="114300">
            <wp:extent cx="5266055" cy="1417320"/>
            <wp:effectExtent l="0" t="0" r="10795" b="11430"/>
            <wp:docPr id="350" name="图片 2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0" name="图片 284"/>
                    <pic:cNvPicPr>
                      <a:picLocks noChangeAspect="true"/>
                    </pic:cNvPicPr>
                  </pic:nvPicPr>
                  <pic:blipFill>
                    <a:blip r:embed="rId364"/>
                    <a:srcRect t="67096" b="3"/>
                    <a:stretch>
                      <a:fillRect/>
                    </a:stretch>
                  </pic:blipFill>
                  <pic:spPr>
                    <a:xfrm>
                      <a:off x="0" y="0"/>
                      <a:ext cx="5266055" cy="141732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空间站-停靠区——示意图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发射场</w:t>
      </w:r>
    </w:p>
    <w:p>
      <w:pPr>
        <w:rPr>
          <w:rFonts w:ascii="仿宋" w:hAnsi="仿宋" w:eastAsia="仿宋" w:cs="仿宋"/>
          <w:sz w:val="24"/>
          <w:szCs w:val="24"/>
        </w:rPr>
      </w:pPr>
      <w:r>
        <w:rPr>
          <w:rFonts w:hint="eastAsia" w:ascii="仿宋" w:hAnsi="仿宋" w:eastAsia="仿宋" w:cs="仿宋"/>
          <w:sz w:val="24"/>
          <w:szCs w:val="24"/>
        </w:rPr>
        <w:t>发射场为地图上含黑色粗线的虚线框，尺寸为250mm*200mm。</w:t>
      </w:r>
    </w:p>
    <w:p>
      <w:pPr>
        <w:pStyle w:val="65"/>
        <w:rPr>
          <w:rFonts w:ascii="仿宋" w:hAnsi="仿宋" w:eastAsia="仿宋" w:cs="仿宋"/>
        </w:rPr>
      </w:pPr>
      <w:r>
        <w:rPr>
          <w:rFonts w:hint="eastAsia" w:ascii="仿宋" w:hAnsi="仿宋" w:eastAsia="仿宋" w:cs="仿宋"/>
        </w:rPr>
        <w:drawing>
          <wp:inline distT="0" distB="0" distL="114300" distR="114300">
            <wp:extent cx="5271770" cy="1273175"/>
            <wp:effectExtent l="0" t="0" r="5080" b="3175"/>
            <wp:docPr id="351" name="图片 2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1" name="图片 285"/>
                    <pic:cNvPicPr>
                      <a:picLocks noChangeAspect="true"/>
                    </pic:cNvPicPr>
                  </pic:nvPicPr>
                  <pic:blipFill>
                    <a:blip r:embed="rId355"/>
                    <a:srcRect t="3250" b="67506"/>
                    <a:stretch>
                      <a:fillRect/>
                    </a:stretch>
                  </pic:blipFill>
                  <pic:spPr>
                    <a:xfrm>
                      <a:off x="0" y="0"/>
                      <a:ext cx="5271770" cy="12731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发射场——示意图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着陆场</w:t>
      </w:r>
    </w:p>
    <w:p>
      <w:pPr>
        <w:rPr>
          <w:rFonts w:ascii="仿宋" w:hAnsi="仿宋" w:eastAsia="仿宋" w:cs="仿宋"/>
          <w:sz w:val="24"/>
          <w:szCs w:val="24"/>
        </w:rPr>
      </w:pPr>
      <w:r>
        <w:rPr>
          <w:rFonts w:hint="eastAsia" w:ascii="仿宋" w:hAnsi="仿宋" w:eastAsia="仿宋" w:cs="仿宋"/>
          <w:sz w:val="24"/>
          <w:szCs w:val="24"/>
        </w:rPr>
        <w:t>着陆场为地图上含绿色粗线的虚线框。地图上有2个着陆场，分别为着陆场1、着陆场2，尺寸均为250mm*200mm。</w:t>
      </w:r>
    </w:p>
    <w:p>
      <w:pPr>
        <w:pStyle w:val="65"/>
        <w:rPr>
          <w:rFonts w:ascii="仿宋" w:hAnsi="仿宋" w:eastAsia="仿宋" w:cs="仿宋"/>
        </w:rPr>
      </w:pPr>
      <w:r>
        <w:rPr>
          <w:rFonts w:hint="eastAsia" w:ascii="仿宋" w:hAnsi="仿宋" w:eastAsia="仿宋" w:cs="仿宋"/>
        </w:rPr>
        <w:drawing>
          <wp:inline distT="0" distB="0" distL="114300" distR="114300">
            <wp:extent cx="5274310" cy="1273175"/>
            <wp:effectExtent l="0" t="0" r="2540" b="3175"/>
            <wp:docPr id="352" name="图片 2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2" name="图片 286"/>
                    <pic:cNvPicPr>
                      <a:picLocks noChangeAspect="true"/>
                    </pic:cNvPicPr>
                  </pic:nvPicPr>
                  <pic:blipFill>
                    <a:blip r:embed="rId356"/>
                    <a:srcRect t="34029" b="36734"/>
                    <a:stretch>
                      <a:fillRect/>
                    </a:stretch>
                  </pic:blipFill>
                  <pic:spPr>
                    <a:xfrm>
                      <a:off x="0" y="0"/>
                      <a:ext cx="5274310" cy="127317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着陆场1——示意图</w:t>
      </w:r>
    </w:p>
    <w:p>
      <w:pPr>
        <w:pStyle w:val="65"/>
        <w:rPr>
          <w:rFonts w:ascii="仿宋" w:hAnsi="仿宋" w:eastAsia="仿宋" w:cs="仿宋"/>
        </w:rPr>
      </w:pPr>
      <w:r>
        <w:rPr>
          <w:rFonts w:hint="eastAsia" w:ascii="仿宋" w:hAnsi="仿宋" w:eastAsia="仿宋" w:cs="仿宋"/>
        </w:rPr>
        <w:drawing>
          <wp:inline distT="0" distB="0" distL="114300" distR="114300">
            <wp:extent cx="5272405" cy="1283970"/>
            <wp:effectExtent l="0" t="0" r="4445" b="11430"/>
            <wp:docPr id="353" name="图片 2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3" name="图片 287"/>
                    <pic:cNvPicPr>
                      <a:picLocks noChangeAspect="true"/>
                    </pic:cNvPicPr>
                  </pic:nvPicPr>
                  <pic:blipFill>
                    <a:blip r:embed="rId357"/>
                    <a:srcRect t="33794" b="36710"/>
                    <a:stretch>
                      <a:fillRect/>
                    </a:stretch>
                  </pic:blipFill>
                  <pic:spPr>
                    <a:xfrm>
                      <a:off x="0" y="0"/>
                      <a:ext cx="5272405" cy="128397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着陆场2——示意图</w:t>
      </w:r>
    </w:p>
    <w:p>
      <w:pPr>
        <w:pStyle w:val="5"/>
        <w:tabs>
          <w:tab w:val="left" w:pos="28917"/>
        </w:tabs>
        <w:ind w:left="840"/>
        <w:rPr>
          <w:rFonts w:ascii="仿宋" w:hAnsi="仿宋" w:eastAsia="仿宋" w:cs="仿宋"/>
          <w:szCs w:val="24"/>
        </w:rPr>
      </w:pPr>
      <w:r>
        <w:rPr>
          <w:rFonts w:hint="eastAsia" w:ascii="仿宋" w:hAnsi="仿宋" w:eastAsia="仿宋" w:cs="仿宋"/>
          <w:szCs w:val="24"/>
        </w:rPr>
        <w:t>宇航员中心</w:t>
      </w:r>
    </w:p>
    <w:p>
      <w:pPr>
        <w:rPr>
          <w:rFonts w:ascii="仿宋" w:hAnsi="仿宋" w:eastAsia="仿宋" w:cs="仿宋"/>
          <w:sz w:val="24"/>
          <w:szCs w:val="24"/>
          <w:lang w:bidi="zh-CN"/>
        </w:rPr>
      </w:pPr>
      <w:r>
        <w:rPr>
          <w:rFonts w:hint="eastAsia" w:ascii="仿宋" w:hAnsi="仿宋" w:eastAsia="仿宋" w:cs="仿宋"/>
          <w:sz w:val="24"/>
          <w:szCs w:val="24"/>
          <w:lang w:bidi="zh-CN"/>
        </w:rPr>
        <w:t>宇航员中心的尺寸为180mm*125mm,</w:t>
      </w:r>
      <w:r>
        <w:rPr>
          <w:rFonts w:hint="eastAsia" w:ascii="仿宋" w:hAnsi="仿宋" w:eastAsia="仿宋" w:cs="仿宋"/>
          <w:sz w:val="24"/>
          <w:szCs w:val="24"/>
        </w:rPr>
        <w:t>比赛时可存在高35mm的围栏。</w:t>
      </w:r>
    </w:p>
    <w:p>
      <w:pPr>
        <w:pStyle w:val="65"/>
        <w:rPr>
          <w:rFonts w:ascii="仿宋" w:hAnsi="仿宋" w:eastAsia="仿宋" w:cs="仿宋"/>
        </w:rPr>
      </w:pPr>
      <w:r>
        <w:rPr>
          <w:rFonts w:hint="eastAsia" w:ascii="仿宋" w:hAnsi="仿宋" w:eastAsia="仿宋" w:cs="仿宋"/>
        </w:rPr>
        <w:drawing>
          <wp:inline distT="0" distB="0" distL="114300" distR="114300">
            <wp:extent cx="5270500" cy="957580"/>
            <wp:effectExtent l="0" t="0" r="6350" b="13970"/>
            <wp:docPr id="354" name="图片 2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4" name="图片 288"/>
                    <pic:cNvPicPr>
                      <a:picLocks noChangeAspect="true"/>
                    </pic:cNvPicPr>
                  </pic:nvPicPr>
                  <pic:blipFill>
                    <a:blip r:embed="rId358"/>
                    <a:srcRect t="37784" b="40210"/>
                    <a:stretch>
                      <a:fillRect/>
                    </a:stretch>
                  </pic:blipFill>
                  <pic:spPr>
                    <a:xfrm>
                      <a:off x="0" y="0"/>
                      <a:ext cx="5270500" cy="957580"/>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宇航员中心——示意图</w:t>
      </w:r>
    </w:p>
    <w:p>
      <w:pPr>
        <w:pStyle w:val="4"/>
        <w:tabs>
          <w:tab w:val="left" w:pos="709"/>
        </w:tabs>
        <w:ind w:left="557"/>
        <w:rPr>
          <w:rFonts w:ascii="仿宋" w:hAnsi="仿宋" w:eastAsia="仿宋" w:cs="仿宋"/>
          <w:szCs w:val="24"/>
        </w:rPr>
      </w:pPr>
      <w:r>
        <w:rPr>
          <w:rFonts w:hint="eastAsia" w:ascii="仿宋" w:hAnsi="仿宋" w:eastAsia="仿宋" w:cs="仿宋"/>
          <w:szCs w:val="24"/>
        </w:rPr>
        <w:t>2.高中组竞赛任务</w:t>
      </w:r>
    </w:p>
    <w:p>
      <w:pPr>
        <w:rPr>
          <w:rFonts w:ascii="仿宋" w:hAnsi="仿宋" w:eastAsia="仿宋" w:cs="仿宋"/>
          <w:color w:val="000000"/>
          <w:sz w:val="24"/>
          <w:szCs w:val="24"/>
        </w:rPr>
      </w:pPr>
      <w:r>
        <w:rPr>
          <w:rFonts w:hint="eastAsia" w:ascii="仿宋" w:hAnsi="仿宋" w:eastAsia="仿宋" w:cs="仿宋"/>
          <w:color w:val="000000"/>
          <w:sz w:val="24"/>
          <w:szCs w:val="24"/>
        </w:rPr>
        <w:t>高中组选手需要通过机械臂和无人驾驶小车的协作完成一系列复杂的竞赛任务。参赛选手需要编写程序控制两台机械臂、一台无人驾驶小车等设备完成物资的抓取、搬运、识别、码放、运输与卸载，在8分钟的时间内根据完成的任务计算得分。竞赛任务需按照编号顺序完成。</w:t>
      </w:r>
    </w:p>
    <w:p>
      <w:pPr>
        <w:pStyle w:val="5"/>
        <w:tabs>
          <w:tab w:val="left" w:pos="28917"/>
        </w:tabs>
        <w:ind w:left="840"/>
        <w:rPr>
          <w:rFonts w:ascii="仿宋" w:hAnsi="仿宋" w:eastAsia="仿宋" w:cs="仿宋"/>
          <w:szCs w:val="24"/>
        </w:rPr>
      </w:pPr>
      <w:r>
        <w:rPr>
          <w:rFonts w:hint="eastAsia" w:ascii="仿宋" w:hAnsi="仿宋" w:eastAsia="仿宋" w:cs="仿宋"/>
          <w:szCs w:val="24"/>
        </w:rPr>
        <w:t>飞船启航</w:t>
      </w:r>
    </w:p>
    <w:p>
      <w:pPr>
        <w:rPr>
          <w:rFonts w:ascii="仿宋" w:hAnsi="仿宋" w:eastAsia="仿宋" w:cs="仿宋"/>
          <w:sz w:val="24"/>
          <w:szCs w:val="24"/>
        </w:rPr>
      </w:pPr>
      <w:r>
        <w:rPr>
          <w:rFonts w:hint="eastAsia" w:ascii="仿宋" w:hAnsi="仿宋" w:eastAsia="仿宋" w:cs="仿宋"/>
          <w:sz w:val="24"/>
          <w:szCs w:val="24"/>
        </w:rPr>
        <w:t>载人飞船（小车）从发射场出发到达空间站-停靠区。</w:t>
      </w:r>
    </w:p>
    <w:p>
      <w:pPr>
        <w:pStyle w:val="5"/>
        <w:tabs>
          <w:tab w:val="left" w:pos="28917"/>
        </w:tabs>
        <w:ind w:left="840"/>
        <w:rPr>
          <w:rFonts w:ascii="仿宋" w:hAnsi="仿宋" w:eastAsia="仿宋" w:cs="仿宋"/>
          <w:szCs w:val="24"/>
        </w:rPr>
      </w:pPr>
      <w:r>
        <w:rPr>
          <w:rFonts w:hint="eastAsia" w:ascii="仿宋" w:hAnsi="仿宋" w:eastAsia="仿宋" w:cs="仿宋"/>
          <w:szCs w:val="24"/>
        </w:rPr>
        <w:t>宇航员出舱</w:t>
      </w:r>
    </w:p>
    <w:p>
      <w:pPr>
        <w:rPr>
          <w:rFonts w:ascii="仿宋" w:hAnsi="仿宋" w:eastAsia="仿宋" w:cs="仿宋"/>
          <w:sz w:val="24"/>
          <w:szCs w:val="24"/>
        </w:rPr>
      </w:pPr>
      <w:r>
        <w:rPr>
          <w:rFonts w:hint="eastAsia" w:ascii="仿宋" w:hAnsi="仿宋" w:eastAsia="仿宋" w:cs="仿宋"/>
          <w:sz w:val="24"/>
          <w:szCs w:val="24"/>
        </w:rPr>
        <w:t>将指定货运飞船中的三个宇航员（由参赛选手自行将宇航员摆放在指定货运飞船内，裁判有权在开始比赛之前调整宇航员的摆放位置）放到指定的区域内激活空间站（宇航员起始、放置位置由任务卡公布）。</w:t>
      </w:r>
    </w:p>
    <w:p>
      <w:pPr>
        <w:pStyle w:val="5"/>
        <w:tabs>
          <w:tab w:val="left" w:pos="28917"/>
        </w:tabs>
        <w:ind w:left="840"/>
        <w:rPr>
          <w:rFonts w:ascii="仿宋" w:hAnsi="仿宋" w:eastAsia="仿宋" w:cs="仿宋"/>
          <w:szCs w:val="24"/>
        </w:rPr>
      </w:pPr>
      <w:r>
        <w:rPr>
          <w:rFonts w:hint="eastAsia" w:ascii="仿宋" w:hAnsi="仿宋" w:eastAsia="仿宋" w:cs="仿宋"/>
          <w:szCs w:val="24"/>
        </w:rPr>
        <w:t>收集废弃物</w:t>
      </w:r>
    </w:p>
    <w:p>
      <w:pPr>
        <w:rPr>
          <w:rFonts w:ascii="仿宋" w:hAnsi="仿宋" w:eastAsia="仿宋" w:cs="仿宋"/>
          <w:sz w:val="24"/>
          <w:szCs w:val="24"/>
        </w:rPr>
      </w:pPr>
      <w:r>
        <w:rPr>
          <w:rFonts w:hint="eastAsia" w:ascii="仿宋" w:hAnsi="仿宋" w:eastAsia="仿宋" w:cs="仿宋"/>
          <w:sz w:val="24"/>
          <w:szCs w:val="24"/>
        </w:rPr>
        <w:t>将核心舱仓储区中的废弃物收集到货运飞船。</w:t>
      </w:r>
    </w:p>
    <w:p>
      <w:pPr>
        <w:pStyle w:val="5"/>
        <w:tabs>
          <w:tab w:val="left" w:pos="28917"/>
        </w:tabs>
        <w:ind w:left="840"/>
        <w:rPr>
          <w:rFonts w:ascii="仿宋" w:hAnsi="仿宋" w:eastAsia="仿宋" w:cs="仿宋"/>
          <w:szCs w:val="24"/>
        </w:rPr>
      </w:pPr>
      <w:r>
        <w:rPr>
          <w:rFonts w:hint="eastAsia" w:ascii="仿宋" w:hAnsi="仿宋" w:eastAsia="仿宋" w:cs="仿宋"/>
          <w:szCs w:val="24"/>
        </w:rPr>
        <w:t>物资安放</w:t>
      </w:r>
    </w:p>
    <w:p>
      <w:pPr>
        <w:rPr>
          <w:rFonts w:ascii="仿宋" w:hAnsi="仿宋" w:eastAsia="仿宋" w:cs="仿宋"/>
          <w:sz w:val="24"/>
          <w:szCs w:val="24"/>
        </w:rPr>
      </w:pPr>
      <w:r>
        <w:rPr>
          <w:rFonts w:hint="eastAsia" w:ascii="仿宋" w:hAnsi="仿宋" w:eastAsia="仿宋" w:cs="仿宋"/>
          <w:sz w:val="24"/>
          <w:szCs w:val="24"/>
        </w:rPr>
        <w:t>将指定货运飞船中的生活物资、建设物资、推进剂按类别放置到对应的核心舱仓储区（物资摆放位置&amp;组成&amp;排列顺序由任务卡公布，裁判有权在比赛开始之前调整物资的摆放位置）。</w:t>
      </w:r>
    </w:p>
    <w:p>
      <w:pPr>
        <w:pStyle w:val="5"/>
        <w:tabs>
          <w:tab w:val="left" w:pos="28917"/>
        </w:tabs>
        <w:ind w:left="840"/>
        <w:rPr>
          <w:rFonts w:ascii="仿宋" w:hAnsi="仿宋" w:eastAsia="仿宋" w:cs="仿宋"/>
          <w:szCs w:val="24"/>
        </w:rPr>
      </w:pPr>
      <w:r>
        <w:rPr>
          <w:rFonts w:hint="eastAsia" w:ascii="仿宋" w:hAnsi="仿宋" w:eastAsia="仿宋" w:cs="仿宋"/>
          <w:szCs w:val="24"/>
        </w:rPr>
        <w:t>宇航员返舱</w:t>
      </w:r>
    </w:p>
    <w:p>
      <w:pPr>
        <w:rPr>
          <w:rFonts w:ascii="仿宋" w:hAnsi="仿宋" w:eastAsia="仿宋" w:cs="仿宋"/>
          <w:sz w:val="24"/>
          <w:szCs w:val="24"/>
        </w:rPr>
      </w:pPr>
      <w:r>
        <w:rPr>
          <w:rFonts w:hint="eastAsia" w:ascii="仿宋" w:hAnsi="仿宋" w:eastAsia="仿宋" w:cs="仿宋"/>
          <w:sz w:val="24"/>
          <w:szCs w:val="24"/>
        </w:rPr>
        <w:t>将三个宇航员移动到载人飞船（小车）。</w:t>
      </w:r>
    </w:p>
    <w:p>
      <w:pPr>
        <w:pStyle w:val="5"/>
        <w:tabs>
          <w:tab w:val="left" w:pos="28917"/>
        </w:tabs>
        <w:ind w:left="840"/>
        <w:rPr>
          <w:rFonts w:ascii="仿宋" w:hAnsi="仿宋" w:eastAsia="仿宋" w:cs="仿宋"/>
          <w:szCs w:val="24"/>
        </w:rPr>
      </w:pPr>
      <w:r>
        <w:rPr>
          <w:rFonts w:hint="eastAsia" w:ascii="仿宋" w:hAnsi="仿宋" w:eastAsia="仿宋" w:cs="仿宋"/>
          <w:szCs w:val="24"/>
        </w:rPr>
        <w:t>飞船返航</w:t>
      </w:r>
    </w:p>
    <w:p>
      <w:pPr>
        <w:rPr>
          <w:rFonts w:ascii="仿宋" w:hAnsi="仿宋" w:eastAsia="仿宋" w:cs="仿宋"/>
          <w:sz w:val="24"/>
          <w:szCs w:val="24"/>
        </w:rPr>
      </w:pPr>
      <w:r>
        <w:rPr>
          <w:rFonts w:hint="eastAsia" w:ascii="仿宋" w:hAnsi="仿宋" w:eastAsia="仿宋" w:cs="仿宋"/>
          <w:sz w:val="24"/>
          <w:szCs w:val="24"/>
        </w:rPr>
        <w:t>载人飞船（小车）</w:t>
      </w:r>
      <w:r>
        <w:rPr>
          <w:rFonts w:hint="eastAsia" w:ascii="仿宋" w:hAnsi="仿宋" w:eastAsia="仿宋" w:cs="仿宋"/>
          <w:bCs/>
          <w:sz w:val="24"/>
          <w:szCs w:val="24"/>
        </w:rPr>
        <w:t>沿路线到达</w:t>
      </w:r>
      <w:r>
        <w:rPr>
          <w:rFonts w:hint="eastAsia" w:ascii="仿宋" w:hAnsi="仿宋" w:eastAsia="仿宋" w:cs="仿宋"/>
          <w:sz w:val="24"/>
          <w:szCs w:val="24"/>
        </w:rPr>
        <w:t>指定着陆场（任务卡公布）。</w:t>
      </w:r>
    </w:p>
    <w:p>
      <w:pPr>
        <w:pStyle w:val="5"/>
        <w:tabs>
          <w:tab w:val="left" w:pos="28917"/>
        </w:tabs>
        <w:ind w:left="840"/>
        <w:rPr>
          <w:rFonts w:ascii="仿宋" w:hAnsi="仿宋" w:eastAsia="仿宋" w:cs="仿宋"/>
          <w:szCs w:val="24"/>
        </w:rPr>
      </w:pPr>
      <w:r>
        <w:rPr>
          <w:rFonts w:hint="eastAsia" w:ascii="仿宋" w:hAnsi="仿宋" w:eastAsia="仿宋" w:cs="仿宋"/>
          <w:szCs w:val="24"/>
        </w:rPr>
        <w:t>宇航员着陆</w:t>
      </w:r>
    </w:p>
    <w:p>
      <w:pPr>
        <w:rPr>
          <w:rFonts w:ascii="仿宋" w:hAnsi="仿宋" w:eastAsia="仿宋" w:cs="仿宋"/>
          <w:sz w:val="24"/>
          <w:szCs w:val="24"/>
        </w:rPr>
      </w:pPr>
      <w:r>
        <w:rPr>
          <w:rFonts w:hint="eastAsia" w:ascii="仿宋" w:hAnsi="仿宋" w:eastAsia="仿宋" w:cs="仿宋"/>
          <w:sz w:val="24"/>
          <w:szCs w:val="24"/>
        </w:rPr>
        <w:t>载人飞船（小车）到达着陆场之后，把宇航员卸载到宇航员中心。</w:t>
      </w:r>
    </w:p>
    <w:bookmarkEnd w:id="1095"/>
    <w:bookmarkEnd w:id="1096"/>
    <w:p>
      <w:pPr>
        <w:pStyle w:val="4"/>
        <w:tabs>
          <w:tab w:val="left" w:pos="709"/>
        </w:tabs>
        <w:ind w:left="557"/>
        <w:rPr>
          <w:rFonts w:ascii="仿宋" w:hAnsi="仿宋" w:eastAsia="仿宋" w:cs="仿宋"/>
          <w:szCs w:val="24"/>
        </w:rPr>
      </w:pPr>
      <w:bookmarkStart w:id="1097" w:name="_Toc94277360"/>
      <w:r>
        <w:rPr>
          <w:rFonts w:hint="eastAsia" w:ascii="仿宋" w:hAnsi="仿宋" w:eastAsia="仿宋" w:cs="仿宋"/>
          <w:szCs w:val="24"/>
        </w:rPr>
        <w:t>高中组任务卡</w:t>
      </w:r>
    </w:p>
    <w:p>
      <w:pPr>
        <w:rPr>
          <w:rFonts w:ascii="仿宋" w:hAnsi="仿宋" w:eastAsia="仿宋" w:cs="仿宋"/>
          <w:sz w:val="24"/>
          <w:szCs w:val="24"/>
        </w:rPr>
      </w:pPr>
      <w:r>
        <w:rPr>
          <w:rFonts w:hint="eastAsia" w:ascii="仿宋" w:hAnsi="仿宋" w:eastAsia="仿宋" w:cs="仿宋"/>
          <w:sz w:val="24"/>
          <w:szCs w:val="24"/>
        </w:rPr>
        <w:t>任务卡上有30个物资的摆放位置&amp;组成&amp;排列顺序、宇航员的起始&amp;出舱位置、废弃物的起始位置&amp;数量、飞船返航的着陆位置等信息。</w:t>
      </w:r>
    </w:p>
    <w:p>
      <w:pPr>
        <w:pStyle w:val="65"/>
        <w:rPr>
          <w:rFonts w:ascii="仿宋" w:hAnsi="仿宋" w:eastAsia="仿宋" w:cs="仿宋"/>
        </w:rPr>
      </w:pPr>
      <w:r>
        <w:rPr>
          <w:rFonts w:hint="eastAsia" w:ascii="仿宋" w:hAnsi="仿宋" w:eastAsia="仿宋" w:cs="仿宋"/>
        </w:rPr>
        <w:drawing>
          <wp:inline distT="0" distB="0" distL="114300" distR="114300">
            <wp:extent cx="5404485" cy="7643495"/>
            <wp:effectExtent l="9525" t="9525" r="15240" b="24130"/>
            <wp:docPr id="355" name="图片 2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5" name="图片 289"/>
                    <pic:cNvPicPr>
                      <a:picLocks noChangeAspect="true"/>
                    </pic:cNvPicPr>
                  </pic:nvPicPr>
                  <pic:blipFill>
                    <a:blip r:embed="rId365"/>
                    <a:stretch>
                      <a:fillRect/>
                    </a:stretch>
                  </pic:blipFill>
                  <pic:spPr>
                    <a:xfrm>
                      <a:off x="0" y="0"/>
                      <a:ext cx="5404485" cy="764349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5"/>
        <w:rPr>
          <w:rFonts w:ascii="仿宋" w:hAnsi="仿宋" w:eastAsia="仿宋" w:cs="仿宋"/>
          <w:b w:val="0"/>
          <w:bCs w:val="0"/>
        </w:rPr>
      </w:pPr>
      <w:r>
        <w:rPr>
          <w:rFonts w:hint="eastAsia" w:ascii="仿宋" w:hAnsi="仿宋" w:eastAsia="仿宋" w:cs="仿宋"/>
        </w:rPr>
        <w:t>高中组任务卡——示意图</w:t>
      </w:r>
      <w:r>
        <w:rPr>
          <w:rFonts w:hint="eastAsia" w:ascii="仿宋" w:hAnsi="仿宋" w:eastAsia="仿宋" w:cs="仿宋"/>
        </w:rPr>
        <w:br w:type="page"/>
      </w:r>
    </w:p>
    <w:p>
      <w:pPr>
        <w:pStyle w:val="2"/>
        <w:tabs>
          <w:tab w:val="left" w:pos="1803"/>
        </w:tabs>
        <w:ind w:left="840"/>
        <w:rPr>
          <w:rFonts w:ascii="仿宋" w:hAnsi="仿宋" w:cs="仿宋"/>
          <w:sz w:val="24"/>
          <w:szCs w:val="24"/>
        </w:rPr>
      </w:pPr>
      <w:bookmarkStart w:id="1098" w:name="_Toc14303"/>
      <w:bookmarkStart w:id="1099" w:name="_Toc9000"/>
      <w:bookmarkStart w:id="1100" w:name="_Toc19850"/>
      <w:bookmarkStart w:id="1101" w:name="_Toc109404859"/>
      <w:r>
        <w:rPr>
          <w:rFonts w:hint="eastAsia" w:ascii="仿宋" w:hAnsi="仿宋" w:cs="仿宋"/>
          <w:sz w:val="24"/>
          <w:szCs w:val="24"/>
        </w:rPr>
        <w:t>七、竞赛规则</w:t>
      </w:r>
      <w:bookmarkEnd w:id="1097"/>
      <w:bookmarkEnd w:id="1098"/>
      <w:bookmarkEnd w:id="1099"/>
      <w:bookmarkEnd w:id="1100"/>
      <w:bookmarkEnd w:id="1101"/>
    </w:p>
    <w:p>
      <w:pPr>
        <w:pStyle w:val="3"/>
        <w:tabs>
          <w:tab w:val="left" w:pos="1803"/>
        </w:tabs>
        <w:spacing w:before="156"/>
        <w:ind w:left="982"/>
        <w:rPr>
          <w:rFonts w:cs="仿宋"/>
          <w:sz w:val="24"/>
          <w:szCs w:val="24"/>
        </w:rPr>
      </w:pPr>
      <w:bookmarkStart w:id="1102" w:name="_Toc94277361"/>
      <w:bookmarkStart w:id="1103" w:name="_Toc7137"/>
      <w:bookmarkStart w:id="1104" w:name="_Toc109404860"/>
      <w:bookmarkStart w:id="1105" w:name="_Toc22760"/>
      <w:bookmarkStart w:id="1106" w:name="_Toc13293"/>
      <w:bookmarkStart w:id="1107" w:name="_Toc59099285"/>
      <w:bookmarkStart w:id="1108" w:name="_Hlk25162846"/>
      <w:r>
        <w:rPr>
          <w:rFonts w:hint="eastAsia" w:cs="仿宋"/>
          <w:sz w:val="24"/>
          <w:szCs w:val="24"/>
        </w:rPr>
        <w:t>（一）抽签</w:t>
      </w:r>
      <w:bookmarkEnd w:id="1102"/>
      <w:bookmarkStart w:id="1109" w:name="_Toc94277362"/>
      <w:r>
        <w:rPr>
          <w:rFonts w:hint="eastAsia" w:cs="仿宋"/>
          <w:sz w:val="24"/>
          <w:szCs w:val="24"/>
        </w:rPr>
        <w:t>、检录、搭建与调试</w:t>
      </w:r>
      <w:bookmarkEnd w:id="1103"/>
      <w:bookmarkEnd w:id="1104"/>
      <w:bookmarkEnd w:id="1105"/>
      <w:bookmarkEnd w:id="1106"/>
      <w:bookmarkEnd w:id="1109"/>
    </w:p>
    <w:p>
      <w:pPr>
        <w:pStyle w:val="4"/>
        <w:tabs>
          <w:tab w:val="left" w:pos="709"/>
        </w:tabs>
        <w:ind w:left="557"/>
        <w:rPr>
          <w:rFonts w:ascii="仿宋" w:hAnsi="仿宋" w:eastAsia="仿宋" w:cs="仿宋"/>
          <w:szCs w:val="24"/>
        </w:rPr>
      </w:pPr>
      <w:r>
        <w:rPr>
          <w:rFonts w:hint="eastAsia" w:ascii="仿宋" w:hAnsi="仿宋" w:eastAsia="仿宋" w:cs="仿宋"/>
          <w:szCs w:val="24"/>
        </w:rPr>
        <w:t>抽签</w:t>
      </w:r>
    </w:p>
    <w:p>
      <w:pPr>
        <w:rPr>
          <w:rFonts w:ascii="仿宋" w:hAnsi="仿宋" w:eastAsia="仿宋" w:cs="仿宋"/>
          <w:sz w:val="24"/>
          <w:szCs w:val="24"/>
        </w:rPr>
      </w:pPr>
      <w:r>
        <w:rPr>
          <w:rFonts w:hint="eastAsia" w:ascii="仿宋" w:hAnsi="仿宋" w:eastAsia="仿宋" w:cs="仿宋"/>
          <w:sz w:val="24"/>
          <w:szCs w:val="24"/>
        </w:rPr>
        <w:t>每支队伍将在入场前进行编号抽签，例如编号A-01。正式比赛时，各队伍需要按照官方公布的场次表进行比赛。</w:t>
      </w:r>
    </w:p>
    <w:p>
      <w:pPr>
        <w:pStyle w:val="4"/>
        <w:tabs>
          <w:tab w:val="left" w:pos="709"/>
        </w:tabs>
        <w:ind w:left="557"/>
        <w:rPr>
          <w:rFonts w:ascii="仿宋" w:hAnsi="仿宋" w:eastAsia="仿宋" w:cs="仿宋"/>
          <w:szCs w:val="24"/>
        </w:rPr>
      </w:pPr>
      <w:r>
        <w:rPr>
          <w:rFonts w:hint="eastAsia" w:ascii="仿宋" w:hAnsi="仿宋" w:eastAsia="仿宋" w:cs="仿宋"/>
          <w:szCs w:val="24"/>
        </w:rPr>
        <w:t>检录</w:t>
      </w:r>
    </w:p>
    <w:p>
      <w:pPr>
        <w:rPr>
          <w:rFonts w:ascii="仿宋" w:hAnsi="仿宋" w:eastAsia="仿宋" w:cs="仿宋"/>
          <w:sz w:val="24"/>
          <w:szCs w:val="24"/>
        </w:rPr>
      </w:pPr>
      <w:r>
        <w:rPr>
          <w:rFonts w:hint="eastAsia" w:ascii="仿宋" w:hAnsi="仿宋" w:eastAsia="仿宋" w:cs="仿宋"/>
          <w:sz w:val="24"/>
          <w:szCs w:val="24"/>
        </w:rPr>
        <w:t>参赛选手进入候场区时必须进行检录，检录分为参赛选手身份检录和参赛设备检录。身份检录时参赛选手需主动提供身份证明信息，设备检录时参赛选手需要主动展示自己制作的创意设计改装工件。裁判或者工作人员会在通过检录的设备上粘贴组委会统一制作的标签，擅自撕毁标签将取消比赛资格。</w:t>
      </w:r>
    </w:p>
    <w:p>
      <w:pPr>
        <w:pStyle w:val="4"/>
        <w:tabs>
          <w:tab w:val="left" w:pos="709"/>
        </w:tabs>
        <w:ind w:left="557"/>
        <w:rPr>
          <w:rFonts w:ascii="仿宋" w:hAnsi="仿宋" w:eastAsia="仿宋" w:cs="仿宋"/>
          <w:szCs w:val="24"/>
        </w:rPr>
      </w:pPr>
      <w:r>
        <w:rPr>
          <w:rFonts w:hint="eastAsia" w:ascii="仿宋" w:hAnsi="仿宋" w:eastAsia="仿宋" w:cs="仿宋"/>
          <w:szCs w:val="24"/>
        </w:rPr>
        <w:t>搭建</w:t>
      </w:r>
    </w:p>
    <w:p>
      <w:pPr>
        <w:rPr>
          <w:rFonts w:ascii="仿宋" w:hAnsi="仿宋" w:eastAsia="仿宋" w:cs="仿宋"/>
          <w:sz w:val="24"/>
          <w:szCs w:val="24"/>
        </w:rPr>
      </w:pPr>
      <w:r>
        <w:rPr>
          <w:rFonts w:hint="eastAsia" w:ascii="仿宋" w:hAnsi="仿宋" w:eastAsia="仿宋" w:cs="仿宋"/>
          <w:sz w:val="24"/>
          <w:szCs w:val="24"/>
        </w:rPr>
        <w:t>通过检录的参赛选手进入比赛区后，将有统一的准备时间。在准备时间内，仅允许参赛选手摆放设备，整理连接线，不允许进行调试。准备时间即将结束前，裁判将会开始进行任务卡的抽签。</w:t>
      </w:r>
    </w:p>
    <w:p>
      <w:pPr>
        <w:pStyle w:val="4"/>
        <w:tabs>
          <w:tab w:val="left" w:pos="709"/>
        </w:tabs>
        <w:ind w:left="557"/>
        <w:rPr>
          <w:rFonts w:ascii="仿宋" w:hAnsi="仿宋" w:eastAsia="仿宋" w:cs="仿宋"/>
          <w:szCs w:val="24"/>
        </w:rPr>
      </w:pPr>
      <w:r>
        <w:rPr>
          <w:rFonts w:hint="eastAsia" w:ascii="仿宋" w:hAnsi="仿宋" w:eastAsia="仿宋" w:cs="仿宋"/>
          <w:szCs w:val="24"/>
        </w:rPr>
        <w:t>抽取任务卡</w:t>
      </w:r>
    </w:p>
    <w:p>
      <w:pPr>
        <w:rPr>
          <w:rFonts w:ascii="仿宋" w:hAnsi="仿宋" w:eastAsia="仿宋" w:cs="仿宋"/>
          <w:sz w:val="24"/>
          <w:szCs w:val="24"/>
        </w:rPr>
      </w:pPr>
      <w:r>
        <w:rPr>
          <w:rFonts w:hint="eastAsia" w:ascii="仿宋" w:hAnsi="仿宋" w:eastAsia="仿宋" w:cs="仿宋"/>
          <w:sz w:val="24"/>
          <w:szCs w:val="24"/>
        </w:rPr>
        <w:t>每轮每批次上场赛队开始调试前，由裁判安排抽取本轮本批次比赛的任务卡，并公布任务卡内容。</w:t>
      </w:r>
    </w:p>
    <w:p>
      <w:pPr>
        <w:pStyle w:val="4"/>
        <w:tabs>
          <w:tab w:val="left" w:pos="709"/>
        </w:tabs>
        <w:ind w:left="557"/>
        <w:rPr>
          <w:rFonts w:ascii="仿宋" w:hAnsi="仿宋" w:eastAsia="仿宋" w:cs="仿宋"/>
          <w:szCs w:val="24"/>
        </w:rPr>
      </w:pPr>
      <w:r>
        <w:rPr>
          <w:rFonts w:hint="eastAsia" w:ascii="仿宋" w:hAnsi="仿宋" w:eastAsia="仿宋" w:cs="仿宋"/>
          <w:szCs w:val="24"/>
        </w:rPr>
        <w:t>调试</w:t>
      </w:r>
    </w:p>
    <w:p>
      <w:pPr>
        <w:rPr>
          <w:rFonts w:ascii="仿宋" w:hAnsi="仿宋" w:eastAsia="仿宋" w:cs="仿宋"/>
          <w:sz w:val="24"/>
          <w:szCs w:val="24"/>
        </w:rPr>
      </w:pPr>
      <w:r>
        <w:rPr>
          <w:rFonts w:hint="eastAsia" w:ascii="仿宋" w:hAnsi="仿宋" w:eastAsia="仿宋" w:cs="仿宋"/>
          <w:sz w:val="24"/>
          <w:szCs w:val="24"/>
        </w:rPr>
        <w:t>小学组、初中组、高中组调试时间为1小时，现场裁判统一计时。当调试时间截止时，参赛队员应立即停止调试。若队伍违反规则继续进行调试，将直接取消比赛资格。经裁判示意后，参赛选手摆放积木块并在两分钟内开始比赛。</w:t>
      </w:r>
      <w:bookmarkEnd w:id="1107"/>
      <w:bookmarkEnd w:id="1108"/>
    </w:p>
    <w:p>
      <w:pPr>
        <w:pStyle w:val="3"/>
        <w:tabs>
          <w:tab w:val="left" w:pos="1803"/>
        </w:tabs>
        <w:spacing w:before="156"/>
        <w:ind w:left="982"/>
        <w:rPr>
          <w:rFonts w:cs="仿宋"/>
          <w:sz w:val="24"/>
          <w:szCs w:val="24"/>
        </w:rPr>
      </w:pPr>
      <w:bookmarkStart w:id="1110" w:name="_Toc94277363"/>
      <w:bookmarkStart w:id="1111" w:name="_Toc13771"/>
      <w:bookmarkStart w:id="1112" w:name="_Toc9595"/>
      <w:bookmarkStart w:id="1113" w:name="_Toc27616"/>
      <w:bookmarkStart w:id="1114" w:name="_Toc109404861"/>
      <w:r>
        <w:rPr>
          <w:rFonts w:hint="eastAsia" w:cs="仿宋"/>
          <w:sz w:val="24"/>
          <w:szCs w:val="24"/>
        </w:rPr>
        <w:t>（二）比赛</w:t>
      </w:r>
      <w:bookmarkEnd w:id="1110"/>
      <w:bookmarkEnd w:id="1111"/>
      <w:bookmarkEnd w:id="1112"/>
      <w:bookmarkEnd w:id="1113"/>
      <w:bookmarkEnd w:id="1114"/>
    </w:p>
    <w:p>
      <w:pPr>
        <w:pStyle w:val="4"/>
        <w:tabs>
          <w:tab w:val="left" w:pos="709"/>
        </w:tabs>
        <w:ind w:left="557"/>
        <w:rPr>
          <w:rFonts w:ascii="仿宋" w:hAnsi="仿宋" w:eastAsia="仿宋" w:cs="仿宋"/>
          <w:szCs w:val="24"/>
        </w:rPr>
      </w:pPr>
      <w:r>
        <w:rPr>
          <w:rFonts w:hint="eastAsia" w:ascii="仿宋" w:hAnsi="仿宋" w:eastAsia="仿宋" w:cs="仿宋"/>
          <w:szCs w:val="24"/>
        </w:rPr>
        <w:t>1.比赛安排</w:t>
      </w:r>
    </w:p>
    <w:p>
      <w:pPr>
        <w:rPr>
          <w:rFonts w:ascii="仿宋" w:hAnsi="仿宋" w:eastAsia="仿宋" w:cs="仿宋"/>
          <w:sz w:val="24"/>
          <w:szCs w:val="24"/>
        </w:rPr>
      </w:pPr>
      <w:r>
        <w:rPr>
          <w:rFonts w:hint="eastAsia" w:ascii="仿宋" w:hAnsi="仿宋" w:eastAsia="仿宋" w:cs="仿宋"/>
          <w:sz w:val="24"/>
          <w:szCs w:val="24"/>
        </w:rPr>
        <w:t>各参赛队需要根据抽签结果，依次上场比赛。</w:t>
      </w:r>
    </w:p>
    <w:p>
      <w:pPr>
        <w:rPr>
          <w:rFonts w:ascii="仿宋" w:hAnsi="仿宋" w:eastAsia="仿宋" w:cs="仿宋"/>
          <w:sz w:val="24"/>
          <w:szCs w:val="24"/>
        </w:rPr>
      </w:pPr>
      <w:r>
        <w:rPr>
          <w:rFonts w:hint="eastAsia" w:ascii="仿宋" w:hAnsi="仿宋" w:eastAsia="仿宋" w:cs="仿宋"/>
          <w:sz w:val="24"/>
          <w:szCs w:val="24"/>
        </w:rPr>
        <w:t>小学组比赛时间为3分钟，自动控制、手动环节同时进行。</w:t>
      </w:r>
    </w:p>
    <w:p>
      <w:pPr>
        <w:rPr>
          <w:rFonts w:ascii="仿宋" w:hAnsi="仿宋" w:eastAsia="仿宋" w:cs="仿宋"/>
          <w:sz w:val="24"/>
          <w:szCs w:val="24"/>
        </w:rPr>
      </w:pPr>
      <w:r>
        <w:rPr>
          <w:rFonts w:hint="eastAsia" w:ascii="仿宋" w:hAnsi="仿宋" w:eastAsia="仿宋" w:cs="仿宋"/>
          <w:sz w:val="24"/>
          <w:szCs w:val="24"/>
        </w:rPr>
        <w:t>初中组比赛时间为6分钟。</w:t>
      </w:r>
    </w:p>
    <w:p>
      <w:pPr>
        <w:rPr>
          <w:rFonts w:ascii="仿宋" w:hAnsi="仿宋" w:eastAsia="仿宋" w:cs="仿宋"/>
          <w:sz w:val="24"/>
          <w:szCs w:val="24"/>
        </w:rPr>
      </w:pPr>
      <w:r>
        <w:rPr>
          <w:rFonts w:hint="eastAsia" w:ascii="仿宋" w:hAnsi="仿宋" w:eastAsia="仿宋" w:cs="仿宋"/>
          <w:sz w:val="24"/>
          <w:szCs w:val="24"/>
        </w:rPr>
        <w:t>高中组比赛时间为8分钟。</w:t>
      </w:r>
    </w:p>
    <w:p>
      <w:pPr>
        <w:rPr>
          <w:rFonts w:ascii="仿宋" w:hAnsi="仿宋" w:eastAsia="仿宋" w:cs="仿宋"/>
          <w:sz w:val="24"/>
          <w:szCs w:val="24"/>
        </w:rPr>
      </w:pPr>
      <w:r>
        <w:rPr>
          <w:rFonts w:hint="eastAsia" w:ascii="仿宋" w:hAnsi="仿宋" w:eastAsia="仿宋" w:cs="仿宋"/>
          <w:sz w:val="24"/>
          <w:szCs w:val="24"/>
        </w:rPr>
        <w:t>比赛时间结束时，参赛选手必须停止所有操作，由裁判记录最终得分。若参赛选手提前完成比赛，裁判将会记录比赛时间。</w:t>
      </w:r>
    </w:p>
    <w:p>
      <w:pPr>
        <w:pStyle w:val="4"/>
        <w:tabs>
          <w:tab w:val="left" w:pos="709"/>
        </w:tabs>
        <w:ind w:left="557"/>
        <w:rPr>
          <w:rFonts w:ascii="仿宋" w:hAnsi="仿宋" w:eastAsia="仿宋" w:cs="仿宋"/>
          <w:szCs w:val="24"/>
        </w:rPr>
      </w:pPr>
      <w:r>
        <w:rPr>
          <w:rFonts w:hint="eastAsia" w:ascii="仿宋" w:hAnsi="仿宋" w:eastAsia="仿宋" w:cs="仿宋"/>
          <w:szCs w:val="24"/>
        </w:rPr>
        <w:t>2.启动要求</w:t>
      </w:r>
    </w:p>
    <w:p>
      <w:pPr>
        <w:rPr>
          <w:rFonts w:ascii="仿宋" w:hAnsi="仿宋" w:eastAsia="仿宋" w:cs="仿宋"/>
          <w:sz w:val="24"/>
          <w:szCs w:val="24"/>
        </w:rPr>
      </w:pPr>
      <w:r>
        <w:rPr>
          <w:rFonts w:hint="eastAsia" w:ascii="仿宋" w:hAnsi="仿宋" w:eastAsia="仿宋" w:cs="仿宋"/>
          <w:sz w:val="24"/>
          <w:szCs w:val="24"/>
        </w:rPr>
        <w:t>比赛开始前，参赛队需按照赛事及任务卡要求，正确摆放好器材和积木块等比赛物品，经裁判确认符合赛事要求后，方才可以进行启动。</w:t>
      </w:r>
    </w:p>
    <w:p>
      <w:pPr>
        <w:pStyle w:val="5"/>
        <w:tabs>
          <w:tab w:val="left" w:pos="28917"/>
        </w:tabs>
        <w:ind w:left="840"/>
        <w:rPr>
          <w:rFonts w:ascii="仿宋" w:hAnsi="仿宋" w:eastAsia="仿宋" w:cs="仿宋"/>
          <w:szCs w:val="24"/>
        </w:rPr>
      </w:pPr>
      <w:r>
        <w:rPr>
          <w:rFonts w:hint="eastAsia" w:ascii="仿宋" w:hAnsi="仿宋" w:eastAsia="仿宋" w:cs="仿宋"/>
          <w:szCs w:val="24"/>
        </w:rPr>
        <w:t>（1）小学组</w:t>
      </w:r>
    </w:p>
    <w:p>
      <w:pPr>
        <w:rPr>
          <w:rFonts w:ascii="仿宋" w:hAnsi="仿宋" w:eastAsia="仿宋" w:cs="仿宋"/>
          <w:sz w:val="24"/>
          <w:szCs w:val="24"/>
        </w:rPr>
      </w:pPr>
      <w:r>
        <w:rPr>
          <w:rFonts w:hint="eastAsia" w:ascii="仿宋" w:hAnsi="仿宋" w:eastAsia="仿宋" w:cs="仿宋"/>
          <w:sz w:val="24"/>
          <w:szCs w:val="24"/>
        </w:rPr>
        <w:t>机械臂末端需要停留在对应的启动&amp;结束区内，积木块需按照任务卡要求摆放好，经裁判确认符合赛事要求后，等待裁判“3、2、1，开始”的倒计时口令。</w:t>
      </w:r>
    </w:p>
    <w:p>
      <w:pPr>
        <w:pStyle w:val="5"/>
        <w:tabs>
          <w:tab w:val="left" w:pos="28917"/>
        </w:tabs>
        <w:ind w:left="840"/>
        <w:rPr>
          <w:rFonts w:ascii="仿宋" w:hAnsi="仿宋" w:eastAsia="仿宋" w:cs="仿宋"/>
          <w:szCs w:val="24"/>
        </w:rPr>
      </w:pPr>
      <w:r>
        <w:rPr>
          <w:rFonts w:hint="eastAsia" w:ascii="仿宋" w:hAnsi="仿宋" w:eastAsia="仿宋" w:cs="仿宋"/>
          <w:szCs w:val="24"/>
        </w:rPr>
        <w:t>（2）初中组&amp;高中组</w:t>
      </w:r>
    </w:p>
    <w:p>
      <w:pPr>
        <w:rPr>
          <w:rFonts w:ascii="仿宋" w:hAnsi="仿宋" w:eastAsia="仿宋" w:cs="仿宋"/>
          <w:sz w:val="24"/>
          <w:szCs w:val="24"/>
        </w:rPr>
      </w:pPr>
      <w:r>
        <w:rPr>
          <w:rFonts w:hint="eastAsia" w:ascii="仿宋" w:hAnsi="仿宋" w:eastAsia="仿宋" w:cs="仿宋"/>
          <w:sz w:val="24"/>
          <w:szCs w:val="24"/>
        </w:rPr>
        <w:t>一名参赛选手将无人驾驶小车置于发射场内，另一名参赛选手靠近电脑鼠标或者传感器，其他人员一律站立于赛台两侧。积木块需按照任务卡要求摆放好，经裁判确认符合赛事要求后，等待裁判“3、2、1，开始”的倒计时口令。</w:t>
      </w:r>
    </w:p>
    <w:p>
      <w:pPr>
        <w:pStyle w:val="4"/>
        <w:tabs>
          <w:tab w:val="left" w:pos="709"/>
        </w:tabs>
        <w:ind w:left="557"/>
        <w:rPr>
          <w:rFonts w:ascii="仿宋" w:hAnsi="仿宋" w:eastAsia="仿宋" w:cs="仿宋"/>
          <w:szCs w:val="24"/>
        </w:rPr>
      </w:pPr>
      <w:r>
        <w:rPr>
          <w:rFonts w:hint="eastAsia" w:ascii="仿宋" w:hAnsi="仿宋" w:eastAsia="仿宋" w:cs="仿宋"/>
          <w:szCs w:val="24"/>
        </w:rPr>
        <w:t>3.提前结束比赛的标志</w:t>
      </w:r>
    </w:p>
    <w:p>
      <w:pPr>
        <w:pStyle w:val="5"/>
        <w:tabs>
          <w:tab w:val="left" w:pos="28917"/>
        </w:tabs>
        <w:ind w:left="840"/>
        <w:rPr>
          <w:rFonts w:ascii="仿宋" w:hAnsi="仿宋" w:eastAsia="仿宋" w:cs="仿宋"/>
          <w:szCs w:val="24"/>
        </w:rPr>
      </w:pPr>
      <w:r>
        <w:rPr>
          <w:rFonts w:hint="eastAsia" w:ascii="仿宋" w:hAnsi="仿宋" w:eastAsia="仿宋" w:cs="仿宋"/>
          <w:szCs w:val="24"/>
        </w:rPr>
        <w:t>（1）小学组</w:t>
      </w:r>
    </w:p>
    <w:p>
      <w:pPr>
        <w:rPr>
          <w:rFonts w:ascii="仿宋" w:hAnsi="仿宋" w:eastAsia="仿宋" w:cs="仿宋"/>
          <w:sz w:val="24"/>
          <w:szCs w:val="24"/>
        </w:rPr>
      </w:pPr>
      <w:r>
        <w:rPr>
          <w:rFonts w:hint="eastAsia" w:ascii="仿宋" w:hAnsi="仿宋" w:eastAsia="仿宋" w:cs="仿宋"/>
          <w:sz w:val="24"/>
          <w:szCs w:val="24"/>
        </w:rPr>
        <w:t>比赛时，参赛队员若提前完成比赛或者想提前结束比赛，需满足条件：机械臂末端稳定停留在对应的启动&amp;结束区内。</w:t>
      </w:r>
    </w:p>
    <w:p>
      <w:pPr>
        <w:pStyle w:val="5"/>
        <w:tabs>
          <w:tab w:val="left" w:pos="28917"/>
        </w:tabs>
        <w:ind w:left="840"/>
        <w:rPr>
          <w:rFonts w:ascii="仿宋" w:hAnsi="仿宋" w:eastAsia="仿宋" w:cs="仿宋"/>
          <w:szCs w:val="24"/>
        </w:rPr>
      </w:pPr>
      <w:r>
        <w:rPr>
          <w:rFonts w:hint="eastAsia" w:ascii="仿宋" w:hAnsi="仿宋" w:eastAsia="仿宋" w:cs="仿宋"/>
          <w:szCs w:val="24"/>
        </w:rPr>
        <w:t>（2）初中组&amp;高中组</w:t>
      </w:r>
    </w:p>
    <w:p>
      <w:pPr>
        <w:rPr>
          <w:rFonts w:ascii="仿宋" w:hAnsi="仿宋" w:eastAsia="仿宋" w:cs="仿宋"/>
          <w:sz w:val="24"/>
          <w:szCs w:val="24"/>
        </w:rPr>
      </w:pPr>
      <w:r>
        <w:rPr>
          <w:rFonts w:hint="eastAsia" w:ascii="仿宋" w:hAnsi="仿宋" w:eastAsia="仿宋" w:cs="仿宋"/>
          <w:sz w:val="24"/>
          <w:szCs w:val="24"/>
        </w:rPr>
        <w:t>比赛时，参赛队员若提前完成比赛或者想提前结束比赛，需满足下述条件之一：</w:t>
      </w:r>
    </w:p>
    <w:p>
      <w:pPr>
        <w:rPr>
          <w:rFonts w:ascii="仿宋" w:hAnsi="仿宋" w:eastAsia="仿宋" w:cs="仿宋"/>
          <w:sz w:val="24"/>
          <w:szCs w:val="24"/>
        </w:rPr>
      </w:pPr>
      <w:r>
        <w:rPr>
          <w:rFonts w:hint="eastAsia" w:ascii="仿宋" w:hAnsi="仿宋" w:eastAsia="仿宋" w:cs="仿宋"/>
          <w:sz w:val="24"/>
          <w:szCs w:val="24"/>
        </w:rPr>
        <w:t>①机械臂和无人驾驶小车自动停止程序。</w:t>
      </w:r>
    </w:p>
    <w:p>
      <w:pPr>
        <w:rPr>
          <w:rFonts w:ascii="仿宋" w:hAnsi="仿宋" w:eastAsia="仿宋" w:cs="仿宋"/>
          <w:sz w:val="24"/>
          <w:szCs w:val="24"/>
        </w:rPr>
      </w:pPr>
      <w:r>
        <w:rPr>
          <w:rFonts w:hint="eastAsia" w:ascii="仿宋" w:hAnsi="仿宋" w:eastAsia="仿宋" w:cs="仿宋"/>
          <w:sz w:val="24"/>
          <w:szCs w:val="24"/>
        </w:rPr>
        <w:t>②机械臂或无人驾驶小车不能正常运行，参赛选手可主动申请提前结束比赛，经裁判确认后，停止比赛，记录比赛时间。参赛选手不得故意通过编程，控制小车不进行比赛任务，以此来提前结束比赛。</w:t>
      </w:r>
    </w:p>
    <w:p>
      <w:pPr>
        <w:pStyle w:val="4"/>
        <w:tabs>
          <w:tab w:val="left" w:pos="709"/>
        </w:tabs>
        <w:ind w:left="557"/>
        <w:rPr>
          <w:rFonts w:ascii="仿宋" w:hAnsi="仿宋" w:eastAsia="仿宋" w:cs="仿宋"/>
          <w:szCs w:val="24"/>
        </w:rPr>
      </w:pPr>
      <w:r>
        <w:rPr>
          <w:rFonts w:hint="eastAsia" w:ascii="仿宋" w:hAnsi="仿宋" w:eastAsia="仿宋" w:cs="仿宋"/>
          <w:szCs w:val="24"/>
        </w:rPr>
        <w:t>4.重启说明</w:t>
      </w:r>
    </w:p>
    <w:p>
      <w:pPr>
        <w:pStyle w:val="5"/>
        <w:tabs>
          <w:tab w:val="left" w:pos="28917"/>
        </w:tabs>
        <w:ind w:left="840"/>
        <w:rPr>
          <w:rFonts w:ascii="仿宋" w:hAnsi="仿宋" w:eastAsia="仿宋" w:cs="仿宋"/>
          <w:szCs w:val="24"/>
        </w:rPr>
      </w:pPr>
      <w:r>
        <w:rPr>
          <w:rFonts w:hint="eastAsia" w:ascii="仿宋" w:hAnsi="仿宋" w:eastAsia="仿宋" w:cs="仿宋"/>
          <w:szCs w:val="24"/>
        </w:rPr>
        <w:t>（1）小学组</w:t>
      </w:r>
    </w:p>
    <w:p>
      <w:pPr>
        <w:rPr>
          <w:rFonts w:ascii="仿宋" w:hAnsi="仿宋" w:eastAsia="仿宋" w:cs="仿宋"/>
          <w:sz w:val="24"/>
          <w:szCs w:val="24"/>
        </w:rPr>
      </w:pPr>
      <w:r>
        <w:rPr>
          <w:rFonts w:hint="eastAsia" w:ascii="仿宋" w:hAnsi="仿宋" w:eastAsia="仿宋" w:cs="仿宋"/>
          <w:sz w:val="24"/>
          <w:szCs w:val="24"/>
        </w:rPr>
        <w:t>当机械臂在比赛开始后30秒内无法正常完成比赛任务时，可向裁判申请唯一一次重启机会。由裁判决定重启申请是否通过，比赛中出现的状况以裁判判决为准。若队伍申请重启通过，可获得10分钟的调试时间，原自动环节和手动环节成绩作废。重启时间结束后，由裁判示意参赛选手摆放积木块并在2分钟内重新进行比赛。</w:t>
      </w:r>
    </w:p>
    <w:p>
      <w:pPr>
        <w:pStyle w:val="5"/>
        <w:tabs>
          <w:tab w:val="left" w:pos="28917"/>
        </w:tabs>
        <w:ind w:left="840"/>
        <w:rPr>
          <w:rFonts w:ascii="仿宋" w:hAnsi="仿宋" w:eastAsia="仿宋" w:cs="仿宋"/>
          <w:szCs w:val="24"/>
        </w:rPr>
      </w:pPr>
      <w:r>
        <w:rPr>
          <w:rFonts w:hint="eastAsia" w:ascii="仿宋" w:hAnsi="仿宋" w:eastAsia="仿宋" w:cs="仿宋"/>
          <w:szCs w:val="24"/>
        </w:rPr>
        <w:t>（2）初中组&amp;高中组</w:t>
      </w:r>
    </w:p>
    <w:p>
      <w:pPr>
        <w:rPr>
          <w:rFonts w:ascii="仿宋" w:hAnsi="仿宋" w:eastAsia="仿宋" w:cs="仿宋"/>
          <w:sz w:val="24"/>
          <w:szCs w:val="24"/>
        </w:rPr>
      </w:pPr>
      <w:r>
        <w:rPr>
          <w:rFonts w:hint="eastAsia" w:ascii="仿宋" w:hAnsi="仿宋" w:eastAsia="仿宋" w:cs="仿宋"/>
          <w:sz w:val="24"/>
          <w:szCs w:val="24"/>
        </w:rPr>
        <w:t>当小车或者机械臂在比赛开始后2分钟内无法正常完成比赛任务时，可向裁判申请唯一一次重启机会。由裁判决定重启申请是否通过，比赛中出现的状况以裁判判决为准。若队伍申请重启通过，可获得10分钟的重启时间，原成绩作废。重启时间结束后，由裁判示意参赛选手摆放积木块并在2分钟内进行比赛。</w:t>
      </w:r>
    </w:p>
    <w:p>
      <w:pPr>
        <w:pStyle w:val="4"/>
        <w:tabs>
          <w:tab w:val="left" w:pos="709"/>
        </w:tabs>
        <w:ind w:left="557"/>
        <w:rPr>
          <w:rFonts w:ascii="仿宋" w:hAnsi="仿宋" w:eastAsia="仿宋" w:cs="仿宋"/>
          <w:szCs w:val="24"/>
        </w:rPr>
      </w:pPr>
      <w:r>
        <w:rPr>
          <w:rFonts w:hint="eastAsia" w:ascii="仿宋" w:hAnsi="仿宋" w:eastAsia="仿宋" w:cs="仿宋"/>
          <w:szCs w:val="24"/>
        </w:rPr>
        <w:t>5.取出故障设备</w:t>
      </w:r>
    </w:p>
    <w:p>
      <w:pPr>
        <w:rPr>
          <w:rFonts w:ascii="仿宋" w:hAnsi="仿宋" w:eastAsia="仿宋" w:cs="仿宋"/>
          <w:sz w:val="24"/>
          <w:szCs w:val="24"/>
        </w:rPr>
      </w:pPr>
      <w:bookmarkStart w:id="1115" w:name="_Toc94277364"/>
      <w:r>
        <w:rPr>
          <w:rFonts w:hint="eastAsia" w:ascii="仿宋" w:hAnsi="仿宋" w:eastAsia="仿宋" w:cs="仿宋"/>
          <w:sz w:val="24"/>
          <w:szCs w:val="24"/>
        </w:rPr>
        <w:t>比赛时，无人驾驶小车发生故障，即小车脱离巡线或与其他器材相撞等情况出现时，参赛选手可主动向裁判申请进行手动取出，经裁判确认示意后可取出故障小车，且不能触碰除故障小车外的任何物品（如时间不足，比赛结束后需经裁判复议确认）。取出的小车需立即关闭电源，摆放在赛台上。</w:t>
      </w:r>
    </w:p>
    <w:p>
      <w:pPr>
        <w:pStyle w:val="4"/>
        <w:tabs>
          <w:tab w:val="left" w:pos="709"/>
        </w:tabs>
        <w:ind w:left="557"/>
        <w:rPr>
          <w:rFonts w:ascii="仿宋" w:hAnsi="仿宋" w:eastAsia="仿宋" w:cs="仿宋"/>
          <w:szCs w:val="24"/>
        </w:rPr>
      </w:pPr>
      <w:r>
        <w:rPr>
          <w:rFonts w:hint="eastAsia" w:ascii="仿宋" w:hAnsi="仿宋" w:eastAsia="仿宋" w:cs="仿宋"/>
          <w:szCs w:val="24"/>
        </w:rPr>
        <w:t>6.移动要求</w:t>
      </w:r>
    </w:p>
    <w:p>
      <w:pPr>
        <w:rPr>
          <w:rFonts w:ascii="仿宋" w:hAnsi="仿宋" w:eastAsia="仿宋" w:cs="仿宋"/>
          <w:sz w:val="24"/>
          <w:szCs w:val="24"/>
        </w:rPr>
      </w:pPr>
      <w:r>
        <w:rPr>
          <w:rFonts w:hint="eastAsia" w:ascii="仿宋" w:hAnsi="仿宋" w:eastAsia="仿宋" w:cs="仿宋"/>
          <w:sz w:val="24"/>
          <w:szCs w:val="24"/>
        </w:rPr>
        <w:t>比赛过程中，无人驾驶小车需要沿着地图上的黑色实线移动。除转弯外，设备离开白色道路的体积不能超出自身的三分之一（以垂直投影视角为准）。</w:t>
      </w:r>
    </w:p>
    <w:p>
      <w:pPr>
        <w:pStyle w:val="3"/>
        <w:numPr>
          <w:ilvl w:val="0"/>
          <w:numId w:val="142"/>
        </w:numPr>
        <w:tabs>
          <w:tab w:val="left" w:pos="1803"/>
        </w:tabs>
        <w:spacing w:before="156"/>
        <w:ind w:left="982"/>
        <w:rPr>
          <w:rFonts w:cs="仿宋"/>
          <w:sz w:val="24"/>
          <w:szCs w:val="24"/>
        </w:rPr>
      </w:pPr>
      <w:bookmarkStart w:id="1116" w:name="_Toc13344"/>
      <w:bookmarkStart w:id="1117" w:name="_Toc109404862"/>
      <w:bookmarkStart w:id="1118" w:name="_Toc28431"/>
      <w:bookmarkStart w:id="1119" w:name="_Toc15584"/>
      <w:r>
        <w:rPr>
          <w:rFonts w:hint="eastAsia" w:cs="仿宋"/>
          <w:sz w:val="24"/>
          <w:szCs w:val="24"/>
        </w:rPr>
        <w:t>得分规则</w:t>
      </w:r>
      <w:bookmarkEnd w:id="1115"/>
      <w:bookmarkEnd w:id="1116"/>
      <w:bookmarkEnd w:id="1117"/>
      <w:bookmarkEnd w:id="1118"/>
      <w:bookmarkEnd w:id="1119"/>
    </w:p>
    <w:p>
      <w:pPr>
        <w:pStyle w:val="4"/>
        <w:numPr>
          <w:ilvl w:val="0"/>
          <w:numId w:val="143"/>
        </w:numPr>
        <w:tabs>
          <w:tab w:val="left" w:pos="709"/>
        </w:tabs>
        <w:ind w:left="557"/>
        <w:rPr>
          <w:rFonts w:ascii="仿宋" w:hAnsi="仿宋" w:eastAsia="仿宋" w:cs="仿宋"/>
          <w:szCs w:val="24"/>
        </w:rPr>
      </w:pPr>
      <w:bookmarkStart w:id="1120" w:name="_Hlk92808140"/>
      <w:r>
        <w:rPr>
          <w:rFonts w:hint="eastAsia" w:ascii="仿宋" w:hAnsi="仿宋" w:eastAsia="仿宋" w:cs="仿宋"/>
          <w:szCs w:val="24"/>
        </w:rPr>
        <w:t>小学组</w:t>
      </w:r>
    </w:p>
    <w:p>
      <w:pPr>
        <w:pStyle w:val="5"/>
        <w:tabs>
          <w:tab w:val="left" w:pos="28917"/>
        </w:tabs>
        <w:ind w:left="840"/>
        <w:rPr>
          <w:rFonts w:ascii="仿宋" w:hAnsi="仿宋" w:eastAsia="仿宋" w:cs="仿宋"/>
          <w:szCs w:val="24"/>
        </w:rPr>
      </w:pPr>
      <w:r>
        <w:rPr>
          <w:rFonts w:hint="eastAsia" w:ascii="仿宋" w:hAnsi="仿宋" w:eastAsia="仿宋" w:cs="仿宋"/>
          <w:szCs w:val="24"/>
        </w:rPr>
        <w:t>（1）启动得分</w:t>
      </w:r>
    </w:p>
    <w:p>
      <w:pPr>
        <w:rPr>
          <w:rFonts w:ascii="仿宋" w:hAnsi="仿宋" w:eastAsia="仿宋" w:cs="仿宋"/>
          <w:sz w:val="24"/>
          <w:szCs w:val="24"/>
        </w:rPr>
      </w:pPr>
      <w:r>
        <w:rPr>
          <w:rFonts w:hint="eastAsia" w:ascii="仿宋" w:hAnsi="仿宋" w:eastAsia="仿宋" w:cs="仿宋"/>
          <w:sz w:val="24"/>
          <w:szCs w:val="24"/>
        </w:rPr>
        <w:t>将设备和配件正确放置在场地上，在裁判发出开始指令之后启动设备，可得15分。</w:t>
      </w:r>
    </w:p>
    <w:p>
      <w:pPr>
        <w:pStyle w:val="5"/>
        <w:tabs>
          <w:tab w:val="left" w:pos="28917"/>
        </w:tabs>
        <w:ind w:left="840"/>
        <w:rPr>
          <w:rFonts w:ascii="仿宋" w:hAnsi="仿宋" w:eastAsia="仿宋" w:cs="仿宋"/>
          <w:szCs w:val="24"/>
        </w:rPr>
      </w:pPr>
      <w:r>
        <w:rPr>
          <w:rFonts w:hint="eastAsia" w:ascii="仿宋" w:hAnsi="仿宋" w:eastAsia="仿宋" w:cs="仿宋"/>
          <w:szCs w:val="24"/>
        </w:rPr>
        <w:t>（2）重启扣分</w:t>
      </w:r>
    </w:p>
    <w:p>
      <w:pPr>
        <w:rPr>
          <w:rFonts w:ascii="仿宋" w:hAnsi="仿宋" w:eastAsia="仿宋" w:cs="仿宋"/>
          <w:sz w:val="24"/>
          <w:szCs w:val="24"/>
        </w:rPr>
      </w:pPr>
      <w:r>
        <w:rPr>
          <w:rFonts w:hint="eastAsia" w:ascii="仿宋" w:hAnsi="仿宋" w:eastAsia="仿宋" w:cs="仿宋"/>
          <w:sz w:val="24"/>
          <w:szCs w:val="24"/>
        </w:rPr>
        <w:t>申请重启的队伍将扣除10分。</w:t>
      </w:r>
    </w:p>
    <w:p>
      <w:pPr>
        <w:pStyle w:val="5"/>
        <w:tabs>
          <w:tab w:val="left" w:pos="28917"/>
        </w:tabs>
        <w:ind w:left="840"/>
        <w:rPr>
          <w:rFonts w:ascii="仿宋" w:hAnsi="仿宋" w:eastAsia="仿宋" w:cs="仿宋"/>
          <w:szCs w:val="24"/>
        </w:rPr>
      </w:pPr>
      <w:r>
        <w:rPr>
          <w:rFonts w:hint="eastAsia" w:ascii="仿宋" w:hAnsi="仿宋" w:eastAsia="仿宋" w:cs="仿宋"/>
          <w:szCs w:val="24"/>
        </w:rPr>
        <w:t>（3）宇航员出舱得分</w:t>
      </w:r>
    </w:p>
    <w:p>
      <w:pPr>
        <w:rPr>
          <w:rFonts w:ascii="仿宋" w:hAnsi="仿宋" w:eastAsia="仿宋" w:cs="仿宋"/>
          <w:sz w:val="24"/>
          <w:szCs w:val="24"/>
        </w:rPr>
      </w:pPr>
      <w:bookmarkStart w:id="1121" w:name="_Hlk92808837"/>
      <w:r>
        <w:rPr>
          <w:rFonts w:hint="eastAsia" w:ascii="仿宋" w:hAnsi="仿宋" w:eastAsia="仿宋" w:cs="仿宋"/>
          <w:sz w:val="24"/>
          <w:szCs w:val="24"/>
        </w:rPr>
        <w:t>将宇航员从宇航员舱室放置到对应的仓储区内（按照任务卡的要求），每个宇航员可得5分。宇航员需要完全位于对应区域内，部分出界不计分。</w:t>
      </w:r>
    </w:p>
    <w:bookmarkEnd w:id="1121"/>
    <w:p>
      <w:pPr>
        <w:pStyle w:val="5"/>
        <w:tabs>
          <w:tab w:val="left" w:pos="28917"/>
        </w:tabs>
        <w:ind w:left="840"/>
        <w:rPr>
          <w:rFonts w:ascii="仿宋" w:hAnsi="仿宋" w:eastAsia="仿宋" w:cs="仿宋"/>
          <w:szCs w:val="24"/>
        </w:rPr>
      </w:pPr>
      <w:r>
        <w:rPr>
          <w:rFonts w:hint="eastAsia" w:ascii="仿宋" w:hAnsi="仿宋" w:eastAsia="仿宋" w:cs="仿宋"/>
          <w:szCs w:val="24"/>
        </w:rPr>
        <w:t>（4）分类码放得分</w:t>
      </w:r>
    </w:p>
    <w:p>
      <w:pPr>
        <w:rPr>
          <w:rFonts w:ascii="仿宋" w:hAnsi="仿宋" w:eastAsia="仿宋" w:cs="仿宋"/>
          <w:sz w:val="24"/>
          <w:szCs w:val="24"/>
        </w:rPr>
      </w:pPr>
      <w:bookmarkStart w:id="1122" w:name="_Hlk92809325"/>
      <w:r>
        <w:rPr>
          <w:rFonts w:hint="eastAsia" w:ascii="仿宋" w:hAnsi="仿宋" w:eastAsia="仿宋" w:cs="仿宋"/>
          <w:sz w:val="24"/>
          <w:szCs w:val="24"/>
        </w:rPr>
        <w:t>分类码放得分=分类得分+码放得分</w:t>
      </w:r>
    </w:p>
    <w:p>
      <w:pPr>
        <w:pStyle w:val="66"/>
        <w:numPr>
          <w:ilvl w:val="0"/>
          <w:numId w:val="144"/>
        </w:numPr>
        <w:rPr>
          <w:rFonts w:ascii="仿宋" w:hAnsi="仿宋" w:eastAsia="仿宋" w:cs="仿宋"/>
          <w:sz w:val="24"/>
          <w:szCs w:val="24"/>
        </w:rPr>
      </w:pPr>
      <w:r>
        <w:rPr>
          <w:rFonts w:hint="eastAsia" w:ascii="仿宋" w:hAnsi="仿宋" w:eastAsia="仿宋" w:cs="仿宋"/>
          <w:sz w:val="24"/>
          <w:szCs w:val="24"/>
        </w:rPr>
        <w:t>分类得分</w:t>
      </w:r>
    </w:p>
    <w:p>
      <w:pPr>
        <w:ind w:firstLine="562"/>
        <w:rPr>
          <w:rFonts w:ascii="仿宋" w:hAnsi="仿宋" w:eastAsia="仿宋" w:cs="仿宋"/>
          <w:b/>
          <w:bCs/>
          <w:color w:val="000000"/>
          <w:sz w:val="24"/>
          <w:szCs w:val="24"/>
        </w:rPr>
      </w:pPr>
      <w:r>
        <w:rPr>
          <w:rFonts w:hint="eastAsia" w:ascii="仿宋" w:hAnsi="仿宋" w:eastAsia="仿宋" w:cs="仿宋"/>
          <w:b/>
          <w:bCs/>
          <w:color w:val="000000"/>
          <w:sz w:val="24"/>
          <w:szCs w:val="24"/>
        </w:rPr>
        <w:t>分类得分公式：分类得分=有效物资总数*5分。</w:t>
      </w:r>
    </w:p>
    <w:p>
      <w:pPr>
        <w:rPr>
          <w:rFonts w:ascii="仿宋" w:hAnsi="仿宋" w:eastAsia="仿宋" w:cs="仿宋"/>
          <w:color w:val="000000"/>
          <w:sz w:val="24"/>
          <w:szCs w:val="24"/>
        </w:rPr>
      </w:pPr>
      <w:r>
        <w:rPr>
          <w:rFonts w:hint="eastAsia" w:ascii="仿宋" w:hAnsi="仿宋" w:eastAsia="仿宋" w:cs="仿宋"/>
          <w:color w:val="000000"/>
          <w:sz w:val="24"/>
          <w:szCs w:val="24"/>
        </w:rPr>
        <w:t>有效物资总数是比赛结束时，每个仓储区内放置的与其类别对应的物资的总数。物资需要完全位于对应区域内，部分出界不计分。</w:t>
      </w:r>
    </w:p>
    <w:p>
      <w:pPr>
        <w:pStyle w:val="66"/>
        <w:numPr>
          <w:ilvl w:val="0"/>
          <w:numId w:val="144"/>
        </w:numPr>
        <w:rPr>
          <w:rFonts w:ascii="仿宋" w:hAnsi="仿宋" w:eastAsia="仿宋" w:cs="仿宋"/>
          <w:sz w:val="24"/>
          <w:szCs w:val="24"/>
        </w:rPr>
      </w:pPr>
      <w:r>
        <w:rPr>
          <w:rFonts w:hint="eastAsia" w:ascii="仿宋" w:hAnsi="仿宋" w:eastAsia="仿宋" w:cs="仿宋"/>
          <w:sz w:val="24"/>
          <w:szCs w:val="24"/>
        </w:rPr>
        <w:t>码放得分</w:t>
      </w:r>
    </w:p>
    <w:p>
      <w:pPr>
        <w:rPr>
          <w:rFonts w:ascii="仿宋" w:hAnsi="仿宋" w:eastAsia="仿宋" w:cs="仿宋"/>
          <w:color w:val="000000"/>
          <w:sz w:val="24"/>
          <w:szCs w:val="24"/>
        </w:rPr>
      </w:pPr>
      <w:r>
        <w:rPr>
          <w:rFonts w:hint="eastAsia" w:ascii="仿宋" w:hAnsi="仿宋" w:eastAsia="仿宋" w:cs="仿宋"/>
          <w:color w:val="000000"/>
          <w:sz w:val="24"/>
          <w:szCs w:val="24"/>
        </w:rPr>
        <w:t>将物资成功放置到对应仓储区内的前提下，码放的层数越高，码放得分越高。</w:t>
      </w:r>
    </w:p>
    <w:p>
      <w:pPr>
        <w:ind w:firstLine="562"/>
        <w:rPr>
          <w:rFonts w:ascii="仿宋" w:hAnsi="仿宋" w:eastAsia="仿宋" w:cs="仿宋"/>
          <w:b/>
          <w:bCs/>
          <w:color w:val="000000"/>
          <w:sz w:val="24"/>
          <w:szCs w:val="24"/>
        </w:rPr>
      </w:pPr>
      <w:r>
        <w:rPr>
          <w:rFonts w:hint="eastAsia" w:ascii="仿宋" w:hAnsi="仿宋" w:eastAsia="仿宋" w:cs="仿宋"/>
          <w:b/>
          <w:bCs/>
          <w:color w:val="000000"/>
          <w:sz w:val="24"/>
          <w:szCs w:val="24"/>
        </w:rPr>
        <w:t>码放得分公式：码放得分=有效层数总和*5分。</w:t>
      </w:r>
    </w:p>
    <w:p>
      <w:pPr>
        <w:rPr>
          <w:rFonts w:ascii="仿宋" w:hAnsi="仿宋" w:eastAsia="仿宋" w:cs="仿宋"/>
          <w:color w:val="000000"/>
          <w:sz w:val="24"/>
          <w:szCs w:val="24"/>
        </w:rPr>
      </w:pPr>
      <w:r>
        <w:rPr>
          <w:rFonts w:hint="eastAsia" w:ascii="仿宋" w:hAnsi="仿宋" w:eastAsia="仿宋" w:cs="仿宋"/>
          <w:color w:val="000000"/>
          <w:sz w:val="24"/>
          <w:szCs w:val="24"/>
        </w:rPr>
        <w:t>有效层数总和是比赛结束时，每个仓储区内码放的与其类别对应的物资的最高有效层数之和。</w:t>
      </w:r>
      <w:r>
        <w:rPr>
          <w:rFonts w:hint="eastAsia" w:ascii="仿宋" w:hAnsi="仿宋" w:eastAsia="仿宋" w:cs="仿宋"/>
          <w:b/>
          <w:bCs/>
          <w:color w:val="000000"/>
          <w:sz w:val="24"/>
          <w:szCs w:val="24"/>
        </w:rPr>
        <w:t>有效层数总和最多记为36层，单一物资的最高有效层数最多记为9层。</w:t>
      </w:r>
      <w:r>
        <w:rPr>
          <w:rFonts w:hint="eastAsia" w:ascii="仿宋" w:hAnsi="仿宋" w:eastAsia="仿宋" w:cs="仿宋"/>
          <w:color w:val="000000"/>
          <w:sz w:val="24"/>
          <w:szCs w:val="24"/>
        </w:rPr>
        <w:t>积木块在码放过程中，若中间有其它颜色的积木块间隔，错误分类的积木块不计入有效层数。例如，下图的堆叠方式，有效层数记为3层。</w:t>
      </w:r>
    </w:p>
    <w:p>
      <w:pPr>
        <w:pStyle w:val="65"/>
        <w:rPr>
          <w:rFonts w:ascii="仿宋" w:hAnsi="仿宋" w:eastAsia="仿宋" w:cs="仿宋"/>
        </w:rPr>
      </w:pPr>
      <w:r>
        <w:rPr>
          <w:rFonts w:hint="eastAsia" w:ascii="仿宋" w:hAnsi="仿宋" w:eastAsia="仿宋" w:cs="仿宋"/>
        </w:rPr>
        <w:drawing>
          <wp:inline distT="0" distB="0" distL="114300" distR="114300">
            <wp:extent cx="1763395" cy="1663065"/>
            <wp:effectExtent l="0" t="0" r="8255" b="13335"/>
            <wp:docPr id="356" name="图片 2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6" name="图片 290"/>
                    <pic:cNvPicPr>
                      <a:picLocks noChangeAspect="true"/>
                    </pic:cNvPicPr>
                  </pic:nvPicPr>
                  <pic:blipFill>
                    <a:blip r:embed="rId366"/>
                    <a:srcRect l="7066" r="29694"/>
                    <a:stretch>
                      <a:fillRect/>
                    </a:stretch>
                  </pic:blipFill>
                  <pic:spPr>
                    <a:xfrm>
                      <a:off x="0" y="0"/>
                      <a:ext cx="1763395" cy="166306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有效码放示意图</w:t>
      </w:r>
    </w:p>
    <w:p>
      <w:pPr>
        <w:pStyle w:val="66"/>
        <w:numPr>
          <w:ilvl w:val="0"/>
          <w:numId w:val="144"/>
        </w:numPr>
        <w:rPr>
          <w:rFonts w:ascii="仿宋" w:hAnsi="仿宋" w:eastAsia="仿宋" w:cs="仿宋"/>
          <w:sz w:val="24"/>
          <w:szCs w:val="24"/>
        </w:rPr>
      </w:pPr>
      <w:r>
        <w:rPr>
          <w:rFonts w:hint="eastAsia" w:ascii="仿宋" w:hAnsi="仿宋" w:eastAsia="仿宋" w:cs="仿宋"/>
          <w:sz w:val="24"/>
          <w:szCs w:val="24"/>
        </w:rPr>
        <w:t>出界</w:t>
      </w:r>
    </w:p>
    <w:p>
      <w:pPr>
        <w:ind w:firstLine="562"/>
        <w:rPr>
          <w:rFonts w:ascii="仿宋" w:hAnsi="仿宋" w:eastAsia="仿宋" w:cs="仿宋"/>
          <w:b/>
          <w:bCs/>
          <w:sz w:val="24"/>
          <w:szCs w:val="24"/>
        </w:rPr>
      </w:pPr>
      <w:r>
        <w:rPr>
          <w:rFonts w:hint="eastAsia" w:ascii="仿宋" w:hAnsi="仿宋" w:eastAsia="仿宋" w:cs="仿宋"/>
          <w:b/>
          <w:bCs/>
          <w:sz w:val="24"/>
          <w:szCs w:val="24"/>
        </w:rPr>
        <w:t>判断某列积木块是否出界，以其最下层的积木块为准。</w:t>
      </w:r>
    </w:p>
    <w:p>
      <w:pPr>
        <w:rPr>
          <w:rFonts w:ascii="仿宋" w:hAnsi="仿宋" w:eastAsia="仿宋" w:cs="仿宋"/>
          <w:sz w:val="24"/>
          <w:szCs w:val="24"/>
        </w:rPr>
      </w:pPr>
      <w:r>
        <w:rPr>
          <w:rFonts w:hint="eastAsia" w:ascii="仿宋" w:hAnsi="仿宋" w:eastAsia="仿宋" w:cs="仿宋"/>
          <w:sz w:val="24"/>
          <w:szCs w:val="24"/>
        </w:rPr>
        <w:t>①最下层积木块出界，则本列所有积木块都视做出界；最下层积木块未出界，则本列所有积木块都视作未出界。</w:t>
      </w:r>
    </w:p>
    <w:p>
      <w:pPr>
        <w:rPr>
          <w:rFonts w:ascii="仿宋" w:hAnsi="仿宋" w:eastAsia="仿宋" w:cs="仿宋"/>
          <w:sz w:val="24"/>
          <w:szCs w:val="24"/>
        </w:rPr>
      </w:pPr>
      <w:r>
        <w:rPr>
          <w:rFonts w:hint="eastAsia" w:ascii="仿宋" w:hAnsi="仿宋" w:eastAsia="仿宋" w:cs="仿宋"/>
          <w:sz w:val="24"/>
          <w:szCs w:val="24"/>
        </w:rPr>
        <w:t>②最下层积木块不止一块时，若其中存在未出界的积木块，则本列所有积木块都视作未出界；若其中不存在未出界的积木块，则本列所有积木块都视作出界。</w:t>
      </w:r>
    </w:p>
    <w:p>
      <w:pPr>
        <w:rPr>
          <w:rFonts w:ascii="仿宋" w:hAnsi="仿宋" w:eastAsia="仿宋" w:cs="仿宋"/>
          <w:sz w:val="24"/>
          <w:szCs w:val="24"/>
        </w:rPr>
      </w:pPr>
      <w:r>
        <w:rPr>
          <w:rFonts w:hint="eastAsia" w:ascii="仿宋" w:hAnsi="仿宋" w:eastAsia="仿宋" w:cs="仿宋"/>
          <w:sz w:val="24"/>
          <w:szCs w:val="24"/>
        </w:rPr>
        <w:t>例如，下图中的四种情况：</w:t>
      </w:r>
    </w:p>
    <w:p>
      <w:pPr>
        <w:pStyle w:val="65"/>
        <w:rPr>
          <w:rFonts w:ascii="仿宋" w:hAnsi="仿宋" w:eastAsia="仿宋" w:cs="仿宋"/>
        </w:rPr>
      </w:pPr>
      <w:r>
        <w:rPr>
          <w:rFonts w:hint="eastAsia" w:ascii="仿宋" w:hAnsi="仿宋" w:eastAsia="仿宋" w:cs="仿宋"/>
        </w:rPr>
        <w:drawing>
          <wp:inline distT="0" distB="0" distL="114300" distR="114300">
            <wp:extent cx="5273675" cy="1939925"/>
            <wp:effectExtent l="0" t="0" r="3175" b="3175"/>
            <wp:docPr id="357" name="图片 2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7" name="图片 291"/>
                    <pic:cNvPicPr>
                      <a:picLocks noChangeAspect="true"/>
                    </pic:cNvPicPr>
                  </pic:nvPicPr>
                  <pic:blipFill>
                    <a:blip r:embed="rId367"/>
                    <a:stretch>
                      <a:fillRect/>
                    </a:stretch>
                  </pic:blipFill>
                  <pic:spPr>
                    <a:xfrm>
                      <a:off x="0" y="0"/>
                      <a:ext cx="5273675" cy="19399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码放示意图</w:t>
      </w:r>
    </w:p>
    <w:p>
      <w:pPr>
        <w:rPr>
          <w:rFonts w:ascii="仿宋" w:hAnsi="仿宋" w:eastAsia="仿宋" w:cs="仿宋"/>
          <w:sz w:val="24"/>
          <w:szCs w:val="24"/>
        </w:rPr>
      </w:pPr>
      <w:r>
        <w:rPr>
          <w:rFonts w:hint="eastAsia" w:ascii="仿宋" w:hAnsi="仿宋" w:eastAsia="仿宋" w:cs="仿宋"/>
          <w:sz w:val="24"/>
          <w:szCs w:val="24"/>
        </w:rPr>
        <w:t>第①种情况，因为1号积木块出界，所以1—4号积木块全部出界，不计得分。</w:t>
      </w:r>
    </w:p>
    <w:p>
      <w:pPr>
        <w:rPr>
          <w:rFonts w:ascii="仿宋" w:hAnsi="仿宋" w:eastAsia="仿宋" w:cs="仿宋"/>
          <w:sz w:val="24"/>
          <w:szCs w:val="24"/>
        </w:rPr>
      </w:pPr>
      <w:r>
        <w:rPr>
          <w:rFonts w:hint="eastAsia" w:ascii="仿宋" w:hAnsi="仿宋" w:eastAsia="仿宋" w:cs="仿宋"/>
          <w:sz w:val="24"/>
          <w:szCs w:val="24"/>
        </w:rPr>
        <w:t>第②种情况，因为1号积木块未出界，所以1—4号积木块全部未出界，按规则计分。</w:t>
      </w:r>
    </w:p>
    <w:p>
      <w:pPr>
        <w:rPr>
          <w:rFonts w:ascii="仿宋" w:hAnsi="仿宋" w:eastAsia="仿宋" w:cs="仿宋"/>
          <w:sz w:val="24"/>
          <w:szCs w:val="24"/>
        </w:rPr>
      </w:pPr>
      <w:r>
        <w:rPr>
          <w:rFonts w:hint="eastAsia" w:ascii="仿宋" w:hAnsi="仿宋" w:eastAsia="仿宋" w:cs="仿宋"/>
          <w:sz w:val="24"/>
          <w:szCs w:val="24"/>
        </w:rPr>
        <w:t>第③种情况，最下层的积木块有1、2号两个，其中1号积木块未出界，所以1、3、4、5号积木块未出界，按规则计分。</w:t>
      </w:r>
    </w:p>
    <w:p>
      <w:pPr>
        <w:rPr>
          <w:rFonts w:ascii="仿宋" w:hAnsi="仿宋" w:eastAsia="仿宋" w:cs="仿宋"/>
          <w:sz w:val="24"/>
          <w:szCs w:val="24"/>
        </w:rPr>
      </w:pPr>
      <w:r>
        <w:rPr>
          <w:rFonts w:hint="eastAsia" w:ascii="仿宋" w:hAnsi="仿宋" w:eastAsia="仿宋" w:cs="仿宋"/>
          <w:sz w:val="24"/>
          <w:szCs w:val="24"/>
        </w:rPr>
        <w:t>第④种情况，最下层的积木块有1、2号两个，且1、2号积木块都出界，所以1—5号积木块全部出界，不计得分。</w:t>
      </w:r>
    </w:p>
    <w:bookmarkEnd w:id="1122"/>
    <w:p>
      <w:pPr>
        <w:pStyle w:val="5"/>
        <w:tabs>
          <w:tab w:val="left" w:pos="28917"/>
        </w:tabs>
        <w:ind w:left="840"/>
        <w:rPr>
          <w:rFonts w:ascii="仿宋" w:hAnsi="仿宋" w:eastAsia="仿宋" w:cs="仿宋"/>
          <w:szCs w:val="24"/>
        </w:rPr>
      </w:pPr>
      <w:r>
        <w:rPr>
          <w:rFonts w:hint="eastAsia" w:ascii="仿宋" w:hAnsi="仿宋" w:eastAsia="仿宋" w:cs="仿宋"/>
          <w:szCs w:val="24"/>
        </w:rPr>
        <w:t>（5）宇航员返舱得分</w:t>
      </w:r>
    </w:p>
    <w:p>
      <w:pPr>
        <w:rPr>
          <w:rFonts w:ascii="仿宋" w:hAnsi="仿宋" w:eastAsia="仿宋" w:cs="仿宋"/>
          <w:color w:val="000000"/>
          <w:sz w:val="24"/>
          <w:szCs w:val="24"/>
        </w:rPr>
      </w:pPr>
      <w:bookmarkStart w:id="1123" w:name="_Hlk92809717"/>
      <w:r>
        <w:rPr>
          <w:rFonts w:hint="eastAsia" w:ascii="仿宋" w:hAnsi="仿宋" w:eastAsia="仿宋" w:cs="仿宋"/>
          <w:color w:val="000000"/>
          <w:sz w:val="24"/>
          <w:szCs w:val="24"/>
        </w:rPr>
        <w:t>将宇航员从仓储区放回到宇航员舱室，每个宇航员可得10分。宇航员需要完全位于对应区域内，部分出界不计分。</w:t>
      </w:r>
    </w:p>
    <w:bookmarkEnd w:id="1123"/>
    <w:p>
      <w:pPr>
        <w:pStyle w:val="5"/>
        <w:tabs>
          <w:tab w:val="left" w:pos="28917"/>
        </w:tabs>
        <w:ind w:left="840"/>
        <w:rPr>
          <w:rFonts w:ascii="仿宋" w:hAnsi="仿宋" w:eastAsia="仿宋" w:cs="仿宋"/>
          <w:szCs w:val="24"/>
        </w:rPr>
      </w:pPr>
      <w:r>
        <w:rPr>
          <w:rFonts w:hint="eastAsia" w:ascii="仿宋" w:hAnsi="仿宋" w:eastAsia="仿宋" w:cs="仿宋"/>
          <w:szCs w:val="24"/>
        </w:rPr>
        <w:t>（6）失误扣分</w:t>
      </w:r>
    </w:p>
    <w:p>
      <w:pPr>
        <w:rPr>
          <w:rFonts w:ascii="仿宋" w:hAnsi="仿宋" w:eastAsia="仿宋" w:cs="仿宋"/>
          <w:color w:val="000000"/>
          <w:sz w:val="24"/>
          <w:szCs w:val="24"/>
        </w:rPr>
      </w:pPr>
      <w:bookmarkStart w:id="1124" w:name="_Hlk92811263"/>
      <w:r>
        <w:rPr>
          <w:rFonts w:hint="eastAsia" w:ascii="仿宋" w:hAnsi="仿宋" w:eastAsia="仿宋" w:cs="仿宋"/>
          <w:color w:val="000000"/>
          <w:sz w:val="24"/>
          <w:szCs w:val="24"/>
        </w:rPr>
        <w:t>比赛结束时，四个仓储区或宇航员舱室内出现不属于该区域的积木块，每个扣2分。积木块需要完全位于不对应自身类别的仓储区或宇航员舱室，否则不扣分。</w:t>
      </w:r>
    </w:p>
    <w:bookmarkEnd w:id="1124"/>
    <w:p>
      <w:pPr>
        <w:pStyle w:val="5"/>
        <w:tabs>
          <w:tab w:val="left" w:pos="28917"/>
        </w:tabs>
        <w:ind w:left="840"/>
        <w:rPr>
          <w:rFonts w:ascii="仿宋" w:hAnsi="仿宋" w:eastAsia="仿宋" w:cs="仿宋"/>
          <w:szCs w:val="24"/>
        </w:rPr>
      </w:pPr>
      <w:r>
        <w:rPr>
          <w:rFonts w:hint="eastAsia" w:ascii="仿宋" w:hAnsi="仿宋" w:eastAsia="仿宋" w:cs="仿宋"/>
          <w:szCs w:val="24"/>
        </w:rPr>
        <w:t>（7）时间加分</w:t>
      </w:r>
    </w:p>
    <w:p>
      <w:pPr>
        <w:rPr>
          <w:rFonts w:ascii="仿宋" w:hAnsi="仿宋" w:eastAsia="仿宋" w:cs="仿宋"/>
          <w:color w:val="000000"/>
          <w:sz w:val="24"/>
          <w:szCs w:val="24"/>
        </w:rPr>
      </w:pPr>
      <w:bookmarkStart w:id="1125" w:name="_Hlk92811647"/>
      <w:r>
        <w:rPr>
          <w:rFonts w:hint="eastAsia" w:ascii="仿宋" w:hAnsi="仿宋" w:eastAsia="仿宋" w:cs="仿宋"/>
          <w:color w:val="000000"/>
          <w:sz w:val="24"/>
          <w:szCs w:val="24"/>
        </w:rPr>
        <w:t>比赛中，若参赛选手提前结束比赛，由裁判记录当前用时，并计算其时间加分，手动环节和自动环节分开计算。</w:t>
      </w:r>
    </w:p>
    <w:p>
      <w:pPr>
        <w:rPr>
          <w:rFonts w:ascii="仿宋" w:hAnsi="仿宋" w:eastAsia="仿宋" w:cs="仿宋"/>
          <w:color w:val="000000"/>
          <w:sz w:val="24"/>
          <w:szCs w:val="24"/>
        </w:rPr>
      </w:pPr>
      <w:r>
        <w:rPr>
          <w:rFonts w:hint="eastAsia" w:ascii="仿宋" w:hAnsi="仿宋" w:eastAsia="仿宋" w:cs="仿宋"/>
          <w:color w:val="000000"/>
          <w:sz w:val="24"/>
          <w:szCs w:val="24"/>
        </w:rPr>
        <w:t>获得时间加分的前提条件是提前结束比赛时，自动环节（或手动环节）的宇航员出舱得分、分类码放得分、宇航员返舱得分、失误扣分总和不低于100分（不计算时间加分、启动得分和重启扣分）。若满足该条件，根据比赛时间，按照下方表格进行加分。</w:t>
      </w:r>
    </w:p>
    <w:bookmarkEnd w:id="1125"/>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T=比赛用时</w:t>
            </w:r>
          </w:p>
        </w:tc>
        <w:tc>
          <w:tcPr>
            <w:tcW w:w="2500" w:type="pct"/>
            <w:vAlign w:val="center"/>
          </w:tcPr>
          <w:p>
            <w:pPr>
              <w:pStyle w:val="65"/>
              <w:rPr>
                <w:rFonts w:ascii="仿宋" w:hAnsi="仿宋" w:eastAsia="仿宋" w:cs="仿宋"/>
              </w:rPr>
            </w:pPr>
            <w:r>
              <w:rPr>
                <w:rFonts w:hint="eastAsia" w:ascii="仿宋" w:hAnsi="仿宋" w:eastAsia="仿宋" w:cs="仿宋"/>
              </w:rPr>
              <w:t>奖励分数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bookmarkStart w:id="1126" w:name="_Hlk94195840"/>
            <w:r>
              <w:rPr>
                <w:rFonts w:hint="eastAsia" w:ascii="仿宋" w:hAnsi="仿宋" w:eastAsia="仿宋" w:cs="仿宋"/>
              </w:rPr>
              <w:t>175≤T&lt;180s</w:t>
            </w:r>
          </w:p>
        </w:tc>
        <w:tc>
          <w:tcPr>
            <w:tcW w:w="2500" w:type="pct"/>
            <w:vAlign w:val="center"/>
          </w:tcPr>
          <w:p>
            <w:pPr>
              <w:pStyle w:val="65"/>
              <w:rPr>
                <w:rFonts w:ascii="仿宋" w:hAnsi="仿宋" w:eastAsia="仿宋" w:cs="仿宋"/>
              </w:rPr>
            </w:pPr>
            <w:r>
              <w:rPr>
                <w:rFonts w:hint="eastAsia" w:ascii="仿宋" w:hAnsi="仿宋" w:eastAsia="仿宋" w:cs="仿宋"/>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170≤T&lt;175s</w:t>
            </w:r>
          </w:p>
        </w:tc>
        <w:tc>
          <w:tcPr>
            <w:tcW w:w="2500" w:type="pct"/>
            <w:vAlign w:val="center"/>
          </w:tcPr>
          <w:p>
            <w:pPr>
              <w:pStyle w:val="65"/>
              <w:rPr>
                <w:rFonts w:ascii="仿宋" w:hAnsi="仿宋" w:eastAsia="仿宋" w:cs="仿宋"/>
              </w:rPr>
            </w:pPr>
            <w:r>
              <w:rPr>
                <w:rFonts w:hint="eastAsia" w:ascii="仿宋" w:hAnsi="仿宋" w:eastAsia="仿宋" w:cs="仿宋"/>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150≤T&lt;170s</w:t>
            </w:r>
          </w:p>
        </w:tc>
        <w:tc>
          <w:tcPr>
            <w:tcW w:w="2500" w:type="pct"/>
            <w:vAlign w:val="center"/>
          </w:tcPr>
          <w:p>
            <w:pPr>
              <w:pStyle w:val="65"/>
              <w:rPr>
                <w:rFonts w:ascii="仿宋" w:hAnsi="仿宋" w:eastAsia="仿宋" w:cs="仿宋"/>
              </w:rPr>
            </w:pPr>
            <w:r>
              <w:rPr>
                <w:rFonts w:hint="eastAsia" w:ascii="仿宋" w:hAnsi="仿宋" w:eastAsia="仿宋" w:cs="仿宋"/>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140≤T&lt;150s</w:t>
            </w:r>
          </w:p>
        </w:tc>
        <w:tc>
          <w:tcPr>
            <w:tcW w:w="2500" w:type="pct"/>
            <w:vAlign w:val="center"/>
          </w:tcPr>
          <w:p>
            <w:pPr>
              <w:pStyle w:val="65"/>
              <w:rPr>
                <w:rFonts w:ascii="仿宋" w:hAnsi="仿宋" w:eastAsia="仿宋" w:cs="仿宋"/>
              </w:rPr>
            </w:pPr>
            <w:r>
              <w:rPr>
                <w:rFonts w:hint="eastAsia" w:ascii="仿宋" w:hAnsi="仿宋" w:eastAsia="仿宋" w:cs="仿宋"/>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100≤T&lt;140s</w:t>
            </w:r>
          </w:p>
        </w:tc>
        <w:tc>
          <w:tcPr>
            <w:tcW w:w="2500" w:type="pct"/>
            <w:vAlign w:val="center"/>
          </w:tcPr>
          <w:p>
            <w:pPr>
              <w:pStyle w:val="65"/>
              <w:rPr>
                <w:rFonts w:ascii="仿宋" w:hAnsi="仿宋" w:eastAsia="仿宋" w:cs="仿宋"/>
              </w:rPr>
            </w:pPr>
            <w:r>
              <w:rPr>
                <w:rFonts w:hint="eastAsia" w:ascii="仿宋" w:hAnsi="仿宋" w:eastAsia="仿宋" w:cs="仿宋"/>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60≤T&lt;100s</w:t>
            </w:r>
          </w:p>
        </w:tc>
        <w:tc>
          <w:tcPr>
            <w:tcW w:w="2500" w:type="pct"/>
            <w:vAlign w:val="center"/>
          </w:tcPr>
          <w:p>
            <w:pPr>
              <w:pStyle w:val="65"/>
              <w:rPr>
                <w:rFonts w:ascii="仿宋" w:hAnsi="仿宋" w:eastAsia="仿宋" w:cs="仿宋"/>
              </w:rPr>
            </w:pPr>
            <w:r>
              <w:rPr>
                <w:rFonts w:hint="eastAsia" w:ascii="仿宋" w:hAnsi="仿宋" w:eastAsia="仿宋" w:cs="仿宋"/>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T&lt;60s</w:t>
            </w:r>
          </w:p>
        </w:tc>
        <w:tc>
          <w:tcPr>
            <w:tcW w:w="2500" w:type="pct"/>
            <w:vAlign w:val="center"/>
          </w:tcPr>
          <w:p>
            <w:pPr>
              <w:pStyle w:val="65"/>
              <w:rPr>
                <w:rFonts w:ascii="仿宋" w:hAnsi="仿宋" w:eastAsia="仿宋" w:cs="仿宋"/>
              </w:rPr>
            </w:pPr>
            <w:r>
              <w:rPr>
                <w:rFonts w:hint="eastAsia" w:ascii="仿宋" w:hAnsi="仿宋" w:eastAsia="仿宋" w:cs="仿宋"/>
              </w:rPr>
              <w:t>15</w:t>
            </w:r>
          </w:p>
        </w:tc>
      </w:tr>
      <w:bookmarkEnd w:id="1126"/>
    </w:tbl>
    <w:p>
      <w:pPr>
        <w:rPr>
          <w:rFonts w:ascii="仿宋" w:hAnsi="仿宋" w:eastAsia="仿宋" w:cs="仿宋"/>
          <w:color w:val="000000"/>
          <w:sz w:val="24"/>
          <w:szCs w:val="24"/>
        </w:rPr>
      </w:pPr>
      <w:r>
        <w:rPr>
          <w:rFonts w:hint="eastAsia" w:ascii="仿宋" w:hAnsi="仿宋" w:eastAsia="仿宋" w:cs="仿宋"/>
          <w:color w:val="000000"/>
          <w:sz w:val="24"/>
          <w:szCs w:val="24"/>
        </w:rPr>
        <w:t>例如，小学组A-01号参赛队伍自动环节的宇航员出舱得分、分类码放得分、宇航员返舱得分、失误扣分总和为120分，比赛用时为145s,则可奖励7分，最终该队伍自动环节总得分为120+7=127分。</w:t>
      </w:r>
    </w:p>
    <w:p>
      <w:pPr>
        <w:pStyle w:val="5"/>
        <w:tabs>
          <w:tab w:val="left" w:pos="28917"/>
        </w:tabs>
        <w:ind w:left="840"/>
        <w:rPr>
          <w:rFonts w:ascii="仿宋" w:hAnsi="仿宋" w:eastAsia="仿宋" w:cs="仿宋"/>
          <w:szCs w:val="24"/>
        </w:rPr>
      </w:pPr>
      <w:r>
        <w:rPr>
          <w:rFonts w:hint="eastAsia" w:ascii="仿宋" w:hAnsi="仿宋" w:eastAsia="仿宋" w:cs="仿宋"/>
          <w:szCs w:val="24"/>
        </w:rPr>
        <w:t>（8）得分计算公式</w:t>
      </w:r>
    </w:p>
    <w:p>
      <w:pPr>
        <w:rPr>
          <w:rFonts w:ascii="仿宋" w:hAnsi="仿宋" w:eastAsia="仿宋" w:cs="仿宋"/>
          <w:color w:val="000000"/>
          <w:sz w:val="24"/>
          <w:szCs w:val="24"/>
        </w:rPr>
      </w:pPr>
      <w:r>
        <w:rPr>
          <w:rFonts w:hint="eastAsia" w:ascii="仿宋" w:hAnsi="仿宋" w:eastAsia="仿宋" w:cs="仿宋"/>
          <w:color w:val="000000"/>
          <w:sz w:val="24"/>
          <w:szCs w:val="24"/>
        </w:rPr>
        <w:t>单场总得分=启动得分-重启扣分+手动环节总得分（宇航员出舱得分+分类码放得分+宇航员返舱得分-失误扣分+时间加分）+自动环节总得分（宇航员出舱得分+分类码放得分+宇航员返舱得分-失误扣分+时间加分）</w:t>
      </w:r>
    </w:p>
    <w:p>
      <w:pPr>
        <w:rPr>
          <w:rFonts w:ascii="仿宋" w:hAnsi="仿宋" w:eastAsia="仿宋" w:cs="仿宋"/>
          <w:color w:val="000000"/>
          <w:sz w:val="24"/>
          <w:szCs w:val="24"/>
        </w:rPr>
      </w:pPr>
      <w:r>
        <w:rPr>
          <w:rFonts w:hint="eastAsia" w:ascii="仿宋" w:hAnsi="仿宋" w:eastAsia="仿宋" w:cs="仿宋"/>
          <w:color w:val="000000"/>
          <w:sz w:val="24"/>
          <w:szCs w:val="24"/>
        </w:rPr>
        <w:t>单场总比赛用时=手动环节比赛用时+自动环节比赛用时</w:t>
      </w:r>
    </w:p>
    <w:bookmarkEnd w:id="1120"/>
    <w:p>
      <w:pPr>
        <w:pStyle w:val="4"/>
        <w:tabs>
          <w:tab w:val="left" w:pos="709"/>
        </w:tabs>
        <w:ind w:left="557"/>
        <w:rPr>
          <w:rFonts w:ascii="仿宋" w:hAnsi="仿宋" w:eastAsia="仿宋" w:cs="仿宋"/>
          <w:szCs w:val="24"/>
        </w:rPr>
      </w:pPr>
    </w:p>
    <w:p>
      <w:pPr>
        <w:pStyle w:val="4"/>
        <w:tabs>
          <w:tab w:val="left" w:pos="709"/>
        </w:tabs>
        <w:ind w:left="557"/>
        <w:rPr>
          <w:rFonts w:ascii="仿宋" w:hAnsi="仿宋" w:eastAsia="仿宋" w:cs="仿宋"/>
          <w:szCs w:val="24"/>
        </w:rPr>
      </w:pPr>
      <w:r>
        <w:rPr>
          <w:rFonts w:hint="eastAsia" w:ascii="仿宋" w:hAnsi="仿宋" w:eastAsia="仿宋" w:cs="仿宋"/>
          <w:szCs w:val="24"/>
        </w:rPr>
        <w:t>2.初中组和高中组</w:t>
      </w:r>
    </w:p>
    <w:p>
      <w:pPr>
        <w:pStyle w:val="5"/>
        <w:tabs>
          <w:tab w:val="left" w:pos="28917"/>
        </w:tabs>
        <w:ind w:left="840"/>
        <w:rPr>
          <w:rFonts w:ascii="仿宋" w:hAnsi="仿宋" w:eastAsia="仿宋" w:cs="仿宋"/>
          <w:szCs w:val="24"/>
        </w:rPr>
      </w:pPr>
      <w:r>
        <w:rPr>
          <w:rFonts w:hint="eastAsia" w:ascii="仿宋" w:hAnsi="仿宋" w:eastAsia="仿宋" w:cs="仿宋"/>
          <w:szCs w:val="24"/>
        </w:rPr>
        <w:t>（1）启动得分</w:t>
      </w:r>
    </w:p>
    <w:p>
      <w:pPr>
        <w:rPr>
          <w:rFonts w:ascii="仿宋" w:hAnsi="仿宋" w:eastAsia="仿宋" w:cs="仿宋"/>
          <w:sz w:val="24"/>
          <w:szCs w:val="24"/>
          <w:lang w:bidi="zh-CN"/>
        </w:rPr>
      </w:pPr>
      <w:r>
        <w:rPr>
          <w:rFonts w:hint="eastAsia" w:ascii="仿宋" w:hAnsi="仿宋" w:eastAsia="仿宋" w:cs="仿宋"/>
          <w:sz w:val="24"/>
          <w:szCs w:val="24"/>
          <w:lang w:bidi="zh-CN"/>
        </w:rPr>
        <w:t>将设备和配件正确放置在场地上，在裁判发出开始指令之后启动设备，可得15分。</w:t>
      </w:r>
    </w:p>
    <w:p>
      <w:pPr>
        <w:pStyle w:val="5"/>
        <w:tabs>
          <w:tab w:val="left" w:pos="28917"/>
        </w:tabs>
        <w:ind w:left="840"/>
        <w:rPr>
          <w:rFonts w:ascii="仿宋" w:hAnsi="仿宋" w:eastAsia="仿宋" w:cs="仿宋"/>
          <w:szCs w:val="24"/>
        </w:rPr>
      </w:pPr>
      <w:r>
        <w:rPr>
          <w:rFonts w:hint="eastAsia" w:ascii="仿宋" w:hAnsi="仿宋" w:eastAsia="仿宋" w:cs="仿宋"/>
          <w:szCs w:val="24"/>
        </w:rPr>
        <w:t>（2）重启扣分</w:t>
      </w:r>
    </w:p>
    <w:p>
      <w:pPr>
        <w:rPr>
          <w:rFonts w:ascii="仿宋" w:hAnsi="仿宋" w:eastAsia="仿宋" w:cs="仿宋"/>
          <w:sz w:val="24"/>
          <w:szCs w:val="24"/>
          <w:lang w:bidi="zh-CN"/>
        </w:rPr>
      </w:pPr>
      <w:r>
        <w:rPr>
          <w:rFonts w:hint="eastAsia" w:ascii="仿宋" w:hAnsi="仿宋" w:eastAsia="仿宋" w:cs="仿宋"/>
          <w:sz w:val="24"/>
          <w:szCs w:val="24"/>
          <w:lang w:bidi="zh-CN"/>
        </w:rPr>
        <w:t>申请重启的队伍将扣除10分。</w:t>
      </w:r>
    </w:p>
    <w:p>
      <w:pPr>
        <w:pStyle w:val="5"/>
        <w:tabs>
          <w:tab w:val="left" w:pos="28917"/>
        </w:tabs>
        <w:ind w:left="840"/>
        <w:rPr>
          <w:rFonts w:ascii="仿宋" w:hAnsi="仿宋" w:eastAsia="仿宋" w:cs="仿宋"/>
          <w:szCs w:val="24"/>
        </w:rPr>
      </w:pPr>
      <w:r>
        <w:rPr>
          <w:rFonts w:hint="eastAsia" w:ascii="仿宋" w:hAnsi="仿宋" w:eastAsia="仿宋" w:cs="仿宋"/>
          <w:szCs w:val="24"/>
        </w:rPr>
        <w:t>（3）飞船停靠得分</w:t>
      </w:r>
    </w:p>
    <w:p>
      <w:pPr>
        <w:rPr>
          <w:rFonts w:ascii="仿宋" w:hAnsi="仿宋" w:eastAsia="仿宋" w:cs="仿宋"/>
          <w:sz w:val="24"/>
          <w:szCs w:val="24"/>
        </w:rPr>
      </w:pPr>
      <w:r>
        <w:rPr>
          <w:rFonts w:hint="eastAsia" w:ascii="仿宋" w:hAnsi="仿宋" w:eastAsia="仿宋" w:cs="仿宋"/>
          <w:sz w:val="24"/>
          <w:szCs w:val="24"/>
        </w:rPr>
        <w:t>载人飞船停靠在空间站—停靠区内，且至少维持30秒不动，将获得5分。飞船停靠时，需要至少有一半车身在空间站—停靠区内（以垂直投影视角为准），否则不得分。</w:t>
      </w:r>
    </w:p>
    <w:p>
      <w:pPr>
        <w:pStyle w:val="5"/>
        <w:tabs>
          <w:tab w:val="left" w:pos="28917"/>
        </w:tabs>
        <w:ind w:left="840"/>
        <w:rPr>
          <w:rFonts w:ascii="仿宋" w:hAnsi="仿宋" w:eastAsia="仿宋" w:cs="仿宋"/>
          <w:szCs w:val="24"/>
        </w:rPr>
      </w:pPr>
      <w:r>
        <w:rPr>
          <w:rFonts w:hint="eastAsia" w:ascii="仿宋" w:hAnsi="仿宋" w:eastAsia="仿宋" w:cs="仿宋"/>
          <w:szCs w:val="24"/>
        </w:rPr>
        <w:t>（4）宇航员出舱得分</w:t>
      </w:r>
    </w:p>
    <w:p>
      <w:pPr>
        <w:rPr>
          <w:rFonts w:ascii="仿宋" w:hAnsi="仿宋" w:eastAsia="仿宋" w:cs="仿宋"/>
          <w:sz w:val="24"/>
          <w:szCs w:val="24"/>
        </w:rPr>
      </w:pPr>
      <w:r>
        <w:rPr>
          <w:rFonts w:hint="eastAsia" w:ascii="仿宋" w:hAnsi="仿宋" w:eastAsia="仿宋" w:cs="仿宋"/>
          <w:sz w:val="24"/>
          <w:szCs w:val="24"/>
        </w:rPr>
        <w:t>将宇航员从货运飞船放置到对应的区域内，每个宇航员可得15分。宇航员需要完全位于对应区域内，部分出界不计分。</w:t>
      </w:r>
    </w:p>
    <w:p>
      <w:pPr>
        <w:pStyle w:val="5"/>
        <w:tabs>
          <w:tab w:val="left" w:pos="28917"/>
        </w:tabs>
        <w:ind w:left="840"/>
        <w:rPr>
          <w:rFonts w:ascii="仿宋" w:hAnsi="仿宋" w:eastAsia="仿宋" w:cs="仿宋"/>
          <w:szCs w:val="24"/>
        </w:rPr>
      </w:pPr>
      <w:r>
        <w:rPr>
          <w:rFonts w:hint="eastAsia" w:ascii="仿宋" w:hAnsi="仿宋" w:eastAsia="仿宋" w:cs="仿宋"/>
          <w:szCs w:val="24"/>
        </w:rPr>
        <w:t>（5）物资搬运得分</w:t>
      </w:r>
    </w:p>
    <w:p>
      <w:pPr>
        <w:rPr>
          <w:rFonts w:ascii="仿宋" w:hAnsi="仿宋" w:eastAsia="仿宋" w:cs="仿宋"/>
          <w:sz w:val="24"/>
          <w:szCs w:val="24"/>
        </w:rPr>
      </w:pPr>
      <w:r>
        <w:rPr>
          <w:rFonts w:hint="eastAsia" w:ascii="仿宋" w:hAnsi="仿宋" w:eastAsia="仿宋" w:cs="仿宋"/>
          <w:sz w:val="24"/>
          <w:szCs w:val="24"/>
        </w:rPr>
        <w:t>从核心舱仓储区中搬运出废弃物，每个2分。</w:t>
      </w:r>
    </w:p>
    <w:p>
      <w:pPr>
        <w:rPr>
          <w:rFonts w:ascii="仿宋" w:hAnsi="仿宋" w:eastAsia="仿宋" w:cs="仿宋"/>
          <w:sz w:val="24"/>
          <w:szCs w:val="24"/>
        </w:rPr>
      </w:pPr>
      <w:r>
        <w:rPr>
          <w:rFonts w:hint="eastAsia" w:ascii="仿宋" w:hAnsi="仿宋" w:eastAsia="仿宋" w:cs="仿宋"/>
          <w:sz w:val="24"/>
          <w:szCs w:val="24"/>
        </w:rPr>
        <w:t>从货运飞船中搬运出生活物资、建设物资、推进剂，每个2分。</w:t>
      </w:r>
    </w:p>
    <w:p>
      <w:pPr>
        <w:pStyle w:val="5"/>
        <w:tabs>
          <w:tab w:val="left" w:pos="28917"/>
        </w:tabs>
        <w:ind w:left="840"/>
        <w:rPr>
          <w:rFonts w:ascii="仿宋" w:hAnsi="仿宋" w:eastAsia="仿宋" w:cs="仿宋"/>
          <w:szCs w:val="24"/>
        </w:rPr>
      </w:pPr>
      <w:r>
        <w:rPr>
          <w:rFonts w:hint="eastAsia" w:ascii="仿宋" w:hAnsi="仿宋" w:eastAsia="仿宋" w:cs="仿宋"/>
          <w:szCs w:val="24"/>
        </w:rPr>
        <w:t>（6）分类码放得分</w:t>
      </w:r>
    </w:p>
    <w:p>
      <w:pPr>
        <w:rPr>
          <w:rFonts w:ascii="仿宋" w:hAnsi="仿宋" w:eastAsia="仿宋" w:cs="仿宋"/>
          <w:sz w:val="24"/>
          <w:szCs w:val="24"/>
        </w:rPr>
      </w:pPr>
      <w:r>
        <w:rPr>
          <w:rFonts w:hint="eastAsia" w:ascii="仿宋" w:hAnsi="仿宋" w:eastAsia="仿宋" w:cs="仿宋"/>
          <w:sz w:val="24"/>
          <w:szCs w:val="24"/>
        </w:rPr>
        <w:t>分类码放适用于将废弃物放置到货运飞船或者将生活物资、建设物资、推进剂放置到核心舱仓储区。</w:t>
      </w:r>
    </w:p>
    <w:p>
      <w:pPr>
        <w:rPr>
          <w:rFonts w:ascii="仿宋" w:hAnsi="仿宋" w:eastAsia="仿宋" w:cs="仿宋"/>
          <w:sz w:val="24"/>
          <w:szCs w:val="24"/>
        </w:rPr>
      </w:pPr>
      <w:r>
        <w:rPr>
          <w:rFonts w:hint="eastAsia" w:ascii="仿宋" w:hAnsi="仿宋" w:eastAsia="仿宋" w:cs="仿宋"/>
          <w:sz w:val="24"/>
          <w:szCs w:val="24"/>
        </w:rPr>
        <w:t>分类码放得分=分类得分+码放得分</w:t>
      </w:r>
    </w:p>
    <w:p>
      <w:pPr>
        <w:pStyle w:val="66"/>
        <w:numPr>
          <w:ilvl w:val="0"/>
          <w:numId w:val="145"/>
        </w:numPr>
        <w:rPr>
          <w:rFonts w:ascii="仿宋" w:hAnsi="仿宋" w:eastAsia="仿宋" w:cs="仿宋"/>
          <w:sz w:val="24"/>
          <w:szCs w:val="24"/>
        </w:rPr>
      </w:pPr>
      <w:r>
        <w:rPr>
          <w:rFonts w:hint="eastAsia" w:ascii="仿宋" w:hAnsi="仿宋" w:eastAsia="仿宋" w:cs="仿宋"/>
          <w:sz w:val="24"/>
          <w:szCs w:val="24"/>
        </w:rPr>
        <w:t>分类得分</w:t>
      </w:r>
    </w:p>
    <w:p>
      <w:pPr>
        <w:ind w:firstLine="562"/>
        <w:rPr>
          <w:rFonts w:ascii="仿宋" w:hAnsi="仿宋" w:eastAsia="仿宋" w:cs="仿宋"/>
          <w:b/>
          <w:bCs/>
          <w:color w:val="000000"/>
          <w:sz w:val="24"/>
          <w:szCs w:val="24"/>
        </w:rPr>
      </w:pPr>
      <w:r>
        <w:rPr>
          <w:rFonts w:hint="eastAsia" w:ascii="仿宋" w:hAnsi="仿宋" w:eastAsia="仿宋" w:cs="仿宋"/>
          <w:b/>
          <w:bCs/>
          <w:color w:val="000000"/>
          <w:sz w:val="24"/>
          <w:szCs w:val="24"/>
        </w:rPr>
        <w:t>分类得分公式：分类得分=有效物资总数*5分。</w:t>
      </w:r>
    </w:p>
    <w:p>
      <w:pPr>
        <w:rPr>
          <w:rFonts w:ascii="仿宋" w:hAnsi="仿宋" w:eastAsia="仿宋" w:cs="仿宋"/>
          <w:sz w:val="24"/>
          <w:szCs w:val="24"/>
        </w:rPr>
      </w:pPr>
      <w:r>
        <w:rPr>
          <w:rFonts w:hint="eastAsia" w:ascii="仿宋" w:hAnsi="仿宋" w:eastAsia="仿宋" w:cs="仿宋"/>
          <w:sz w:val="24"/>
          <w:szCs w:val="24"/>
        </w:rPr>
        <w:t>有效物资总数是比赛结束时，每个区域内放置的与其对应的物资的总数。物资需要完全位于对应区域内，部分出界不计分。</w:t>
      </w:r>
    </w:p>
    <w:p>
      <w:pPr>
        <w:pStyle w:val="66"/>
        <w:numPr>
          <w:ilvl w:val="0"/>
          <w:numId w:val="145"/>
        </w:numPr>
        <w:rPr>
          <w:rFonts w:ascii="仿宋" w:hAnsi="仿宋" w:eastAsia="仿宋" w:cs="仿宋"/>
          <w:sz w:val="24"/>
          <w:szCs w:val="24"/>
        </w:rPr>
      </w:pPr>
      <w:r>
        <w:rPr>
          <w:rFonts w:hint="eastAsia" w:ascii="仿宋" w:hAnsi="仿宋" w:eastAsia="仿宋" w:cs="仿宋"/>
          <w:sz w:val="24"/>
          <w:szCs w:val="24"/>
        </w:rPr>
        <w:t>码放得分</w:t>
      </w:r>
    </w:p>
    <w:p>
      <w:pPr>
        <w:rPr>
          <w:rFonts w:ascii="仿宋" w:hAnsi="仿宋" w:eastAsia="仿宋" w:cs="仿宋"/>
          <w:sz w:val="24"/>
          <w:szCs w:val="24"/>
        </w:rPr>
      </w:pPr>
      <w:r>
        <w:rPr>
          <w:rFonts w:hint="eastAsia" w:ascii="仿宋" w:hAnsi="仿宋" w:eastAsia="仿宋" w:cs="仿宋"/>
          <w:sz w:val="24"/>
          <w:szCs w:val="24"/>
        </w:rPr>
        <w:t>将物资成功放置到对应区域内的前提下，码放的层数越高，码放得分越高。</w:t>
      </w:r>
    </w:p>
    <w:p>
      <w:pPr>
        <w:ind w:firstLine="562"/>
        <w:rPr>
          <w:rFonts w:ascii="仿宋" w:hAnsi="仿宋" w:eastAsia="仿宋" w:cs="仿宋"/>
          <w:b/>
          <w:bCs/>
          <w:color w:val="000000"/>
          <w:sz w:val="24"/>
          <w:szCs w:val="24"/>
        </w:rPr>
      </w:pPr>
      <w:r>
        <w:rPr>
          <w:rFonts w:hint="eastAsia" w:ascii="仿宋" w:hAnsi="仿宋" w:eastAsia="仿宋" w:cs="仿宋"/>
          <w:b/>
          <w:bCs/>
          <w:color w:val="000000"/>
          <w:sz w:val="24"/>
          <w:szCs w:val="24"/>
        </w:rPr>
        <w:t>码放得分公式：码放得分=有效层数总和*5分。</w:t>
      </w:r>
    </w:p>
    <w:p>
      <w:pPr>
        <w:rPr>
          <w:rFonts w:ascii="仿宋" w:hAnsi="仿宋" w:eastAsia="仿宋" w:cs="仿宋"/>
          <w:sz w:val="24"/>
          <w:szCs w:val="24"/>
        </w:rPr>
      </w:pPr>
      <w:r>
        <w:rPr>
          <w:rFonts w:hint="eastAsia" w:ascii="仿宋" w:hAnsi="仿宋" w:eastAsia="仿宋" w:cs="仿宋"/>
          <w:sz w:val="24"/>
          <w:szCs w:val="24"/>
        </w:rPr>
        <w:t>有效层数总和是比赛结束时，每个区域内码放的与其对应的物资的最高有效层数之和。</w:t>
      </w:r>
      <w:r>
        <w:rPr>
          <w:rFonts w:hint="eastAsia" w:ascii="仿宋" w:hAnsi="仿宋" w:eastAsia="仿宋" w:cs="仿宋"/>
          <w:b/>
          <w:bCs/>
          <w:color w:val="000000"/>
          <w:sz w:val="24"/>
          <w:szCs w:val="24"/>
        </w:rPr>
        <w:t>有效层数总和最多记为36层，单一物资的最高有效层数最多记为9层。</w:t>
      </w:r>
      <w:r>
        <w:rPr>
          <w:rFonts w:hint="eastAsia" w:ascii="仿宋" w:hAnsi="仿宋" w:eastAsia="仿宋" w:cs="仿宋"/>
          <w:sz w:val="24"/>
          <w:szCs w:val="24"/>
        </w:rPr>
        <w:t>积木块在码放过程中，若中间有其它颜色的积木块间隔，错误分类的积木块不计入有效层数。例如，下图的堆叠方式，有效层数记为3层。</w:t>
      </w:r>
    </w:p>
    <w:p>
      <w:pPr>
        <w:pStyle w:val="65"/>
        <w:rPr>
          <w:rFonts w:ascii="仿宋" w:hAnsi="仿宋" w:eastAsia="仿宋" w:cs="仿宋"/>
          <w:color w:val="000000"/>
        </w:rPr>
      </w:pPr>
      <w:r>
        <w:rPr>
          <w:rFonts w:hint="eastAsia" w:ascii="仿宋" w:hAnsi="仿宋" w:eastAsia="仿宋" w:cs="仿宋"/>
        </w:rPr>
        <w:drawing>
          <wp:inline distT="0" distB="0" distL="114300" distR="114300">
            <wp:extent cx="1763395" cy="1661795"/>
            <wp:effectExtent l="0" t="0" r="8255" b="14605"/>
            <wp:docPr id="358" name="图片 2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8" name="图片 292"/>
                    <pic:cNvPicPr>
                      <a:picLocks noChangeAspect="true"/>
                    </pic:cNvPicPr>
                  </pic:nvPicPr>
                  <pic:blipFill>
                    <a:blip r:embed="rId366"/>
                    <a:srcRect l="7066" r="29694"/>
                    <a:stretch>
                      <a:fillRect/>
                    </a:stretch>
                  </pic:blipFill>
                  <pic:spPr>
                    <a:xfrm>
                      <a:off x="0" y="0"/>
                      <a:ext cx="1763395" cy="1661795"/>
                    </a:xfrm>
                    <a:prstGeom prst="rect">
                      <a:avLst/>
                    </a:prstGeom>
                    <a:noFill/>
                    <a:ln>
                      <a:noFill/>
                    </a:ln>
                  </pic:spPr>
                </pic:pic>
              </a:graphicData>
            </a:graphic>
          </wp:inline>
        </w:drawing>
      </w:r>
    </w:p>
    <w:p>
      <w:pPr>
        <w:pStyle w:val="65"/>
        <w:rPr>
          <w:rFonts w:ascii="仿宋" w:hAnsi="仿宋" w:eastAsia="仿宋" w:cs="仿宋"/>
          <w:color w:val="000000"/>
        </w:rPr>
      </w:pPr>
      <w:r>
        <w:rPr>
          <w:rFonts w:hint="eastAsia" w:ascii="仿宋" w:hAnsi="仿宋" w:eastAsia="仿宋" w:cs="仿宋"/>
          <w:color w:val="000000"/>
        </w:rPr>
        <w:t>有效码放示意图</w:t>
      </w:r>
    </w:p>
    <w:p>
      <w:pPr>
        <w:pStyle w:val="66"/>
        <w:numPr>
          <w:ilvl w:val="0"/>
          <w:numId w:val="145"/>
        </w:numPr>
        <w:rPr>
          <w:rFonts w:ascii="仿宋" w:hAnsi="仿宋" w:eastAsia="仿宋" w:cs="仿宋"/>
          <w:sz w:val="24"/>
          <w:szCs w:val="24"/>
        </w:rPr>
      </w:pPr>
      <w:r>
        <w:rPr>
          <w:rFonts w:hint="eastAsia" w:ascii="仿宋" w:hAnsi="仿宋" w:eastAsia="仿宋" w:cs="仿宋"/>
          <w:sz w:val="24"/>
          <w:szCs w:val="24"/>
        </w:rPr>
        <w:t>出界</w:t>
      </w:r>
    </w:p>
    <w:p>
      <w:pPr>
        <w:ind w:firstLine="562"/>
        <w:rPr>
          <w:rFonts w:ascii="仿宋" w:hAnsi="仿宋" w:eastAsia="仿宋" w:cs="仿宋"/>
          <w:b/>
          <w:bCs/>
          <w:sz w:val="24"/>
          <w:szCs w:val="24"/>
        </w:rPr>
      </w:pPr>
      <w:r>
        <w:rPr>
          <w:rFonts w:hint="eastAsia" w:ascii="仿宋" w:hAnsi="仿宋" w:eastAsia="仿宋" w:cs="仿宋"/>
          <w:b/>
          <w:bCs/>
          <w:sz w:val="24"/>
          <w:szCs w:val="24"/>
        </w:rPr>
        <w:t>判断某列积木块是否出界，以其最下层的积木块为准。</w:t>
      </w:r>
    </w:p>
    <w:p>
      <w:pPr>
        <w:rPr>
          <w:rFonts w:ascii="仿宋" w:hAnsi="仿宋" w:eastAsia="仿宋" w:cs="仿宋"/>
          <w:sz w:val="24"/>
          <w:szCs w:val="24"/>
        </w:rPr>
      </w:pPr>
      <w:r>
        <w:rPr>
          <w:rFonts w:hint="eastAsia" w:ascii="仿宋" w:hAnsi="仿宋" w:eastAsia="仿宋" w:cs="仿宋"/>
          <w:sz w:val="24"/>
          <w:szCs w:val="24"/>
        </w:rPr>
        <w:t>①最下层积木块出界，则本列所有积木块都视做出界；最下层积木块未出界，则本列所有积木块都视作未出界。</w:t>
      </w:r>
    </w:p>
    <w:p>
      <w:pPr>
        <w:rPr>
          <w:rFonts w:ascii="仿宋" w:hAnsi="仿宋" w:eastAsia="仿宋" w:cs="仿宋"/>
          <w:sz w:val="24"/>
          <w:szCs w:val="24"/>
        </w:rPr>
      </w:pPr>
      <w:r>
        <w:rPr>
          <w:rFonts w:hint="eastAsia" w:ascii="仿宋" w:hAnsi="仿宋" w:eastAsia="仿宋" w:cs="仿宋"/>
          <w:sz w:val="24"/>
          <w:szCs w:val="24"/>
        </w:rPr>
        <w:t>②最下层积木块不止一块时，若其中存在未出界的积木块，则本列所有积木块都视作未出界；若其中不存在未出界的积木块，则本列所有积木块都视作出界。</w:t>
      </w:r>
    </w:p>
    <w:p>
      <w:pPr>
        <w:rPr>
          <w:rFonts w:ascii="仿宋" w:hAnsi="仿宋" w:eastAsia="仿宋" w:cs="仿宋"/>
          <w:sz w:val="24"/>
          <w:szCs w:val="24"/>
        </w:rPr>
      </w:pPr>
      <w:r>
        <w:rPr>
          <w:rFonts w:hint="eastAsia" w:ascii="仿宋" w:hAnsi="仿宋" w:eastAsia="仿宋" w:cs="仿宋"/>
          <w:sz w:val="24"/>
          <w:szCs w:val="24"/>
        </w:rPr>
        <w:t>例如，下图中的四种情况：</w:t>
      </w:r>
    </w:p>
    <w:p>
      <w:pPr>
        <w:pStyle w:val="65"/>
        <w:rPr>
          <w:rFonts w:ascii="仿宋" w:hAnsi="仿宋" w:eastAsia="仿宋" w:cs="仿宋"/>
        </w:rPr>
      </w:pPr>
      <w:r>
        <w:rPr>
          <w:rFonts w:hint="eastAsia" w:ascii="仿宋" w:hAnsi="仿宋" w:eastAsia="仿宋" w:cs="仿宋"/>
        </w:rPr>
        <w:drawing>
          <wp:inline distT="0" distB="0" distL="114300" distR="114300">
            <wp:extent cx="5273675" cy="1939925"/>
            <wp:effectExtent l="0" t="0" r="3175" b="3175"/>
            <wp:docPr id="359" name="图片 2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9" name="图片 293"/>
                    <pic:cNvPicPr>
                      <a:picLocks noChangeAspect="true"/>
                    </pic:cNvPicPr>
                  </pic:nvPicPr>
                  <pic:blipFill>
                    <a:blip r:embed="rId367"/>
                    <a:stretch>
                      <a:fillRect/>
                    </a:stretch>
                  </pic:blipFill>
                  <pic:spPr>
                    <a:xfrm>
                      <a:off x="0" y="0"/>
                      <a:ext cx="5273675" cy="193992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码放示意图</w:t>
      </w:r>
    </w:p>
    <w:p>
      <w:pPr>
        <w:rPr>
          <w:rFonts w:ascii="仿宋" w:hAnsi="仿宋" w:eastAsia="仿宋" w:cs="仿宋"/>
          <w:sz w:val="24"/>
          <w:szCs w:val="24"/>
        </w:rPr>
      </w:pPr>
      <w:r>
        <w:rPr>
          <w:rFonts w:hint="eastAsia" w:ascii="仿宋" w:hAnsi="仿宋" w:eastAsia="仿宋" w:cs="仿宋"/>
          <w:sz w:val="24"/>
          <w:szCs w:val="24"/>
        </w:rPr>
        <w:t>第①种情况，因为1号积木块出界，所以1—4号积木块全部出界，不计得分。</w:t>
      </w:r>
    </w:p>
    <w:p>
      <w:pPr>
        <w:rPr>
          <w:rFonts w:ascii="仿宋" w:hAnsi="仿宋" w:eastAsia="仿宋" w:cs="仿宋"/>
          <w:sz w:val="24"/>
          <w:szCs w:val="24"/>
        </w:rPr>
      </w:pPr>
      <w:r>
        <w:rPr>
          <w:rFonts w:hint="eastAsia" w:ascii="仿宋" w:hAnsi="仿宋" w:eastAsia="仿宋" w:cs="仿宋"/>
          <w:sz w:val="24"/>
          <w:szCs w:val="24"/>
        </w:rPr>
        <w:t>第②种情况，因为1号积木块未出界，所以1—4号积木块全部未出界，按规则计分。</w:t>
      </w:r>
    </w:p>
    <w:p>
      <w:pPr>
        <w:rPr>
          <w:rFonts w:ascii="仿宋" w:hAnsi="仿宋" w:eastAsia="仿宋" w:cs="仿宋"/>
          <w:sz w:val="24"/>
          <w:szCs w:val="24"/>
        </w:rPr>
      </w:pPr>
      <w:r>
        <w:rPr>
          <w:rFonts w:hint="eastAsia" w:ascii="仿宋" w:hAnsi="仿宋" w:eastAsia="仿宋" w:cs="仿宋"/>
          <w:sz w:val="24"/>
          <w:szCs w:val="24"/>
        </w:rPr>
        <w:t>第③种情况，最下层的积木块有1、2号两个，其中1号积木块未出界，所以1、3、4、5号积木块未出界，按规则计分。</w:t>
      </w:r>
    </w:p>
    <w:p>
      <w:pPr>
        <w:rPr>
          <w:rFonts w:ascii="仿宋" w:hAnsi="仿宋" w:eastAsia="仿宋" w:cs="仿宋"/>
          <w:sz w:val="24"/>
          <w:szCs w:val="24"/>
        </w:rPr>
      </w:pPr>
      <w:r>
        <w:rPr>
          <w:rFonts w:hint="eastAsia" w:ascii="仿宋" w:hAnsi="仿宋" w:eastAsia="仿宋" w:cs="仿宋"/>
          <w:sz w:val="24"/>
          <w:szCs w:val="24"/>
        </w:rPr>
        <w:t>第④种情况，最下层的积木块有1、2号两个，且1、2号积木块都出界，所以1—5号积木块全部出界，不计得分。</w:t>
      </w:r>
    </w:p>
    <w:p>
      <w:pPr>
        <w:pStyle w:val="5"/>
        <w:tabs>
          <w:tab w:val="left" w:pos="28917"/>
        </w:tabs>
        <w:ind w:left="840"/>
        <w:rPr>
          <w:rFonts w:ascii="仿宋" w:hAnsi="仿宋" w:eastAsia="仿宋" w:cs="仿宋"/>
          <w:szCs w:val="24"/>
        </w:rPr>
      </w:pPr>
      <w:r>
        <w:rPr>
          <w:rFonts w:hint="eastAsia" w:ascii="仿宋" w:hAnsi="仿宋" w:eastAsia="仿宋" w:cs="仿宋"/>
          <w:szCs w:val="24"/>
        </w:rPr>
        <w:t>（7）宇航员返舱得分</w:t>
      </w:r>
    </w:p>
    <w:p>
      <w:pPr>
        <w:rPr>
          <w:rFonts w:ascii="仿宋" w:hAnsi="仿宋" w:eastAsia="仿宋" w:cs="仿宋"/>
          <w:sz w:val="24"/>
          <w:szCs w:val="24"/>
        </w:rPr>
      </w:pPr>
      <w:r>
        <w:rPr>
          <w:rFonts w:hint="eastAsia" w:ascii="仿宋" w:hAnsi="仿宋" w:eastAsia="仿宋" w:cs="仿宋"/>
          <w:sz w:val="24"/>
          <w:szCs w:val="24"/>
        </w:rPr>
        <w:t>完成“宇航员出舱”任务之后，将宇航员放置到载人飞船的装载平台上，每个宇航员可得15分。宇航员位于载人飞船的其它部位上，不得分。</w:t>
      </w:r>
    </w:p>
    <w:p>
      <w:pPr>
        <w:pStyle w:val="5"/>
        <w:tabs>
          <w:tab w:val="left" w:pos="28917"/>
        </w:tabs>
        <w:ind w:left="840"/>
        <w:rPr>
          <w:rFonts w:ascii="仿宋" w:hAnsi="仿宋" w:eastAsia="仿宋" w:cs="仿宋"/>
          <w:szCs w:val="24"/>
        </w:rPr>
      </w:pPr>
      <w:r>
        <w:rPr>
          <w:rFonts w:hint="eastAsia" w:ascii="仿宋" w:hAnsi="仿宋" w:eastAsia="仿宋" w:cs="仿宋"/>
          <w:szCs w:val="24"/>
        </w:rPr>
        <w:t>（8）宇航员着陆得分</w:t>
      </w:r>
    </w:p>
    <w:p>
      <w:pPr>
        <w:rPr>
          <w:rFonts w:ascii="仿宋" w:hAnsi="仿宋" w:eastAsia="仿宋" w:cs="仿宋"/>
          <w:sz w:val="24"/>
          <w:szCs w:val="24"/>
        </w:rPr>
      </w:pPr>
      <w:r>
        <w:rPr>
          <w:rFonts w:hint="eastAsia" w:ascii="仿宋" w:hAnsi="仿宋" w:eastAsia="仿宋" w:cs="仿宋"/>
          <w:sz w:val="24"/>
          <w:szCs w:val="24"/>
        </w:rPr>
        <w:t>比赛结束时，位于宇航员中心的宇航员，每个得10分。若某个宇航员完全不在宇航员中心的虚线框内，则不计得分。</w:t>
      </w:r>
    </w:p>
    <w:p>
      <w:pPr>
        <w:pStyle w:val="5"/>
        <w:tabs>
          <w:tab w:val="left" w:pos="28917"/>
        </w:tabs>
        <w:ind w:left="840"/>
        <w:rPr>
          <w:rFonts w:ascii="仿宋" w:hAnsi="仿宋" w:eastAsia="仿宋" w:cs="仿宋"/>
          <w:szCs w:val="24"/>
        </w:rPr>
      </w:pPr>
      <w:r>
        <w:rPr>
          <w:rFonts w:hint="eastAsia" w:ascii="仿宋" w:hAnsi="仿宋" w:eastAsia="仿宋" w:cs="仿宋"/>
          <w:szCs w:val="24"/>
        </w:rPr>
        <w:t>（9）飞船返航得分</w:t>
      </w:r>
    </w:p>
    <w:p>
      <w:pPr>
        <w:rPr>
          <w:rFonts w:ascii="仿宋" w:hAnsi="仿宋" w:eastAsia="仿宋" w:cs="仿宋"/>
          <w:sz w:val="24"/>
          <w:szCs w:val="24"/>
        </w:rPr>
      </w:pPr>
      <w:r>
        <w:rPr>
          <w:rFonts w:hint="eastAsia" w:ascii="仿宋" w:hAnsi="仿宋" w:eastAsia="仿宋" w:cs="仿宋"/>
          <w:sz w:val="24"/>
          <w:szCs w:val="24"/>
        </w:rPr>
        <w:t>载人飞船停靠在指定着陆场内，维持3秒不动，并持续鸣笛，将获得15分。飞船停止时，需要至少有一半车身在指定着陆场内（以垂直投影视角为准），否则不得分。</w:t>
      </w:r>
    </w:p>
    <w:p>
      <w:pPr>
        <w:pStyle w:val="5"/>
        <w:tabs>
          <w:tab w:val="left" w:pos="28917"/>
        </w:tabs>
        <w:ind w:left="840"/>
        <w:rPr>
          <w:rFonts w:ascii="仿宋" w:hAnsi="仿宋" w:eastAsia="仿宋" w:cs="仿宋"/>
          <w:szCs w:val="24"/>
        </w:rPr>
      </w:pPr>
      <w:r>
        <w:rPr>
          <w:rFonts w:hint="eastAsia" w:ascii="仿宋" w:hAnsi="仿宋" w:eastAsia="仿宋" w:cs="仿宋"/>
          <w:szCs w:val="24"/>
        </w:rPr>
        <w:t>（10）失误扣分</w:t>
      </w:r>
    </w:p>
    <w:p>
      <w:pPr>
        <w:rPr>
          <w:rFonts w:ascii="仿宋" w:hAnsi="仿宋" w:eastAsia="仿宋" w:cs="仿宋"/>
          <w:sz w:val="24"/>
          <w:szCs w:val="24"/>
        </w:rPr>
      </w:pPr>
      <w:r>
        <w:rPr>
          <w:rFonts w:hint="eastAsia" w:ascii="仿宋" w:hAnsi="仿宋" w:eastAsia="仿宋" w:cs="仿宋"/>
          <w:sz w:val="24"/>
          <w:szCs w:val="24"/>
        </w:rPr>
        <w:t>比赛结束时，核心舱仓储区的三个舱室内出现不属于该区域的物资，每个扣2分。物资需要完全位于不对应自身类别的舱室，否则不扣分。</w:t>
      </w:r>
    </w:p>
    <w:p>
      <w:pPr>
        <w:pStyle w:val="5"/>
        <w:tabs>
          <w:tab w:val="left" w:pos="28917"/>
        </w:tabs>
        <w:ind w:left="840"/>
        <w:rPr>
          <w:rFonts w:ascii="仿宋" w:hAnsi="仿宋" w:eastAsia="仿宋" w:cs="仿宋"/>
          <w:szCs w:val="24"/>
        </w:rPr>
      </w:pPr>
      <w:r>
        <w:rPr>
          <w:rFonts w:hint="eastAsia" w:ascii="仿宋" w:hAnsi="仿宋" w:eastAsia="仿宋" w:cs="仿宋"/>
          <w:szCs w:val="24"/>
        </w:rPr>
        <w:t>（11）时间加分</w:t>
      </w:r>
    </w:p>
    <w:p>
      <w:pPr>
        <w:rPr>
          <w:rFonts w:ascii="仿宋" w:hAnsi="仿宋" w:eastAsia="仿宋" w:cs="仿宋"/>
          <w:sz w:val="24"/>
          <w:szCs w:val="24"/>
        </w:rPr>
      </w:pPr>
      <w:r>
        <w:rPr>
          <w:rFonts w:hint="eastAsia" w:ascii="仿宋" w:hAnsi="仿宋" w:eastAsia="仿宋" w:cs="仿宋"/>
          <w:sz w:val="24"/>
          <w:szCs w:val="24"/>
        </w:rPr>
        <w:t>比赛中，若参赛选手提前结束比赛，由裁判记录当前用时，并计算其时间加分。</w:t>
      </w:r>
    </w:p>
    <w:p>
      <w:pPr>
        <w:rPr>
          <w:rFonts w:ascii="仿宋" w:hAnsi="仿宋" w:eastAsia="仿宋" w:cs="仿宋"/>
          <w:sz w:val="24"/>
          <w:szCs w:val="24"/>
        </w:rPr>
      </w:pPr>
      <w:r>
        <w:rPr>
          <w:rFonts w:hint="eastAsia" w:ascii="仿宋" w:hAnsi="仿宋" w:eastAsia="仿宋" w:cs="仿宋"/>
          <w:sz w:val="24"/>
          <w:szCs w:val="24"/>
        </w:rPr>
        <w:t>获得时间加分的前提条件是提前结束比赛时，赛队得分不低于275分（不计算时间加分）。若满足该条件，根据比赛用时，按照下方表格进行加分。</w:t>
      </w:r>
    </w:p>
    <w:p>
      <w:pPr>
        <w:rPr>
          <w:rFonts w:ascii="仿宋" w:hAnsi="仿宋" w:eastAsia="仿宋" w:cs="仿宋"/>
          <w:sz w:val="24"/>
          <w:szCs w:val="24"/>
        </w:rPr>
      </w:pPr>
      <w:r>
        <w:rPr>
          <w:rFonts w:hint="eastAsia" w:ascii="仿宋" w:hAnsi="仿宋" w:eastAsia="仿宋" w:cs="仿宋"/>
          <w:sz w:val="24"/>
          <w:szCs w:val="24"/>
        </w:rPr>
        <w:t>初中组：</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T=比赛用时</w:t>
            </w:r>
          </w:p>
        </w:tc>
        <w:tc>
          <w:tcPr>
            <w:tcW w:w="2500" w:type="pct"/>
            <w:vAlign w:val="center"/>
          </w:tcPr>
          <w:p>
            <w:pPr>
              <w:pStyle w:val="65"/>
              <w:rPr>
                <w:rFonts w:ascii="仿宋" w:hAnsi="仿宋" w:eastAsia="仿宋" w:cs="仿宋"/>
              </w:rPr>
            </w:pPr>
            <w:r>
              <w:rPr>
                <w:rFonts w:hint="eastAsia" w:ascii="仿宋" w:hAnsi="仿宋" w:eastAsia="仿宋" w:cs="仿宋"/>
              </w:rPr>
              <w:t>奖励分数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bookmarkStart w:id="1127" w:name="_Hlk94275246"/>
            <w:r>
              <w:rPr>
                <w:rFonts w:hint="eastAsia" w:ascii="仿宋" w:hAnsi="仿宋" w:eastAsia="仿宋" w:cs="仿宋"/>
              </w:rPr>
              <w:t>345s≤T&lt;360s</w:t>
            </w:r>
          </w:p>
        </w:tc>
        <w:tc>
          <w:tcPr>
            <w:tcW w:w="2500" w:type="pct"/>
            <w:vAlign w:val="center"/>
          </w:tcPr>
          <w:p>
            <w:pPr>
              <w:pStyle w:val="65"/>
              <w:rPr>
                <w:rFonts w:ascii="仿宋" w:hAnsi="仿宋" w:eastAsia="仿宋" w:cs="仿宋"/>
              </w:rPr>
            </w:pPr>
            <w:r>
              <w:rPr>
                <w:rFonts w:hint="eastAsia" w:ascii="仿宋" w:hAnsi="仿宋" w:eastAsia="仿宋" w:cs="仿宋"/>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330s≤T&lt;345s</w:t>
            </w:r>
          </w:p>
        </w:tc>
        <w:tc>
          <w:tcPr>
            <w:tcW w:w="2500" w:type="pct"/>
            <w:vAlign w:val="center"/>
          </w:tcPr>
          <w:p>
            <w:pPr>
              <w:pStyle w:val="65"/>
              <w:rPr>
                <w:rFonts w:ascii="仿宋" w:hAnsi="仿宋" w:eastAsia="仿宋" w:cs="仿宋"/>
              </w:rPr>
            </w:pPr>
            <w:r>
              <w:rPr>
                <w:rFonts w:hint="eastAsia" w:ascii="仿宋" w:hAnsi="仿宋" w:eastAsia="仿宋" w:cs="仿宋"/>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300s≤T&lt;330s</w:t>
            </w:r>
          </w:p>
        </w:tc>
        <w:tc>
          <w:tcPr>
            <w:tcW w:w="2500" w:type="pct"/>
            <w:vAlign w:val="center"/>
          </w:tcPr>
          <w:p>
            <w:pPr>
              <w:pStyle w:val="65"/>
              <w:rPr>
                <w:rFonts w:ascii="仿宋" w:hAnsi="仿宋" w:eastAsia="仿宋" w:cs="仿宋"/>
              </w:rPr>
            </w:pPr>
            <w:r>
              <w:rPr>
                <w:rFonts w:hint="eastAsia" w:ascii="仿宋" w:hAnsi="仿宋" w:eastAsia="仿宋" w:cs="仿宋"/>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180s≤T&lt;300s</w:t>
            </w:r>
          </w:p>
        </w:tc>
        <w:tc>
          <w:tcPr>
            <w:tcW w:w="2500" w:type="pct"/>
            <w:vAlign w:val="center"/>
          </w:tcPr>
          <w:p>
            <w:pPr>
              <w:pStyle w:val="65"/>
              <w:rPr>
                <w:rFonts w:ascii="仿宋" w:hAnsi="仿宋" w:eastAsia="仿宋" w:cs="仿宋"/>
              </w:rPr>
            </w:pPr>
            <w:r>
              <w:rPr>
                <w:rFonts w:hint="eastAsia" w:ascii="仿宋" w:hAnsi="仿宋" w:eastAsia="仿宋" w:cs="仿宋"/>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T&lt;180s</w:t>
            </w:r>
          </w:p>
        </w:tc>
        <w:tc>
          <w:tcPr>
            <w:tcW w:w="2500" w:type="pct"/>
            <w:vAlign w:val="center"/>
          </w:tcPr>
          <w:p>
            <w:pPr>
              <w:pStyle w:val="65"/>
              <w:rPr>
                <w:rFonts w:ascii="仿宋" w:hAnsi="仿宋" w:eastAsia="仿宋" w:cs="仿宋"/>
              </w:rPr>
            </w:pPr>
            <w:r>
              <w:rPr>
                <w:rFonts w:hint="eastAsia" w:ascii="仿宋" w:hAnsi="仿宋" w:eastAsia="仿宋" w:cs="仿宋"/>
              </w:rPr>
              <w:t>10</w:t>
            </w:r>
          </w:p>
        </w:tc>
      </w:tr>
      <w:bookmarkEnd w:id="1127"/>
    </w:tbl>
    <w:p>
      <w:pPr>
        <w:rPr>
          <w:rFonts w:ascii="仿宋" w:hAnsi="仿宋" w:eastAsia="仿宋" w:cs="仿宋"/>
          <w:sz w:val="24"/>
          <w:szCs w:val="24"/>
        </w:rPr>
      </w:pPr>
      <w:r>
        <w:rPr>
          <w:rFonts w:hint="eastAsia" w:ascii="仿宋" w:hAnsi="仿宋" w:eastAsia="仿宋" w:cs="仿宋"/>
          <w:sz w:val="24"/>
          <w:szCs w:val="24"/>
        </w:rPr>
        <w:t>例如，初中组A-01号参赛队伍比赛结束时已获得275分，比赛用时为280s,则可奖励7分，最终该队伍总得分为275+7=282分。</w:t>
      </w:r>
    </w:p>
    <w:p>
      <w:pPr>
        <w:rPr>
          <w:rFonts w:ascii="仿宋" w:hAnsi="仿宋" w:eastAsia="仿宋" w:cs="仿宋"/>
          <w:sz w:val="24"/>
          <w:szCs w:val="24"/>
        </w:rPr>
      </w:pPr>
      <w:r>
        <w:rPr>
          <w:rFonts w:hint="eastAsia" w:ascii="仿宋" w:hAnsi="仿宋" w:eastAsia="仿宋" w:cs="仿宋"/>
          <w:sz w:val="24"/>
          <w:szCs w:val="24"/>
        </w:rPr>
        <w:t>高中组：</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T=比赛用时</w:t>
            </w:r>
          </w:p>
        </w:tc>
        <w:tc>
          <w:tcPr>
            <w:tcW w:w="2500" w:type="pct"/>
            <w:vAlign w:val="center"/>
          </w:tcPr>
          <w:p>
            <w:pPr>
              <w:pStyle w:val="65"/>
              <w:rPr>
                <w:rFonts w:ascii="仿宋" w:hAnsi="仿宋" w:eastAsia="仿宋" w:cs="仿宋"/>
              </w:rPr>
            </w:pPr>
            <w:r>
              <w:rPr>
                <w:rFonts w:hint="eastAsia" w:ascii="仿宋" w:hAnsi="仿宋" w:eastAsia="仿宋" w:cs="仿宋"/>
              </w:rPr>
              <w:t>奖励分数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465s≤T&lt;480s</w:t>
            </w:r>
          </w:p>
        </w:tc>
        <w:tc>
          <w:tcPr>
            <w:tcW w:w="2500" w:type="pct"/>
            <w:vAlign w:val="center"/>
          </w:tcPr>
          <w:p>
            <w:pPr>
              <w:pStyle w:val="65"/>
              <w:rPr>
                <w:rFonts w:ascii="仿宋" w:hAnsi="仿宋" w:eastAsia="仿宋" w:cs="仿宋"/>
              </w:rPr>
            </w:pPr>
            <w:r>
              <w:rPr>
                <w:rFonts w:hint="eastAsia" w:ascii="仿宋" w:hAnsi="仿宋" w:eastAsia="仿宋" w:cs="仿宋"/>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450s≤T&lt;465s</w:t>
            </w:r>
          </w:p>
        </w:tc>
        <w:tc>
          <w:tcPr>
            <w:tcW w:w="2500" w:type="pct"/>
            <w:vAlign w:val="center"/>
          </w:tcPr>
          <w:p>
            <w:pPr>
              <w:pStyle w:val="65"/>
              <w:rPr>
                <w:rFonts w:ascii="仿宋" w:hAnsi="仿宋" w:eastAsia="仿宋" w:cs="仿宋"/>
              </w:rPr>
            </w:pPr>
            <w:r>
              <w:rPr>
                <w:rFonts w:hint="eastAsia" w:ascii="仿宋" w:hAnsi="仿宋" w:eastAsia="仿宋" w:cs="仿宋"/>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420s≤T&lt;450s</w:t>
            </w:r>
          </w:p>
        </w:tc>
        <w:tc>
          <w:tcPr>
            <w:tcW w:w="2500" w:type="pct"/>
            <w:vAlign w:val="center"/>
          </w:tcPr>
          <w:p>
            <w:pPr>
              <w:pStyle w:val="65"/>
              <w:rPr>
                <w:rFonts w:ascii="仿宋" w:hAnsi="仿宋" w:eastAsia="仿宋" w:cs="仿宋"/>
              </w:rPr>
            </w:pPr>
            <w:r>
              <w:rPr>
                <w:rFonts w:hint="eastAsia" w:ascii="仿宋" w:hAnsi="仿宋" w:eastAsia="仿宋" w:cs="仿宋"/>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300s≤T&lt;420s</w:t>
            </w:r>
          </w:p>
        </w:tc>
        <w:tc>
          <w:tcPr>
            <w:tcW w:w="2500" w:type="pct"/>
            <w:vAlign w:val="center"/>
          </w:tcPr>
          <w:p>
            <w:pPr>
              <w:pStyle w:val="65"/>
              <w:rPr>
                <w:rFonts w:ascii="仿宋" w:hAnsi="仿宋" w:eastAsia="仿宋" w:cs="仿宋"/>
              </w:rPr>
            </w:pPr>
            <w:r>
              <w:rPr>
                <w:rFonts w:hint="eastAsia" w:ascii="仿宋" w:hAnsi="仿宋" w:eastAsia="仿宋" w:cs="仿宋"/>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jc w:val="center"/>
        </w:trPr>
        <w:tc>
          <w:tcPr>
            <w:tcW w:w="2500" w:type="pct"/>
            <w:vAlign w:val="center"/>
          </w:tcPr>
          <w:p>
            <w:pPr>
              <w:pStyle w:val="65"/>
              <w:rPr>
                <w:rFonts w:ascii="仿宋" w:hAnsi="仿宋" w:eastAsia="仿宋" w:cs="仿宋"/>
              </w:rPr>
            </w:pPr>
            <w:r>
              <w:rPr>
                <w:rFonts w:hint="eastAsia" w:ascii="仿宋" w:hAnsi="仿宋" w:eastAsia="仿宋" w:cs="仿宋"/>
              </w:rPr>
              <w:t>T&lt;300s</w:t>
            </w:r>
          </w:p>
        </w:tc>
        <w:tc>
          <w:tcPr>
            <w:tcW w:w="2500" w:type="pct"/>
            <w:vAlign w:val="center"/>
          </w:tcPr>
          <w:p>
            <w:pPr>
              <w:pStyle w:val="65"/>
              <w:rPr>
                <w:rFonts w:ascii="仿宋" w:hAnsi="仿宋" w:eastAsia="仿宋" w:cs="仿宋"/>
              </w:rPr>
            </w:pPr>
            <w:r>
              <w:rPr>
                <w:rFonts w:hint="eastAsia" w:ascii="仿宋" w:hAnsi="仿宋" w:eastAsia="仿宋" w:cs="仿宋"/>
              </w:rPr>
              <w:t>10</w:t>
            </w:r>
          </w:p>
        </w:tc>
      </w:tr>
    </w:tbl>
    <w:p>
      <w:pPr>
        <w:rPr>
          <w:rFonts w:ascii="仿宋" w:hAnsi="仿宋" w:eastAsia="仿宋" w:cs="仿宋"/>
          <w:sz w:val="24"/>
          <w:szCs w:val="24"/>
        </w:rPr>
      </w:pPr>
      <w:r>
        <w:rPr>
          <w:rFonts w:hint="eastAsia" w:ascii="仿宋" w:hAnsi="仿宋" w:eastAsia="仿宋" w:cs="仿宋"/>
          <w:sz w:val="24"/>
          <w:szCs w:val="24"/>
        </w:rPr>
        <w:t>例如，高中组A-01号参赛队伍比赛结束时已获得275分，比赛用时为290s,则可奖励10分，最终该队伍总得分为275+10=285分。</w:t>
      </w:r>
    </w:p>
    <w:p>
      <w:pPr>
        <w:pStyle w:val="5"/>
        <w:tabs>
          <w:tab w:val="left" w:pos="28917"/>
        </w:tabs>
        <w:ind w:left="840"/>
        <w:rPr>
          <w:rFonts w:ascii="仿宋" w:hAnsi="仿宋" w:eastAsia="仿宋" w:cs="仿宋"/>
          <w:szCs w:val="24"/>
        </w:rPr>
      </w:pPr>
      <w:r>
        <w:rPr>
          <w:rFonts w:hint="eastAsia" w:ascii="仿宋" w:hAnsi="仿宋" w:eastAsia="仿宋" w:cs="仿宋"/>
          <w:szCs w:val="24"/>
        </w:rPr>
        <w:t>（12）得分计算公式</w:t>
      </w:r>
    </w:p>
    <w:p>
      <w:pPr>
        <w:rPr>
          <w:rFonts w:ascii="仿宋" w:hAnsi="仿宋" w:eastAsia="仿宋" w:cs="仿宋"/>
          <w:sz w:val="24"/>
          <w:szCs w:val="24"/>
        </w:rPr>
      </w:pPr>
      <w:r>
        <w:rPr>
          <w:rFonts w:hint="eastAsia" w:ascii="仿宋" w:hAnsi="仿宋" w:eastAsia="仿宋" w:cs="仿宋"/>
          <w:sz w:val="24"/>
          <w:szCs w:val="24"/>
        </w:rPr>
        <w:t>初中组&amp;高中组总得分=启动得分-重启扣分+飞船停靠得分+宇航员出舱得分+物资搬运得分+分类码放得分+宇航员返舱得分+宇航员着陆得分+飞船返航得分-失误扣分+时间加分</w:t>
      </w:r>
    </w:p>
    <w:p>
      <w:pPr>
        <w:pStyle w:val="3"/>
        <w:tabs>
          <w:tab w:val="left" w:pos="1803"/>
        </w:tabs>
        <w:spacing w:before="156"/>
        <w:ind w:left="982"/>
        <w:rPr>
          <w:rFonts w:cs="仿宋"/>
          <w:sz w:val="24"/>
          <w:szCs w:val="24"/>
        </w:rPr>
      </w:pPr>
      <w:bookmarkStart w:id="1128" w:name="_Toc109404863"/>
      <w:bookmarkStart w:id="1129" w:name="_Toc10184"/>
      <w:bookmarkStart w:id="1130" w:name="_Toc1114"/>
      <w:bookmarkStart w:id="1131" w:name="_Toc23068"/>
      <w:bookmarkStart w:id="1132" w:name="_Toc94277365"/>
      <w:r>
        <w:rPr>
          <w:rFonts w:hint="eastAsia" w:cs="仿宋"/>
          <w:sz w:val="24"/>
          <w:szCs w:val="24"/>
        </w:rPr>
        <w:t>四、排名规则</w:t>
      </w:r>
      <w:bookmarkEnd w:id="1128"/>
      <w:bookmarkEnd w:id="1129"/>
      <w:bookmarkEnd w:id="1130"/>
      <w:bookmarkEnd w:id="1131"/>
      <w:bookmarkEnd w:id="1132"/>
    </w:p>
    <w:p>
      <w:pPr>
        <w:rPr>
          <w:rFonts w:ascii="仿宋" w:hAnsi="仿宋" w:eastAsia="仿宋" w:cs="仿宋"/>
          <w:sz w:val="24"/>
          <w:szCs w:val="24"/>
        </w:rPr>
      </w:pPr>
      <w:r>
        <w:rPr>
          <w:rFonts w:hint="eastAsia" w:ascii="仿宋" w:hAnsi="仿宋" w:eastAsia="仿宋" w:cs="仿宋"/>
          <w:sz w:val="24"/>
          <w:szCs w:val="24"/>
        </w:rPr>
        <w:t>比赛根据赛队的得分和比赛用时进行排名。</w:t>
      </w:r>
    </w:p>
    <w:p>
      <w:pPr>
        <w:rPr>
          <w:rFonts w:ascii="仿宋" w:hAnsi="仿宋" w:eastAsia="仿宋" w:cs="仿宋"/>
          <w:sz w:val="24"/>
          <w:szCs w:val="24"/>
        </w:rPr>
      </w:pPr>
      <w:r>
        <w:rPr>
          <w:rFonts w:hint="eastAsia" w:ascii="仿宋" w:hAnsi="仿宋" w:eastAsia="仿宋" w:cs="仿宋"/>
          <w:sz w:val="24"/>
          <w:szCs w:val="24"/>
        </w:rPr>
        <w:t>得分高者排名靠前；若得分相同，则按照用时排名，用时少者排名靠前；若用时也相同，则加赛一场，以最终加赛的成绩为准，决出排名高低。</w:t>
      </w:r>
    </w:p>
    <w:p>
      <w:pPr>
        <w:widowControl/>
        <w:jc w:val="left"/>
        <w:rPr>
          <w:rFonts w:ascii="仿宋" w:hAnsi="仿宋" w:eastAsia="仿宋" w:cs="仿宋"/>
          <w:sz w:val="24"/>
          <w:szCs w:val="24"/>
        </w:rPr>
      </w:pPr>
    </w:p>
    <w:p>
      <w:pPr>
        <w:pStyle w:val="2"/>
        <w:tabs>
          <w:tab w:val="left" w:pos="1803"/>
        </w:tabs>
        <w:ind w:left="840"/>
        <w:rPr>
          <w:rFonts w:ascii="仿宋" w:hAnsi="仿宋" w:cs="仿宋"/>
          <w:sz w:val="24"/>
          <w:szCs w:val="24"/>
        </w:rPr>
      </w:pPr>
      <w:bookmarkStart w:id="1133" w:name="_Toc4296"/>
      <w:bookmarkStart w:id="1134" w:name="_Toc94277366"/>
      <w:bookmarkStart w:id="1135" w:name="_Toc13315"/>
      <w:bookmarkStart w:id="1136" w:name="_Toc109404864"/>
      <w:bookmarkStart w:id="1137" w:name="_Toc21357"/>
      <w:r>
        <w:rPr>
          <w:rFonts w:hint="eastAsia" w:ascii="仿宋" w:hAnsi="仿宋" w:cs="仿宋"/>
          <w:sz w:val="24"/>
          <w:szCs w:val="24"/>
        </w:rPr>
        <w:t>八、竞赛赛制</w:t>
      </w:r>
      <w:bookmarkEnd w:id="1133"/>
      <w:bookmarkEnd w:id="1134"/>
      <w:bookmarkEnd w:id="1135"/>
      <w:bookmarkEnd w:id="1136"/>
      <w:bookmarkEnd w:id="1137"/>
    </w:p>
    <w:p>
      <w:pPr>
        <w:rPr>
          <w:rFonts w:ascii="仿宋" w:hAnsi="仿宋" w:eastAsia="仿宋" w:cs="仿宋"/>
          <w:sz w:val="24"/>
          <w:szCs w:val="24"/>
        </w:rPr>
      </w:pPr>
      <w:r>
        <w:rPr>
          <w:rFonts w:hint="eastAsia" w:ascii="仿宋" w:hAnsi="仿宋" w:eastAsia="仿宋" w:cs="仿宋"/>
          <w:sz w:val="24"/>
          <w:szCs w:val="24"/>
        </w:rPr>
        <w:t>比赛分为资格赛和决赛。</w:t>
      </w:r>
    </w:p>
    <w:p>
      <w:pPr>
        <w:rPr>
          <w:rFonts w:ascii="仿宋" w:hAnsi="仿宋" w:eastAsia="仿宋" w:cs="仿宋"/>
          <w:sz w:val="24"/>
          <w:szCs w:val="24"/>
          <w:lang w:bidi="zh-CN"/>
        </w:rPr>
      </w:pPr>
      <w:r>
        <w:rPr>
          <w:rFonts w:hint="eastAsia" w:ascii="仿宋" w:hAnsi="仿宋" w:eastAsia="仿宋" w:cs="仿宋"/>
          <w:sz w:val="24"/>
          <w:szCs w:val="24"/>
          <w:lang w:bidi="zh-CN"/>
        </w:rPr>
        <w:t>第一阶段为资格赛。资格赛结束后，所有赛队根据成绩排名，按照排名确定进入决赛的队伍。</w:t>
      </w:r>
    </w:p>
    <w:p>
      <w:pPr>
        <w:rPr>
          <w:rFonts w:ascii="仿宋" w:hAnsi="仿宋" w:eastAsia="仿宋" w:cs="仿宋"/>
          <w:sz w:val="24"/>
          <w:szCs w:val="24"/>
          <w:lang w:bidi="zh-CN"/>
        </w:rPr>
      </w:pPr>
      <w:r>
        <w:rPr>
          <w:rFonts w:hint="eastAsia" w:ascii="仿宋" w:hAnsi="仿宋" w:eastAsia="仿宋" w:cs="仿宋"/>
          <w:sz w:val="24"/>
          <w:szCs w:val="24"/>
          <w:lang w:bidi="zh-CN"/>
        </w:rPr>
        <w:t>第二阶段为决赛。决赛结束后，所有赛队根据成绩排名，按照排名确定冠亚季军。</w:t>
      </w:r>
    </w:p>
    <w:p>
      <w:pPr>
        <w:pStyle w:val="65"/>
        <w:rPr>
          <w:rFonts w:ascii="仿宋" w:hAnsi="仿宋" w:eastAsia="仿宋" w:cs="仿宋"/>
        </w:rPr>
      </w:pPr>
      <w:r>
        <w:rPr>
          <w:rFonts w:hint="eastAsia" w:ascii="仿宋" w:hAnsi="仿宋" w:eastAsia="仿宋" w:cs="仿宋"/>
        </w:rPr>
        <w:drawing>
          <wp:inline distT="0" distB="0" distL="114300" distR="114300">
            <wp:extent cx="5273675" cy="2120265"/>
            <wp:effectExtent l="0" t="0" r="3175" b="13335"/>
            <wp:docPr id="360" name="图片 2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0" name="图片 294"/>
                    <pic:cNvPicPr>
                      <a:picLocks noChangeAspect="true"/>
                    </pic:cNvPicPr>
                  </pic:nvPicPr>
                  <pic:blipFill>
                    <a:blip r:embed="rId368"/>
                    <a:stretch>
                      <a:fillRect/>
                    </a:stretch>
                  </pic:blipFill>
                  <pic:spPr>
                    <a:xfrm>
                      <a:off x="0" y="0"/>
                      <a:ext cx="5273675" cy="2120265"/>
                    </a:xfrm>
                    <a:prstGeom prst="rect">
                      <a:avLst/>
                    </a:prstGeom>
                    <a:noFill/>
                    <a:ln>
                      <a:noFill/>
                    </a:ln>
                  </pic:spPr>
                </pic:pic>
              </a:graphicData>
            </a:graphic>
          </wp:inline>
        </w:drawing>
      </w:r>
    </w:p>
    <w:p>
      <w:pPr>
        <w:pStyle w:val="65"/>
        <w:rPr>
          <w:rFonts w:ascii="仿宋" w:hAnsi="仿宋" w:eastAsia="仿宋" w:cs="仿宋"/>
        </w:rPr>
      </w:pPr>
      <w:r>
        <w:rPr>
          <w:rFonts w:hint="eastAsia" w:ascii="仿宋" w:hAnsi="仿宋" w:eastAsia="仿宋" w:cs="仿宋"/>
        </w:rPr>
        <w:t>赛制——示意图</w:t>
      </w:r>
    </w:p>
    <w:p>
      <w:pPr>
        <w:rPr>
          <w:rFonts w:ascii="仿宋" w:hAnsi="仿宋" w:eastAsia="仿宋" w:cs="仿宋"/>
          <w:sz w:val="24"/>
          <w:szCs w:val="24"/>
        </w:rPr>
      </w:pPr>
      <w:r>
        <w:rPr>
          <w:rFonts w:hint="eastAsia" w:ascii="仿宋" w:hAnsi="仿宋" w:eastAsia="仿宋" w:cs="仿宋"/>
          <w:sz w:val="24"/>
          <w:szCs w:val="24"/>
        </w:rPr>
        <w:t>组委会有权根据实际情况对赛制做出相应调整。</w:t>
      </w:r>
    </w:p>
    <w:p>
      <w:pPr>
        <w:widowControl/>
        <w:jc w:val="left"/>
        <w:rPr>
          <w:rFonts w:ascii="仿宋" w:hAnsi="仿宋" w:eastAsia="仿宋" w:cs="仿宋"/>
          <w:sz w:val="24"/>
          <w:szCs w:val="24"/>
        </w:rPr>
      </w:pPr>
      <w:r>
        <w:rPr>
          <w:rFonts w:hint="eastAsia" w:ascii="仿宋" w:hAnsi="仿宋" w:eastAsia="仿宋" w:cs="仿宋"/>
          <w:sz w:val="24"/>
          <w:szCs w:val="24"/>
        </w:rPr>
        <w:br w:type="page"/>
      </w:r>
    </w:p>
    <w:p>
      <w:pPr>
        <w:pStyle w:val="2"/>
        <w:tabs>
          <w:tab w:val="left" w:pos="1803"/>
        </w:tabs>
        <w:ind w:left="840"/>
        <w:rPr>
          <w:rFonts w:ascii="仿宋" w:hAnsi="仿宋" w:cs="仿宋"/>
          <w:sz w:val="24"/>
          <w:szCs w:val="24"/>
        </w:rPr>
      </w:pPr>
      <w:bookmarkStart w:id="1138" w:name="_Toc109404865"/>
      <w:bookmarkStart w:id="1139" w:name="_Toc94277367"/>
      <w:bookmarkStart w:id="1140" w:name="_Toc22463"/>
      <w:bookmarkStart w:id="1141" w:name="_Toc668"/>
      <w:bookmarkStart w:id="1142" w:name="_Toc13419"/>
      <w:r>
        <w:rPr>
          <w:rFonts w:hint="eastAsia" w:ascii="仿宋" w:hAnsi="仿宋" w:cs="仿宋"/>
          <w:sz w:val="24"/>
          <w:szCs w:val="24"/>
        </w:rPr>
        <w:t>九、其他规则</w:t>
      </w:r>
      <w:bookmarkEnd w:id="1138"/>
      <w:bookmarkEnd w:id="1139"/>
      <w:bookmarkEnd w:id="1140"/>
      <w:bookmarkEnd w:id="1141"/>
      <w:bookmarkEnd w:id="1142"/>
    </w:p>
    <w:p>
      <w:pPr>
        <w:pStyle w:val="3"/>
        <w:tabs>
          <w:tab w:val="left" w:pos="1803"/>
        </w:tabs>
        <w:spacing w:before="156"/>
        <w:ind w:left="982"/>
        <w:rPr>
          <w:rFonts w:cs="仿宋"/>
          <w:sz w:val="24"/>
          <w:szCs w:val="24"/>
        </w:rPr>
      </w:pPr>
      <w:bookmarkStart w:id="1143" w:name="_Toc16566"/>
      <w:bookmarkStart w:id="1144" w:name="_Toc94277368"/>
      <w:bookmarkStart w:id="1145" w:name="_Toc24599"/>
      <w:bookmarkStart w:id="1146" w:name="_Toc109404866"/>
      <w:bookmarkStart w:id="1147" w:name="_Toc19660"/>
      <w:r>
        <w:rPr>
          <w:rFonts w:hint="eastAsia" w:cs="仿宋"/>
          <w:sz w:val="24"/>
          <w:szCs w:val="24"/>
        </w:rPr>
        <w:t>（一）比赛须知</w:t>
      </w:r>
      <w:bookmarkEnd w:id="1143"/>
      <w:bookmarkEnd w:id="1144"/>
      <w:bookmarkEnd w:id="1145"/>
      <w:bookmarkEnd w:id="1146"/>
      <w:bookmarkEnd w:id="1147"/>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比赛使用的整套设备由参赛选手自行携带，不得相互借用机器。相互借用机器的队伍一经发现，将取消双方比赛资格。</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入场前，参赛选手应自行检查设备问题，参赛选手若遇设备故障，不能正常按时进行比赛的，需及时向裁判进行报告。</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比赛现场出现设备损坏时，参赛选手应优先使用自带的备用机器。可以向组委会申请使用备用设备，但备用设备数量有限，不保证能提供给所有需要的赛队，并且组委会对所借设备不负任何责任，请参赛选手自行评估风险。</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比赛现场提供当地标准电源接口，如果参赛队需要任何电压或者频率的转换器，请参赛队自行准备。距离参赛队最近的电源接口可能距离参赛队的指定调试桌有一定的距离，请参赛队自行准备足够长的排插，同时在现场使用排插时请注意固定和安全。</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赛场采用日常照明，大赛组委会不保证现场光照绝对不变。随着比赛的进行，现场的照明情况可能发生变化，对这些变化和未知光线的实际影响，参赛选手应自行适应或克服，可使用遮挡物进行遮光、使用手电筒进行补光。</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组委会提供统一的比赛赛台，尽量保证比赛赛台的平整，但不排除赛台褶皱等情况出现，参赛选手需自行适应赛台环境，不允许申请更换赛台。</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禁止使用胶布固定机械臂和围栏，禁止使用黑笔或黑色胶布涂改比赛场地的黑线。场地如有任何问题，请在赛前告知工作人员统一处理，赛后提出异议将不会受理。</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参赛选手必须经过身份信息核对后才能进入候场区。进入候场区时，应自带便携式计算机、维修工具、替换器件、备用设备等，不允许携带手机等通信设备。</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裁判员有权对参赛队伍携带的器材进行检查，所用器材必须符合大赛组委会相关规定与要求。</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进入比赛区后，参赛选手必须有秩序、有条理地搭建及调试机器人及准备。不得通过任何方式联系指导教师或家长。不遵守秩序的参赛选手可能受到警告或被取消参赛资格。</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入场前，参赛选手应自行检查比赛设备。调试期间不会因任何设备问题而增加调试时间。</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比赛期间参赛选手不允许擅自离开比赛场地。如需去洗手间，应主动向裁判申请，由志愿者或者工作人员陪同进出赛场。</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在裁判员发出“开始”命令前进行操作的参赛选手将被视为“误启动”,裁判将警告一次，该队伍重新摆放积木块，调整机器人至初始位置。连续两次“误启动”的队伍将直接取消比赛资格。</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比赛正式开始后，参赛选手未经允许不得接触电脑及赛台内的任何器材。</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启动后的机器人，因任何原因将所携带的物品掉落在场地内，都不得手动取出掉落物；因任何原因将所携带的物品抛出场地外，该物品都不得放回场地。</w:t>
      </w:r>
    </w:p>
    <w:p>
      <w:pPr>
        <w:pStyle w:val="66"/>
        <w:numPr>
          <w:ilvl w:val="0"/>
          <w:numId w:val="146"/>
        </w:numPr>
        <w:spacing w:before="120"/>
        <w:rPr>
          <w:rFonts w:ascii="仿宋" w:hAnsi="仿宋" w:eastAsia="仿宋" w:cs="仿宋"/>
          <w:sz w:val="24"/>
          <w:szCs w:val="24"/>
        </w:rPr>
      </w:pPr>
      <w:r>
        <w:rPr>
          <w:rFonts w:hint="eastAsia" w:ascii="仿宋" w:hAnsi="仿宋" w:eastAsia="仿宋" w:cs="仿宋"/>
          <w:sz w:val="24"/>
          <w:szCs w:val="24"/>
        </w:rPr>
        <w:t>正式比赛过程中，若由于意外原因导致使用公共电源的参赛队伍出现断电的情况，可由裁判进行仲裁决议。</w:t>
      </w:r>
    </w:p>
    <w:p>
      <w:pPr>
        <w:pStyle w:val="66"/>
        <w:numPr>
          <w:ilvl w:val="0"/>
          <w:numId w:val="146"/>
        </w:numPr>
        <w:spacing w:before="120"/>
        <w:rPr>
          <w:rFonts w:ascii="仿宋" w:hAnsi="仿宋" w:eastAsia="仿宋" w:cs="仿宋"/>
          <w:sz w:val="24"/>
          <w:szCs w:val="24"/>
        </w:rPr>
      </w:pPr>
      <w:r>
        <w:rPr>
          <w:rFonts w:hint="eastAsia" w:ascii="仿宋" w:hAnsi="仿宋" w:eastAsia="仿宋" w:cs="仿宋"/>
          <w:sz w:val="24"/>
          <w:szCs w:val="24"/>
        </w:rPr>
        <w:t>裁判员发出结束信号后，参赛选手应立即停止机器人程序。裁判未确认计分之前不得与场上的任何物品接触。</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裁判员计分以选手结束比赛时的完成情况为准。若裁判员计分的过程中，场地上的情况发生改变，由裁判进行仲裁决议。</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裁判员填写记分表并告知参赛选手得分情况，参赛选手代表必须进行签字确认。</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裁判与参赛选手进行记分确认后，参赛选手必须在5分钟内将场地恢复到启动前状态，并立即将自己的机器人搬回候场区。不听从工作人员指示强行占用场地的，将直接取消比赛资格。</w:t>
      </w:r>
    </w:p>
    <w:p>
      <w:pPr>
        <w:pStyle w:val="66"/>
        <w:numPr>
          <w:ilvl w:val="0"/>
          <w:numId w:val="146"/>
        </w:numPr>
        <w:rPr>
          <w:rFonts w:ascii="仿宋" w:hAnsi="仿宋" w:eastAsia="仿宋" w:cs="仿宋"/>
          <w:sz w:val="24"/>
          <w:szCs w:val="24"/>
        </w:rPr>
      </w:pPr>
      <w:r>
        <w:rPr>
          <w:rFonts w:hint="eastAsia" w:ascii="仿宋" w:hAnsi="仿宋" w:eastAsia="仿宋" w:cs="仿宋"/>
          <w:sz w:val="24"/>
          <w:szCs w:val="24"/>
        </w:rPr>
        <w:t>裁判有权不接受任何个人或团体的音视频资料。</w:t>
      </w:r>
    </w:p>
    <w:p>
      <w:pPr>
        <w:pStyle w:val="3"/>
        <w:tabs>
          <w:tab w:val="left" w:pos="1803"/>
        </w:tabs>
        <w:spacing w:before="156"/>
        <w:ind w:left="982"/>
        <w:rPr>
          <w:rFonts w:cs="仿宋"/>
          <w:sz w:val="24"/>
          <w:szCs w:val="24"/>
        </w:rPr>
      </w:pPr>
      <w:bookmarkStart w:id="1148" w:name="_Toc109404867"/>
      <w:bookmarkStart w:id="1149" w:name="_Toc94277369"/>
      <w:bookmarkStart w:id="1150" w:name="_Toc8246"/>
      <w:bookmarkStart w:id="1151" w:name="_Toc16857"/>
      <w:bookmarkStart w:id="1152" w:name="_Toc16521"/>
      <w:r>
        <w:rPr>
          <w:rFonts w:hint="eastAsia" w:cs="仿宋"/>
          <w:sz w:val="24"/>
          <w:szCs w:val="24"/>
        </w:rPr>
        <w:t>（二）犯规和取消比赛资格</w:t>
      </w:r>
      <w:bookmarkEnd w:id="1148"/>
      <w:bookmarkEnd w:id="1149"/>
      <w:bookmarkEnd w:id="1150"/>
      <w:bookmarkEnd w:id="1151"/>
      <w:bookmarkEnd w:id="1152"/>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未准时到场的参赛队，如果调试时间开始5分钟后仍未到场，该队将被取消本场比赛的资格。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进入比赛区后，现场裁判将统一启动正式的调试时间。调试时间内，参赛选手不得通过任何方式接受指导教师或家长的指导。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比赛场地内禁止使用手机、平板等通讯设备，同时禁止携带任何辅助编程的纸质或者电子资料进入比赛区，</w:t>
      </w:r>
      <w:bookmarkStart w:id="1153" w:name="_Hlk59718236"/>
      <w:r>
        <w:rPr>
          <w:rFonts w:hint="eastAsia" w:ascii="仿宋" w:hAnsi="仿宋" w:eastAsia="仿宋" w:cs="仿宋"/>
          <w:sz w:val="24"/>
          <w:szCs w:val="24"/>
        </w:rPr>
        <w:t>不得上网和下载任何程序，违者第一次进行警告，第二次将直接被取消比赛资格。</w:t>
      </w:r>
    </w:p>
    <w:bookmarkEnd w:id="1153"/>
    <w:p>
      <w:pPr>
        <w:pStyle w:val="66"/>
        <w:numPr>
          <w:ilvl w:val="0"/>
          <w:numId w:val="147"/>
        </w:numPr>
        <w:rPr>
          <w:rFonts w:ascii="仿宋" w:hAnsi="仿宋" w:eastAsia="仿宋" w:cs="仿宋"/>
          <w:sz w:val="24"/>
          <w:szCs w:val="24"/>
        </w:rPr>
      </w:pPr>
      <w:r>
        <w:rPr>
          <w:rFonts w:hint="eastAsia" w:ascii="仿宋" w:hAnsi="仿宋" w:eastAsia="仿宋" w:cs="仿宋"/>
          <w:sz w:val="24"/>
          <w:szCs w:val="24"/>
        </w:rPr>
        <w:t>参赛选手在未经裁判长允许的情况下，私自与指导教师或家长联系，该参赛选手将被取消比赛资格。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比赛中，各赛队的领队和指导教师不得进入备赛区及比赛场地，也不可以对比赛中的学生进行任何形式的指导。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现场编写的程序应为队员自己创作，如发现参赛队抄袭等作弊行为，将取消比赛资格。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参赛选手擅自撕毁组委会统一制作的标签将被取消比赛资格。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比赛过程中，参赛队员未经允许接触电脑及赛台内的任何器材，将直接被取消比赛资格。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比赛过程中，禁止参赛队伍干扰传感器的运行与检测，如因参赛队员干扰传感器而产生争议，取消赛队的比赛成绩。</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比赛过程中，参赛队员不得以言语挑衅、暴力威胁、肢体动作等方式干预其他队伍比赛，情节严重者直接被取消比赛资格。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参赛队伍要服从裁判的判决，如有异议可提出仲裁，但不得干扰比赛秩序，不听从裁判员的指示，否则该参赛选手将被取消比赛资格。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场地内禁止使用任何强力胶或会遗留痕迹的胶布，如泡沫胶、双面胶、透明胶等，违者第一次进行警告，第二次将直接取消比赛资格。如需要固定传感器，可以使用美纹纸或警戒胶布，未准备符合规定胶布的参赛选手可向现场工作人员借用。</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对于破坏比赛赛台的行为，如用手锤击赛台桌面、使用器械砸向赛台桌面、用脚故意踢赛台等行为，一经发现，一律取消比赛资格。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比赛中，参赛选手或者比赛设备一旦出现未严格执行规则规定的情况，一律判处违规，直接取消比赛资格。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比赛正式开始后，未进行比赛的队伍在赛台上等候，禁止围观正在比赛的队伍，如因围观造成事故或争议，将直接取消比赛资格。</w:t>
      </w:r>
    </w:p>
    <w:p>
      <w:pPr>
        <w:pStyle w:val="66"/>
        <w:numPr>
          <w:ilvl w:val="0"/>
          <w:numId w:val="147"/>
        </w:numPr>
        <w:rPr>
          <w:rFonts w:ascii="仿宋" w:hAnsi="仿宋" w:eastAsia="仿宋" w:cs="仿宋"/>
          <w:sz w:val="24"/>
          <w:szCs w:val="24"/>
        </w:rPr>
      </w:pPr>
      <w:r>
        <w:rPr>
          <w:rFonts w:hint="eastAsia" w:ascii="仿宋" w:hAnsi="仿宋" w:eastAsia="仿宋" w:cs="仿宋"/>
          <w:sz w:val="24"/>
          <w:szCs w:val="24"/>
        </w:rPr>
        <w:t>参赛队应根据比赛规则和大赛要求进行比赛，如有违反将按情节严重程度给予警告、取消比赛成绩、取消比赛资格、通报批评等处理。</w:t>
      </w:r>
    </w:p>
    <w:p>
      <w:pPr>
        <w:pStyle w:val="3"/>
        <w:tabs>
          <w:tab w:val="left" w:pos="1803"/>
        </w:tabs>
        <w:spacing w:before="156"/>
        <w:ind w:left="982"/>
        <w:rPr>
          <w:rFonts w:cs="仿宋"/>
          <w:sz w:val="24"/>
          <w:szCs w:val="24"/>
        </w:rPr>
      </w:pPr>
      <w:bookmarkStart w:id="1154" w:name="_Toc7901"/>
      <w:bookmarkStart w:id="1155" w:name="_Toc28683"/>
      <w:bookmarkStart w:id="1156" w:name="_Toc94277370"/>
      <w:bookmarkStart w:id="1157" w:name="_Toc27639"/>
      <w:bookmarkStart w:id="1158" w:name="_Toc109404868"/>
      <w:r>
        <w:rPr>
          <w:rFonts w:hint="eastAsia" w:cs="仿宋"/>
          <w:sz w:val="24"/>
          <w:szCs w:val="24"/>
        </w:rPr>
        <w:t>（三）评分方式</w:t>
      </w:r>
      <w:bookmarkEnd w:id="1154"/>
      <w:bookmarkEnd w:id="1155"/>
      <w:bookmarkEnd w:id="1156"/>
      <w:bookmarkEnd w:id="1157"/>
      <w:bookmarkEnd w:id="1158"/>
    </w:p>
    <w:p>
      <w:pPr>
        <w:rPr>
          <w:rFonts w:ascii="仿宋" w:hAnsi="仿宋" w:eastAsia="仿宋" w:cs="仿宋"/>
          <w:sz w:val="24"/>
          <w:szCs w:val="24"/>
        </w:rPr>
      </w:pPr>
      <w:r>
        <w:rPr>
          <w:rFonts w:hint="eastAsia" w:ascii="仿宋" w:hAnsi="仿宋" w:eastAsia="仿宋" w:cs="仿宋"/>
          <w:sz w:val="24"/>
          <w:szCs w:val="24"/>
        </w:rPr>
        <w:t>赛项裁判组负责赛项成绩评定工作，设裁判长一名，全面负责赛项的裁判和管理工作。赛项裁判组本着“公平、公正、公开、科学、规范、透明、无异议”的原则，根据裁判的现场记录、参赛队选手的赛项任务卡及得分规则，评定成绩。</w:t>
      </w:r>
    </w:p>
    <w:p>
      <w:pPr>
        <w:rPr>
          <w:rFonts w:ascii="仿宋" w:hAnsi="仿宋" w:eastAsia="仿宋" w:cs="仿宋"/>
          <w:sz w:val="24"/>
          <w:szCs w:val="24"/>
        </w:rPr>
      </w:pPr>
      <w:r>
        <w:rPr>
          <w:rFonts w:hint="eastAsia" w:ascii="仿宋" w:hAnsi="仿宋" w:eastAsia="仿宋" w:cs="仿宋"/>
          <w:sz w:val="24"/>
          <w:szCs w:val="24"/>
        </w:rPr>
        <w:t>参赛选手根据现场赛项任务卡的要求进行编程设计，独立完成比赛，需要裁判确认的得分项必须经过裁判员的签字确认，否则不得分。</w:t>
      </w:r>
    </w:p>
    <w:p>
      <w:pPr>
        <w:pStyle w:val="3"/>
        <w:tabs>
          <w:tab w:val="left" w:pos="1803"/>
        </w:tabs>
        <w:spacing w:before="156"/>
        <w:ind w:left="982"/>
        <w:rPr>
          <w:rFonts w:cs="仿宋"/>
          <w:sz w:val="24"/>
          <w:szCs w:val="24"/>
        </w:rPr>
      </w:pPr>
      <w:bookmarkStart w:id="1159" w:name="_Toc94277371"/>
      <w:bookmarkStart w:id="1160" w:name="_Toc21568"/>
      <w:bookmarkStart w:id="1161" w:name="_Toc18013"/>
      <w:bookmarkStart w:id="1162" w:name="_Toc21017"/>
      <w:bookmarkStart w:id="1163" w:name="_Toc109404869"/>
      <w:r>
        <w:rPr>
          <w:rFonts w:hint="eastAsia" w:cs="仿宋"/>
          <w:sz w:val="24"/>
          <w:szCs w:val="24"/>
        </w:rPr>
        <w:t>（四）回避方式</w:t>
      </w:r>
      <w:bookmarkEnd w:id="1159"/>
      <w:bookmarkEnd w:id="1160"/>
      <w:bookmarkEnd w:id="1161"/>
      <w:bookmarkEnd w:id="1162"/>
      <w:bookmarkEnd w:id="1163"/>
    </w:p>
    <w:p>
      <w:pPr>
        <w:rPr>
          <w:rFonts w:ascii="仿宋" w:hAnsi="仿宋" w:eastAsia="仿宋" w:cs="仿宋"/>
          <w:sz w:val="24"/>
          <w:szCs w:val="24"/>
        </w:rPr>
      </w:pPr>
      <w:r>
        <w:rPr>
          <w:rFonts w:hint="eastAsia" w:ascii="仿宋" w:hAnsi="仿宋" w:eastAsia="仿宋" w:cs="仿宋"/>
          <w:sz w:val="24"/>
          <w:szCs w:val="24"/>
        </w:rPr>
        <w:t>裁判应与参赛人员无利益关系。与参赛单位、参赛选手有利益关系时，裁判应主动申报、回避。</w:t>
      </w:r>
    </w:p>
    <w:p>
      <w:pPr>
        <w:pStyle w:val="3"/>
        <w:tabs>
          <w:tab w:val="left" w:pos="1803"/>
        </w:tabs>
        <w:spacing w:before="156"/>
        <w:ind w:left="982"/>
        <w:rPr>
          <w:rFonts w:cs="仿宋"/>
          <w:sz w:val="24"/>
          <w:szCs w:val="24"/>
        </w:rPr>
      </w:pPr>
      <w:bookmarkStart w:id="1164" w:name="_Toc109404870"/>
      <w:bookmarkStart w:id="1165" w:name="_Toc26972"/>
      <w:bookmarkStart w:id="1166" w:name="_Toc32402"/>
      <w:bookmarkStart w:id="1167" w:name="_Toc94277372"/>
      <w:bookmarkStart w:id="1168" w:name="_Toc4191"/>
      <w:r>
        <w:rPr>
          <w:rFonts w:hint="eastAsia" w:cs="仿宋"/>
          <w:sz w:val="24"/>
          <w:szCs w:val="24"/>
        </w:rPr>
        <w:t>（五）争议解决方式</w:t>
      </w:r>
      <w:bookmarkEnd w:id="1164"/>
      <w:bookmarkEnd w:id="1165"/>
      <w:bookmarkEnd w:id="1166"/>
      <w:bookmarkEnd w:id="1167"/>
      <w:bookmarkEnd w:id="1168"/>
      <w:bookmarkStart w:id="1169" w:name="_Hlk26888587"/>
    </w:p>
    <w:p>
      <w:pPr>
        <w:rPr>
          <w:rFonts w:ascii="仿宋" w:hAnsi="仿宋" w:eastAsia="仿宋" w:cs="仿宋"/>
          <w:b/>
          <w:bCs/>
          <w:sz w:val="24"/>
          <w:szCs w:val="24"/>
        </w:rPr>
      </w:pPr>
      <w:r>
        <w:rPr>
          <w:rFonts w:hint="eastAsia" w:ascii="仿宋" w:hAnsi="仿宋" w:eastAsia="仿宋" w:cs="仿宋"/>
          <w:sz w:val="24"/>
          <w:szCs w:val="24"/>
        </w:rPr>
        <w:t>在比赛过程中若出现有失公正或有关人员违规等具有争议的现象，参赛选手代表可在比赛结束后1小时内向裁判组提出书面申诉。赛项裁判组会在接到申诉后的1小时内组织复议，并向申诉人当面反馈复议结果，如在约定时间和地点申诉人离开，视为自行放弃申诉。申诉方不得以任何理由采取过激行为扰乱赛场秩序。</w:t>
      </w:r>
      <w:bookmarkEnd w:id="1169"/>
    </w:p>
    <w:p>
      <w:pPr>
        <w:ind w:firstLine="562"/>
        <w:rPr>
          <w:rFonts w:ascii="仿宋" w:hAnsi="仿宋" w:eastAsia="仿宋" w:cs="仿宋"/>
          <w:b/>
          <w:bCs/>
          <w:sz w:val="24"/>
          <w:szCs w:val="24"/>
        </w:rPr>
      </w:pPr>
    </w:p>
    <w:p>
      <w:pPr>
        <w:ind w:firstLine="562"/>
        <w:rPr>
          <w:rFonts w:ascii="仿宋" w:hAnsi="仿宋" w:eastAsia="仿宋" w:cs="仿宋"/>
          <w:b/>
          <w:bCs/>
          <w:sz w:val="24"/>
          <w:szCs w:val="24"/>
        </w:rPr>
      </w:pPr>
      <w:r>
        <w:rPr>
          <w:rFonts w:hint="eastAsia" w:ascii="仿宋" w:hAnsi="仿宋" w:eastAsia="仿宋" w:cs="仿宋"/>
          <w:b/>
          <w:bCs/>
          <w:sz w:val="24"/>
          <w:szCs w:val="24"/>
        </w:rPr>
        <w:t>本规则说明是实施裁判工作的依据，在竞赛过程中裁判有最终裁定权。凡是说明中没有明确的事项由裁判组集体仲裁决议。</w:t>
      </w:r>
      <w:bookmarkStart w:id="1170" w:name="_Hlk83809407"/>
    </w:p>
    <w:bookmarkEnd w:id="1170"/>
    <w:p>
      <w:pPr>
        <w:rPr>
          <w:rFonts w:ascii="仿宋" w:hAnsi="仿宋" w:eastAsia="仿宋" w:cs="仿宋"/>
          <w:sz w:val="30"/>
          <w:szCs w:val="30"/>
        </w:rPr>
      </w:pPr>
      <w:r>
        <w:rPr>
          <w:rFonts w:hint="eastAsia" w:ascii="仿宋" w:hAnsi="仿宋" w:eastAsia="仿宋" w:cs="仿宋"/>
        </w:rPr>
        <w:br w:type="page"/>
      </w:r>
      <w:bookmarkStart w:id="1171" w:name="_Toc109404871"/>
      <w:bookmarkStart w:id="1172" w:name="_Toc94277373"/>
      <w:r>
        <w:rPr>
          <w:rFonts w:hint="eastAsia" w:ascii="仿宋" w:hAnsi="仿宋" w:eastAsia="仿宋" w:cs="仿宋"/>
          <w:sz w:val="30"/>
          <w:szCs w:val="30"/>
        </w:rPr>
        <w:t>十 评分表</w:t>
      </w:r>
      <w:bookmarkEnd w:id="1171"/>
      <w:bookmarkEnd w:id="1172"/>
    </w:p>
    <w:p>
      <w:pPr>
        <w:pStyle w:val="3"/>
        <w:tabs>
          <w:tab w:val="left" w:pos="1803"/>
        </w:tabs>
        <w:spacing w:before="156"/>
        <w:ind w:left="982"/>
        <w:rPr>
          <w:rFonts w:cs="仿宋"/>
        </w:rPr>
      </w:pPr>
      <w:bookmarkStart w:id="1173" w:name="_Toc84601413"/>
      <w:bookmarkStart w:id="1174" w:name="_Toc94277374"/>
      <w:bookmarkStart w:id="1175" w:name="_Toc94277485"/>
      <w:bookmarkStart w:id="1176" w:name="_Toc2079"/>
      <w:bookmarkStart w:id="1177" w:name="_Toc109404872"/>
      <w:bookmarkStart w:id="1178" w:name="_Toc7931"/>
      <w:bookmarkStart w:id="1179" w:name="_Toc31957"/>
      <w:r>
        <w:rPr>
          <w:rFonts w:hint="eastAsia" w:cs="仿宋"/>
        </w:rPr>
        <w:t>（一） 小学组</w:t>
      </w:r>
      <w:bookmarkEnd w:id="1173"/>
      <w:bookmarkEnd w:id="1174"/>
      <w:bookmarkEnd w:id="1175"/>
      <w:r>
        <w:rPr>
          <w:rFonts w:hint="eastAsia" w:cs="仿宋"/>
        </w:rPr>
        <w:t>评分表</w:t>
      </w:r>
      <w:bookmarkEnd w:id="1176"/>
      <w:bookmarkEnd w:id="1177"/>
      <w:bookmarkEnd w:id="1178"/>
      <w:bookmarkEnd w:id="1179"/>
    </w:p>
    <w:p>
      <w:pPr>
        <w:pStyle w:val="65"/>
        <w:rPr>
          <w:rFonts w:ascii="仿宋" w:hAnsi="仿宋" w:eastAsia="仿宋" w:cs="仿宋"/>
        </w:rPr>
      </w:pPr>
      <w:r>
        <w:rPr>
          <w:rFonts w:hint="eastAsia" w:ascii="仿宋" w:hAnsi="仿宋" w:eastAsia="仿宋" w:cs="仿宋"/>
        </w:rPr>
        <w:drawing>
          <wp:inline distT="0" distB="0" distL="114300" distR="114300">
            <wp:extent cx="5274310" cy="7459345"/>
            <wp:effectExtent l="9525" t="9525" r="12065" b="17780"/>
            <wp:docPr id="361" name="图片 2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1" name="图片 295"/>
                    <pic:cNvPicPr>
                      <a:picLocks noChangeAspect="true"/>
                    </pic:cNvPicPr>
                  </pic:nvPicPr>
                  <pic:blipFill>
                    <a:blip r:embed="rId369"/>
                    <a:stretch>
                      <a:fillRect/>
                    </a:stretch>
                  </pic:blipFill>
                  <pic:spPr>
                    <a:xfrm>
                      <a:off x="0" y="0"/>
                      <a:ext cx="5274310" cy="745934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3"/>
        <w:tabs>
          <w:tab w:val="left" w:pos="1803"/>
        </w:tabs>
        <w:spacing w:before="156"/>
        <w:ind w:left="982"/>
        <w:rPr>
          <w:rFonts w:cs="仿宋"/>
        </w:rPr>
      </w:pPr>
      <w:bookmarkStart w:id="1180" w:name="_Toc109404873"/>
      <w:bookmarkStart w:id="1181" w:name="_Toc24290"/>
      <w:bookmarkStart w:id="1182" w:name="_Toc94277375"/>
      <w:bookmarkStart w:id="1183" w:name="_Toc22501"/>
      <w:bookmarkStart w:id="1184" w:name="_Toc94277486"/>
      <w:bookmarkStart w:id="1185" w:name="_Toc29359"/>
      <w:bookmarkStart w:id="1186" w:name="_Toc84601414"/>
      <w:r>
        <w:rPr>
          <w:rFonts w:hint="eastAsia" w:cs="仿宋"/>
        </w:rPr>
        <w:t>初中组评分表</w:t>
      </w:r>
      <w:bookmarkEnd w:id="1180"/>
      <w:bookmarkEnd w:id="1181"/>
      <w:bookmarkEnd w:id="1182"/>
      <w:bookmarkEnd w:id="1183"/>
      <w:bookmarkEnd w:id="1184"/>
      <w:bookmarkEnd w:id="1185"/>
    </w:p>
    <w:p>
      <w:pPr>
        <w:pStyle w:val="65"/>
        <w:rPr>
          <w:rFonts w:ascii="仿宋" w:hAnsi="仿宋" w:eastAsia="仿宋" w:cs="仿宋"/>
        </w:rPr>
      </w:pPr>
      <w:r>
        <w:rPr>
          <w:rFonts w:hint="eastAsia" w:ascii="仿宋" w:hAnsi="仿宋" w:eastAsia="仿宋" w:cs="仿宋"/>
        </w:rPr>
        <w:drawing>
          <wp:inline distT="0" distB="0" distL="114300" distR="114300">
            <wp:extent cx="5274310" cy="7459345"/>
            <wp:effectExtent l="9525" t="9525" r="12065" b="17780"/>
            <wp:docPr id="362" name="图片 2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2" name="图片 296"/>
                    <pic:cNvPicPr>
                      <a:picLocks noChangeAspect="true"/>
                    </pic:cNvPicPr>
                  </pic:nvPicPr>
                  <pic:blipFill>
                    <a:blip r:embed="rId370"/>
                    <a:stretch>
                      <a:fillRect/>
                    </a:stretch>
                  </pic:blipFill>
                  <pic:spPr>
                    <a:xfrm>
                      <a:off x="0" y="0"/>
                      <a:ext cx="5274310" cy="745934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3"/>
        <w:tabs>
          <w:tab w:val="left" w:pos="1803"/>
        </w:tabs>
        <w:spacing w:before="156"/>
        <w:ind w:left="982"/>
        <w:rPr>
          <w:rFonts w:cs="仿宋"/>
        </w:rPr>
      </w:pPr>
      <w:bookmarkStart w:id="1187" w:name="_Toc5972"/>
      <w:bookmarkStart w:id="1188" w:name="_Toc24485"/>
      <w:bookmarkStart w:id="1189" w:name="_Toc3181"/>
      <w:bookmarkStart w:id="1190" w:name="_Toc109404874"/>
      <w:bookmarkStart w:id="1191" w:name="_Toc94277376"/>
      <w:bookmarkStart w:id="1192" w:name="_Toc94277487"/>
      <w:r>
        <w:rPr>
          <w:rFonts w:hint="eastAsia" w:cs="仿宋"/>
        </w:rPr>
        <w:t>高中组评分表</w:t>
      </w:r>
      <w:bookmarkEnd w:id="1186"/>
      <w:bookmarkEnd w:id="1187"/>
      <w:bookmarkEnd w:id="1188"/>
      <w:bookmarkEnd w:id="1189"/>
      <w:bookmarkEnd w:id="1190"/>
      <w:bookmarkEnd w:id="1191"/>
      <w:bookmarkEnd w:id="1192"/>
    </w:p>
    <w:p>
      <w:pPr>
        <w:rPr>
          <w:rFonts w:ascii="仿宋" w:hAnsi="仿宋" w:eastAsia="仿宋" w:cs="仿宋"/>
          <w:b/>
          <w:bCs/>
          <w:sz w:val="28"/>
          <w:szCs w:val="28"/>
        </w:rPr>
      </w:pPr>
      <w:r>
        <w:rPr>
          <w:rFonts w:hint="eastAsia" w:ascii="仿宋" w:hAnsi="仿宋" w:eastAsia="仿宋" w:cs="仿宋"/>
        </w:rPr>
        <w:drawing>
          <wp:inline distT="0" distB="0" distL="114300" distR="114300">
            <wp:extent cx="5274310" cy="7459345"/>
            <wp:effectExtent l="9525" t="9525" r="12065" b="17780"/>
            <wp:docPr id="363" name="图片 2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3" name="图片 297"/>
                    <pic:cNvPicPr>
                      <a:picLocks noChangeAspect="true"/>
                    </pic:cNvPicPr>
                  </pic:nvPicPr>
                  <pic:blipFill>
                    <a:blip r:embed="rId371"/>
                    <a:stretch>
                      <a:fillRect/>
                    </a:stretch>
                  </pic:blipFill>
                  <pic:spPr>
                    <a:xfrm>
                      <a:off x="0" y="0"/>
                      <a:ext cx="5274310" cy="7459345"/>
                    </a:xfrm>
                    <a:prstGeom prst="rect">
                      <a:avLst/>
                    </a:prstGeom>
                    <a:noFill/>
                    <a:ln w="9525" cap="flat" cmpd="sng">
                      <a:solidFill>
                        <a:srgbClr val="000000"/>
                      </a:solidFill>
                      <a:prstDash val="solid"/>
                      <a:round/>
                      <a:headEnd type="none" w="med" len="med"/>
                      <a:tailEnd type="none" w="med" len="med"/>
                    </a:ln>
                  </pic:spPr>
                </pic:pic>
              </a:graphicData>
            </a:graphic>
          </wp:inline>
        </w:drawing>
      </w:r>
    </w:p>
    <w:p>
      <w:pPr>
        <w:jc w:val="center"/>
        <w:rPr>
          <w:rFonts w:ascii="仿宋" w:hAnsi="仿宋" w:eastAsia="仿宋" w:cs="仿宋"/>
          <w:b/>
          <w:bCs/>
          <w:sz w:val="32"/>
          <w:szCs w:val="32"/>
          <w:highlight w:val="lightGray"/>
        </w:rPr>
      </w:pPr>
      <w:r>
        <w:rPr>
          <w:rFonts w:hint="eastAsia" w:ascii="仿宋" w:hAnsi="仿宋" w:eastAsia="仿宋" w:cs="仿宋"/>
          <w:b/>
          <w:bCs/>
          <w:sz w:val="28"/>
          <w:szCs w:val="28"/>
        </w:rPr>
        <w:br w:type="page"/>
      </w:r>
      <w:bookmarkStart w:id="1193" w:name="_Toc27772"/>
      <w:r>
        <w:rPr>
          <w:rStyle w:val="26"/>
          <w:rFonts w:hint="eastAsia"/>
          <w:sz w:val="36"/>
          <w:szCs w:val="36"/>
          <w:highlight w:val="lightGray"/>
        </w:rPr>
        <w:t>9、WER教育机器人能力挑战赛</w:t>
      </w:r>
      <w:bookmarkEnd w:id="1193"/>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主题简介</w:t>
      </w:r>
    </w:p>
    <w:p>
      <w:pPr>
        <w:ind w:firstLine="36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全球经济不断增长，科技大发展，技术的不断创新给我们的生活带来巨大便捷和美好。</w:t>
      </w:r>
    </w:p>
    <w:p>
      <w:pPr>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与此同时，越来越多的人认识到因过度使用和依赖不可再生资源而带来的能源危机迫在眉睫。能源的大量消耗、二氧化碳的大量排放，导致全球气候恶化，人类也因此付出了惨痛的代价。</w:t>
      </w:r>
    </w:p>
    <w:p>
      <w:pPr>
        <w:ind w:firstLine="36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传统能源的开采和使用终将已难以为继，能源问题将成为人类面向未来的一个复杂、多变、相互博弈和不同维度的严峻挑战。我们不得不把目光转向太阳能、风能、生物质能、水力等清洁可再生能源。随着科技技术的发展和迭代，我们必然会掌握清洁可再生能源的利用，并实现碳中乃至零排放。</w:t>
      </w:r>
    </w:p>
    <w:p>
      <w:pPr>
        <w:ind w:firstLine="360"/>
        <w:rPr>
          <w:rFonts w:ascii="仿宋" w:hAnsi="仿宋" w:eastAsia="仿宋" w:cs="仿宋"/>
          <w:sz w:val="24"/>
          <w:szCs w:val="24"/>
          <w:shd w:val="clear" w:color="auto" w:fill="FFFFFF"/>
        </w:rPr>
      </w:pPr>
      <w:r>
        <w:rPr>
          <w:rFonts w:hint="eastAsia" w:ascii="仿宋" w:hAnsi="仿宋" w:eastAsia="仿宋" w:cs="仿宋"/>
          <w:sz w:val="24"/>
          <w:szCs w:val="24"/>
          <w:shd w:val="clear" w:color="auto" w:fill="FFFFFF"/>
        </w:rPr>
        <w:t>这是一场人类的共同的期盼；也是一场由不可再生能源转变成可再生清洁能源的巨大变革；更是一场是百年未有之大变局。</w:t>
      </w:r>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竞赛主题</w:t>
      </w:r>
    </w:p>
    <w:p>
      <w:pPr>
        <w:ind w:firstLine="360"/>
        <w:rPr>
          <w:rFonts w:ascii="仿宋" w:hAnsi="仿宋" w:eastAsia="仿宋" w:cs="仿宋"/>
          <w:sz w:val="24"/>
          <w:szCs w:val="24"/>
        </w:rPr>
      </w:pPr>
      <w:r>
        <w:rPr>
          <w:rFonts w:hint="eastAsia" w:ascii="仿宋" w:hAnsi="仿宋" w:eastAsia="仿宋" w:cs="仿宋"/>
          <w:sz w:val="24"/>
          <w:szCs w:val="24"/>
        </w:rPr>
        <w:t>本届教育机器人能力挑战赛的主题为“能源变革”。</w:t>
      </w:r>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竞赛场地与环境</w:t>
      </w:r>
    </w:p>
    <w:p>
      <w:pPr>
        <w:pStyle w:val="67"/>
        <w:numPr>
          <w:ilvl w:val="1"/>
          <w:numId w:val="148"/>
        </w:numPr>
        <w:rPr>
          <w:rFonts w:ascii="仿宋" w:hAnsi="仿宋" w:eastAsia="仿宋" w:cs="仿宋"/>
          <w:b w:val="0"/>
          <w:szCs w:val="24"/>
        </w:rPr>
      </w:pPr>
      <w:r>
        <w:rPr>
          <w:rFonts w:hint="eastAsia" w:ascii="仿宋" w:hAnsi="仿宋" w:eastAsia="仿宋" w:cs="仿宋"/>
          <w:b w:val="0"/>
          <w:szCs w:val="24"/>
        </w:rPr>
        <w:t xml:space="preserve"> 场地</w:t>
      </w:r>
    </w:p>
    <w:p>
      <w:pPr>
        <w:pStyle w:val="27"/>
        <w:spacing w:line="400" w:lineRule="atLeast"/>
        <w:ind w:firstLine="480" w:firstLineChars="200"/>
        <w:rPr>
          <w:rFonts w:ascii="仿宋" w:hAnsi="仿宋" w:eastAsia="仿宋" w:cs="仿宋"/>
          <w:color w:val="auto"/>
          <w:kern w:val="2"/>
        </w:rPr>
      </w:pPr>
      <w:r>
        <w:rPr>
          <w:rFonts w:hint="eastAsia" w:ascii="仿宋" w:hAnsi="仿宋" w:eastAsia="仿宋" w:cs="仿宋"/>
          <w:color w:val="auto"/>
          <w:kern w:val="2"/>
        </w:rPr>
        <w:t>比赛场地分上下两层（如图3-1-1所示），支架为金属材质，两层之间通过斜坡相连，斜坡与一层场地夹角为30度(±1度)，二层场地护栏为木板（高度10cm，厚度1-2cm）。在一层场地、二层场地、斜坡上各铺有场地膜。</w:t>
      </w:r>
    </w:p>
    <w:p>
      <w:pPr>
        <w:pStyle w:val="27"/>
        <w:spacing w:line="400" w:lineRule="atLeast"/>
        <w:ind w:firstLine="480" w:firstLineChars="200"/>
        <w:rPr>
          <w:rFonts w:ascii="仿宋" w:hAnsi="仿宋" w:eastAsia="仿宋" w:cs="仿宋"/>
          <w:color w:val="auto"/>
          <w:kern w:val="2"/>
        </w:rPr>
      </w:pPr>
      <w:r>
        <w:rPr>
          <w:rFonts w:hint="eastAsia" w:ascii="仿宋" w:hAnsi="仿宋" w:eastAsia="仿宋" w:cs="仿宋"/>
          <w:color w:val="auto"/>
          <w:kern w:val="2"/>
        </w:rPr>
        <w:t>场地上共有2个基地，一层基地大小为30*30cm（长*宽）；二层基地位于斜坡顶端黑色横线以上及二层场地，大小为64*40cm（长*宽）。比赛过程中，机器人可以选择从任一基地离开或返回。</w:t>
      </w:r>
    </w:p>
    <w:p>
      <w:pPr>
        <w:ind w:firstLine="360"/>
        <w:rPr>
          <w:rFonts w:ascii="仿宋" w:hAnsi="仿宋" w:eastAsia="仿宋" w:cs="仿宋"/>
          <w:sz w:val="24"/>
          <w:szCs w:val="24"/>
        </w:rPr>
      </w:pPr>
    </w:p>
    <w:p>
      <w:pPr>
        <w:ind w:firstLine="360"/>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96480" behindDoc="0" locked="0" layoutInCell="1" allowOverlap="1">
                <wp:simplePos x="0" y="0"/>
                <wp:positionH relativeFrom="column">
                  <wp:posOffset>984885</wp:posOffset>
                </wp:positionH>
                <wp:positionV relativeFrom="paragraph">
                  <wp:posOffset>138430</wp:posOffset>
                </wp:positionV>
                <wp:extent cx="903605" cy="352425"/>
                <wp:effectExtent l="5080" t="5080" r="5715" b="213995"/>
                <wp:wrapNone/>
                <wp:docPr id="364" name="矩形标注 364"/>
                <wp:cNvGraphicFramePr/>
                <a:graphic xmlns:a="http://schemas.openxmlformats.org/drawingml/2006/main">
                  <a:graphicData uri="http://schemas.microsoft.com/office/word/2010/wordprocessingShape">
                    <wps:wsp>
                      <wps:cNvSpPr>
                        <a:spLocks noChangeArrowheads="true"/>
                      </wps:cNvSpPr>
                      <wps:spPr bwMode="auto">
                        <a:xfrm>
                          <a:off x="0" y="0"/>
                          <a:ext cx="903605" cy="352425"/>
                        </a:xfrm>
                        <a:prstGeom prst="wedgeRectCallout">
                          <a:avLst>
                            <a:gd name="adj1" fmla="val -1229"/>
                            <a:gd name="adj2" fmla="val 102432"/>
                          </a:avLst>
                        </a:prstGeom>
                        <a:solidFill>
                          <a:srgbClr val="FFFFFF"/>
                        </a:solidFill>
                        <a:ln w="9525">
                          <a:solidFill>
                            <a:srgbClr val="000000"/>
                          </a:solidFill>
                          <a:miter lim="800000"/>
                        </a:ln>
                        <a:effectLst/>
                      </wps:spPr>
                      <wps:txbx>
                        <w:txbxContent>
                          <w:p>
                            <w:pPr>
                              <w:rPr>
                                <w:rStyle w:val="20"/>
                              </w:rPr>
                            </w:pPr>
                            <w:r>
                              <w:rPr>
                                <w:rStyle w:val="20"/>
                                <w:rFonts w:hint="eastAsia"/>
                              </w:rPr>
                              <w:t>二层</w:t>
                            </w:r>
                            <w:r>
                              <w:rPr>
                                <w:rStyle w:val="20"/>
                              </w:rPr>
                              <w:t>“基地”</w:t>
                            </w:r>
                          </w:p>
                        </w:txbxContent>
                      </wps:txbx>
                      <wps:bodyPr rot="0" vert="horz" wrap="square" lIns="91440" tIns="45720" rIns="91440" bIns="45720" anchor="t" anchorCtr="false" upright="true">
                        <a:noAutofit/>
                      </wps:bodyPr>
                    </wps:wsp>
                  </a:graphicData>
                </a:graphic>
              </wp:anchor>
            </w:drawing>
          </mc:Choice>
          <mc:Fallback>
            <w:pict>
              <v:shape id="_x0000_s1026" o:spid="_x0000_s1026" o:spt="61" type="#_x0000_t61" style="position:absolute;left:0pt;margin-left:77.55pt;margin-top:10.9pt;height:27.75pt;width:71.15pt;z-index:251796480;mso-width-relative:page;mso-height-relative:page;" fillcolor="#FFFFFF" filled="t" stroked="t" coordsize="21600,21600" o:gfxdata="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DymrWTWAAAACQEAAA8AAAAAAAAAAQAgAAAAOAAAAGRycy9kb3ducmV2&#10;LnhtbFBLAQIUABQAAAAIAIdO4kAk8rzGWgIAAKsEAAAOAAAAAAAAAAEAIAAAADsBAABkcnMvZTJv&#10;RG9jLnhtbFBLBQYAAAAABgAGAFkBAAAHBgAAAAA=&#10;" adj="10535,32925">
                <v:fill on="t" focussize="0,0"/>
                <v:stroke color="#000000" miterlimit="8" joinstyle="miter"/>
                <v:imagedata o:title=""/>
                <o:lock v:ext="edit" aspectratio="f"/>
                <v:textbox>
                  <w:txbxContent>
                    <w:p>
                      <w:pPr>
                        <w:rPr>
                          <w:rStyle w:val="20"/>
                        </w:rPr>
                      </w:pPr>
                      <w:r>
                        <w:rPr>
                          <w:rStyle w:val="20"/>
                          <w:rFonts w:hint="eastAsia"/>
                        </w:rPr>
                        <w:t>二层</w:t>
                      </w:r>
                      <w:r>
                        <w:rPr>
                          <w:rStyle w:val="20"/>
                        </w:rPr>
                        <w:t>“基地”</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1120" behindDoc="0" locked="0" layoutInCell="1" allowOverlap="1">
                <wp:simplePos x="0" y="0"/>
                <wp:positionH relativeFrom="column">
                  <wp:posOffset>4293235</wp:posOffset>
                </wp:positionH>
                <wp:positionV relativeFrom="paragraph">
                  <wp:posOffset>504190</wp:posOffset>
                </wp:positionV>
                <wp:extent cx="1037590" cy="409575"/>
                <wp:effectExtent l="550545" t="5080" r="12065" b="118745"/>
                <wp:wrapNone/>
                <wp:docPr id="365" name="矩形标注 365"/>
                <wp:cNvGraphicFramePr/>
                <a:graphic xmlns:a="http://schemas.openxmlformats.org/drawingml/2006/main">
                  <a:graphicData uri="http://schemas.microsoft.com/office/word/2010/wordprocessingShape">
                    <wps:wsp>
                      <wps:cNvSpPr>
                        <a:spLocks noChangeArrowheads="true"/>
                      </wps:cNvSpPr>
                      <wps:spPr bwMode="auto">
                        <a:xfrm>
                          <a:off x="0" y="0"/>
                          <a:ext cx="1037590" cy="409575"/>
                        </a:xfrm>
                        <a:prstGeom prst="wedgeRectCallout">
                          <a:avLst>
                            <a:gd name="adj1" fmla="val -99632"/>
                            <a:gd name="adj2" fmla="val 73255"/>
                          </a:avLst>
                        </a:prstGeom>
                        <a:solidFill>
                          <a:srgbClr val="FFFFFF"/>
                        </a:solidFill>
                        <a:ln w="9525">
                          <a:solidFill>
                            <a:srgbClr val="000000"/>
                          </a:solidFill>
                          <a:miter lim="800000"/>
                        </a:ln>
                        <a:effectLst/>
                      </wps:spPr>
                      <wps:txbx>
                        <w:txbxContent>
                          <w:p>
                            <w:pPr>
                              <w:rPr>
                                <w:rStyle w:val="20"/>
                              </w:rPr>
                            </w:pPr>
                            <w:r>
                              <w:rPr>
                                <w:rStyle w:val="20"/>
                              </w:rPr>
                              <w:t>二</w:t>
                            </w:r>
                            <w:r>
                              <w:rPr>
                                <w:rStyle w:val="20"/>
                                <w:rFonts w:hint="eastAsia"/>
                              </w:rPr>
                              <w:t>层</w:t>
                            </w:r>
                            <w:r>
                              <w:rPr>
                                <w:rStyle w:val="20"/>
                              </w:rPr>
                              <w:t>：</w:t>
                            </w:r>
                            <w:r>
                              <w:rPr>
                                <w:rStyle w:val="20"/>
                                <w:rFonts w:hint="eastAsia"/>
                              </w:rPr>
                              <w:t>204*116cm</w:t>
                            </w:r>
                          </w:p>
                        </w:txbxContent>
                      </wps:txbx>
                      <wps:bodyPr rot="0" vert="horz" wrap="square" lIns="91440" tIns="45720" rIns="91440" bIns="45720" anchor="t" anchorCtr="false" upright="true">
                        <a:noAutofit/>
                      </wps:bodyPr>
                    </wps:wsp>
                  </a:graphicData>
                </a:graphic>
              </wp:anchor>
            </w:drawing>
          </mc:Choice>
          <mc:Fallback>
            <w:pict>
              <v:shape id="_x0000_s1026" o:spid="_x0000_s1026" o:spt="61" type="#_x0000_t61" style="position:absolute;left:0pt;margin-left:338.05pt;margin-top:39.7pt;height:32.25pt;width:81.7pt;z-index:251781120;mso-width-relative:page;mso-height-relative:page;" fillcolor="#FFFFFF" filled="t" stroked="t" coordsize="21600,21600" o:gfxdata="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&#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MMYjUDaAAAACgEAAA8AAAAAAAAAAQAgAAAAOAAAAGRy&#10;cy9kb3ducmV2LnhtbFBLAQIUABQAAAAIAIdO4kCAZBk6XwIAAKwEAAAOAAAAAAAAAAEAIAAAAD8B&#10;AABkcnMvZTJvRG9jLnhtbFBLBQYAAAAABgAGAFkBAAAQBgAAAAA=&#10;" adj="-10721,26623">
                <v:fill on="t" focussize="0,0"/>
                <v:stroke color="#000000" miterlimit="8" joinstyle="miter"/>
                <v:imagedata o:title=""/>
                <o:lock v:ext="edit" aspectratio="f"/>
                <v:textbox>
                  <w:txbxContent>
                    <w:p>
                      <w:pPr>
                        <w:rPr>
                          <w:rStyle w:val="20"/>
                        </w:rPr>
                      </w:pPr>
                      <w:r>
                        <w:rPr>
                          <w:rStyle w:val="20"/>
                        </w:rPr>
                        <w:t>二</w:t>
                      </w:r>
                      <w:r>
                        <w:rPr>
                          <w:rStyle w:val="20"/>
                          <w:rFonts w:hint="eastAsia"/>
                        </w:rPr>
                        <w:t>层</w:t>
                      </w:r>
                      <w:r>
                        <w:rPr>
                          <w:rStyle w:val="20"/>
                        </w:rPr>
                        <w:t>：</w:t>
                      </w:r>
                      <w:r>
                        <w:rPr>
                          <w:rStyle w:val="20"/>
                          <w:rFonts w:hint="eastAsia"/>
                        </w:rPr>
                        <w:t>204*116cm</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9072" behindDoc="0" locked="0" layoutInCell="1" allowOverlap="1">
                <wp:simplePos x="0" y="0"/>
                <wp:positionH relativeFrom="column">
                  <wp:posOffset>4531995</wp:posOffset>
                </wp:positionH>
                <wp:positionV relativeFrom="paragraph">
                  <wp:posOffset>2096135</wp:posOffset>
                </wp:positionV>
                <wp:extent cx="1032510" cy="381000"/>
                <wp:effectExtent l="246380" t="4445" r="16510" b="357505"/>
                <wp:wrapNone/>
                <wp:docPr id="366" name="矩形标注 366"/>
                <wp:cNvGraphicFramePr/>
                <a:graphic xmlns:a="http://schemas.openxmlformats.org/drawingml/2006/main">
                  <a:graphicData uri="http://schemas.microsoft.com/office/word/2010/wordprocessingShape">
                    <wps:wsp>
                      <wps:cNvSpPr>
                        <a:spLocks noChangeArrowheads="true"/>
                      </wps:cNvSpPr>
                      <wps:spPr bwMode="auto">
                        <a:xfrm>
                          <a:off x="0" y="0"/>
                          <a:ext cx="1032510" cy="381000"/>
                        </a:xfrm>
                        <a:prstGeom prst="wedgeRectCallout">
                          <a:avLst>
                            <a:gd name="adj1" fmla="val -70725"/>
                            <a:gd name="adj2" fmla="val 133666"/>
                          </a:avLst>
                        </a:prstGeom>
                        <a:solidFill>
                          <a:srgbClr val="FFFFFF"/>
                        </a:solidFill>
                        <a:ln w="9525">
                          <a:solidFill>
                            <a:srgbClr val="000000"/>
                          </a:solidFill>
                          <a:miter lim="800000"/>
                        </a:ln>
                        <a:effectLst/>
                      </wps:spPr>
                      <wps:txbx>
                        <w:txbxContent>
                          <w:p>
                            <w:pPr>
                              <w:rPr>
                                <w:rStyle w:val="20"/>
                              </w:rPr>
                            </w:pPr>
                            <w:r>
                              <w:rPr>
                                <w:rStyle w:val="20"/>
                              </w:rPr>
                              <w:t>一</w:t>
                            </w:r>
                            <w:r>
                              <w:rPr>
                                <w:rStyle w:val="20"/>
                                <w:rFonts w:hint="eastAsia"/>
                              </w:rPr>
                              <w:t>层</w:t>
                            </w:r>
                            <w:r>
                              <w:rPr>
                                <w:rStyle w:val="20"/>
                              </w:rPr>
                              <w:t>：</w:t>
                            </w:r>
                            <w:r>
                              <w:rPr>
                                <w:rStyle w:val="20"/>
                                <w:rFonts w:hint="eastAsia"/>
                              </w:rPr>
                              <w:t>240*210cm</w:t>
                            </w:r>
                          </w:p>
                        </w:txbxContent>
                      </wps:txbx>
                      <wps:bodyPr rot="0" vert="horz" wrap="square" lIns="91440" tIns="45720" rIns="91440" bIns="45720" anchor="t" anchorCtr="false" upright="true">
                        <a:noAutofit/>
                      </wps:bodyPr>
                    </wps:wsp>
                  </a:graphicData>
                </a:graphic>
              </wp:anchor>
            </w:drawing>
          </mc:Choice>
          <mc:Fallback>
            <w:pict>
              <v:shape id="_x0000_s1026" o:spid="_x0000_s1026" o:spt="61" type="#_x0000_t61" style="position:absolute;left:0pt;margin-left:356.85pt;margin-top:165.05pt;height:30pt;width:81.3pt;z-index:251779072;mso-width-relative:page;mso-height-relative:page;" fillcolor="#FFFFFF" filled="t" stroked="t" coordsize="21600,21600" o:gfxdata="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Gdc76/XAAAACwEAAA8AAAAAAAAAAQAgAAAAOAAAAGRycy9k&#10;b3ducmV2LnhtbFBLAQIUABQAAAAIAIdO4kDevdXIXwIAAK0EAAAOAAAAAAAAAAEAIAAAADwBAABk&#10;cnMvZTJvRG9jLnhtbFBLBQYAAAAABgAGAFkBAAANBgAAAAA=&#10;" adj="-4477,39672">
                <v:fill on="t" focussize="0,0"/>
                <v:stroke color="#000000" miterlimit="8" joinstyle="miter"/>
                <v:imagedata o:title=""/>
                <o:lock v:ext="edit" aspectratio="f"/>
                <v:textbox>
                  <w:txbxContent>
                    <w:p>
                      <w:pPr>
                        <w:rPr>
                          <w:rStyle w:val="20"/>
                        </w:rPr>
                      </w:pPr>
                      <w:r>
                        <w:rPr>
                          <w:rStyle w:val="20"/>
                        </w:rPr>
                        <w:t>一</w:t>
                      </w:r>
                      <w:r>
                        <w:rPr>
                          <w:rStyle w:val="20"/>
                          <w:rFonts w:hint="eastAsia"/>
                        </w:rPr>
                        <w:t>层</w:t>
                      </w:r>
                      <w:r>
                        <w:rPr>
                          <w:rStyle w:val="20"/>
                        </w:rPr>
                        <w:t>：</w:t>
                      </w:r>
                      <w:r>
                        <w:rPr>
                          <w:rStyle w:val="20"/>
                          <w:rFonts w:hint="eastAsia"/>
                        </w:rPr>
                        <w:t>240*210cm</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0096" behindDoc="0" locked="0" layoutInCell="1" allowOverlap="1">
                <wp:simplePos x="0" y="0"/>
                <wp:positionH relativeFrom="column">
                  <wp:posOffset>3241040</wp:posOffset>
                </wp:positionH>
                <wp:positionV relativeFrom="paragraph">
                  <wp:posOffset>3314065</wp:posOffset>
                </wp:positionV>
                <wp:extent cx="903605" cy="352425"/>
                <wp:effectExtent l="227330" t="5080" r="12065" b="461645"/>
                <wp:wrapNone/>
                <wp:docPr id="367" name="矩形标注 367"/>
                <wp:cNvGraphicFramePr/>
                <a:graphic xmlns:a="http://schemas.openxmlformats.org/drawingml/2006/main">
                  <a:graphicData uri="http://schemas.microsoft.com/office/word/2010/wordprocessingShape">
                    <wps:wsp>
                      <wps:cNvSpPr>
                        <a:spLocks noChangeArrowheads="true"/>
                      </wps:cNvSpPr>
                      <wps:spPr bwMode="auto">
                        <a:xfrm>
                          <a:off x="0" y="0"/>
                          <a:ext cx="903605" cy="352425"/>
                        </a:xfrm>
                        <a:prstGeom prst="wedgeRectCallout">
                          <a:avLst>
                            <a:gd name="adj1" fmla="val -72136"/>
                            <a:gd name="adj2" fmla="val 173243"/>
                          </a:avLst>
                        </a:prstGeom>
                        <a:solidFill>
                          <a:srgbClr val="FFFFFF"/>
                        </a:solidFill>
                        <a:ln w="9525">
                          <a:solidFill>
                            <a:srgbClr val="000000"/>
                          </a:solidFill>
                          <a:miter lim="800000"/>
                        </a:ln>
                        <a:effectLst/>
                      </wps:spPr>
                      <wps:txbx>
                        <w:txbxContent>
                          <w:p>
                            <w:pPr>
                              <w:rPr>
                                <w:rStyle w:val="20"/>
                              </w:rPr>
                            </w:pPr>
                            <w:r>
                              <w:rPr>
                                <w:rStyle w:val="20"/>
                              </w:rPr>
                              <w:t>一</w:t>
                            </w:r>
                            <w:r>
                              <w:rPr>
                                <w:rStyle w:val="20"/>
                                <w:rFonts w:hint="eastAsia"/>
                              </w:rPr>
                              <w:t>层</w:t>
                            </w:r>
                            <w:r>
                              <w:rPr>
                                <w:rStyle w:val="20"/>
                              </w:rPr>
                              <w:t>“基地”</w:t>
                            </w:r>
                          </w:p>
                        </w:txbxContent>
                      </wps:txbx>
                      <wps:bodyPr rot="0" vert="horz" wrap="square" lIns="91440" tIns="45720" rIns="91440" bIns="45720" anchor="t" anchorCtr="false" upright="true">
                        <a:noAutofit/>
                      </wps:bodyPr>
                    </wps:wsp>
                  </a:graphicData>
                </a:graphic>
              </wp:anchor>
            </w:drawing>
          </mc:Choice>
          <mc:Fallback>
            <w:pict>
              <v:shape id="_x0000_s1026" o:spid="_x0000_s1026" o:spt="61" type="#_x0000_t61" style="position:absolute;left:0pt;margin-left:255.2pt;margin-top:260.95pt;height:27.75pt;width:71.15pt;z-index:251780096;mso-width-relative:page;mso-height-relative:page;" fillcolor="#FFFFFF" filled="t" stroked="t" coordsize="21600,21600" o:gfxdata="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WAAAA&#10;ZHJzL1BLAQIUABQAAAAIAIdO4kC8cNYr2QAAAAsBAAAPAAAAAAAAAAEAIAAAADgAAABkcnMvZG93&#10;bnJldi54bWxQSwECFAAUAAAACACHTuJAIL81jlsCAACsBAAADgAAAAAAAAABACAAAAA+AQAAZHJz&#10;L2Uyb0RvYy54bWxQSwUGAAAAAAYABgBZAQAACwYAAAAA&#10;" adj="-4781,48220">
                <v:fill on="t" focussize="0,0"/>
                <v:stroke color="#000000" miterlimit="8" joinstyle="miter"/>
                <v:imagedata o:title=""/>
                <o:lock v:ext="edit" aspectratio="f"/>
                <v:textbox>
                  <w:txbxContent>
                    <w:p>
                      <w:pPr>
                        <w:rPr>
                          <w:rStyle w:val="20"/>
                        </w:rPr>
                      </w:pPr>
                      <w:r>
                        <w:rPr>
                          <w:rStyle w:val="20"/>
                        </w:rPr>
                        <w:t>一</w:t>
                      </w:r>
                      <w:r>
                        <w:rPr>
                          <w:rStyle w:val="20"/>
                          <w:rFonts w:hint="eastAsia"/>
                        </w:rPr>
                        <w:t>层</w:t>
                      </w:r>
                      <w:r>
                        <w:rPr>
                          <w:rStyle w:val="20"/>
                        </w:rPr>
                        <w:t>“基地”</w:t>
                      </w:r>
                    </w:p>
                  </w:txbxContent>
                </v:textbox>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4584700" cy="4378960"/>
            <wp:effectExtent l="9525" t="9525" r="15875" b="12065"/>
            <wp:docPr id="368" name="图片 298" descr="F:\2022\03 SK903能力挑战赛\01规则\2019电教渲染11.jpg2019电教渲染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8" name="图片 298" descr="F:\2022\03 SK903能力挑战赛\01规则\2019电教渲染11.jpg2019电教渲染11"/>
                    <pic:cNvPicPr>
                      <a:picLocks noChangeAspect="true"/>
                    </pic:cNvPicPr>
                  </pic:nvPicPr>
                  <pic:blipFill>
                    <a:blip r:embed="rId372"/>
                    <a:stretch>
                      <a:fillRect/>
                    </a:stretch>
                  </pic:blipFill>
                  <pic:spPr>
                    <a:xfrm>
                      <a:off x="0" y="0"/>
                      <a:ext cx="4584700" cy="4378960"/>
                    </a:xfrm>
                    <a:prstGeom prst="rect">
                      <a:avLst/>
                    </a:prstGeom>
                    <a:noFill/>
                    <a:ln w="9525" cap="flat" cmpd="sng">
                      <a:solidFill>
                        <a:srgbClr val="000000"/>
                      </a:solidFill>
                      <a:prstDash val="solid"/>
                      <a:round/>
                      <a:headEnd type="none" w="med" len="med"/>
                      <a:tailEnd type="none" w="med" len="med"/>
                    </a:ln>
                  </pic:spPr>
                </pic:pic>
              </a:graphicData>
            </a:graphic>
          </wp:inline>
        </w:drawing>
      </w:r>
    </w:p>
    <w:p>
      <w:pPr>
        <w:jc w:val="center"/>
        <w:rPr>
          <w:rFonts w:ascii="仿宋" w:hAnsi="仿宋" w:eastAsia="仿宋" w:cs="仿宋"/>
          <w:sz w:val="24"/>
          <w:szCs w:val="24"/>
        </w:rPr>
      </w:pPr>
    </w:p>
    <w:p>
      <w:pPr>
        <w:jc w:val="center"/>
        <w:rPr>
          <w:rFonts w:ascii="仿宋" w:hAnsi="仿宋" w:eastAsia="仿宋" w:cs="仿宋"/>
          <w:sz w:val="24"/>
          <w:szCs w:val="24"/>
        </w:rPr>
      </w:pPr>
      <w:r>
        <w:rPr>
          <w:rFonts w:hint="eastAsia" w:ascii="仿宋" w:hAnsi="仿宋" w:eastAsia="仿宋" w:cs="仿宋"/>
          <w:sz w:val="24"/>
          <w:szCs w:val="24"/>
        </w:rPr>
        <w:t>图3-1-1 比赛场地示意图（以实际比赛为准）</w:t>
      </w:r>
    </w:p>
    <w:p>
      <w:pPr>
        <w:pStyle w:val="67"/>
        <w:numPr>
          <w:ilvl w:val="1"/>
          <w:numId w:val="148"/>
        </w:numPr>
        <w:rPr>
          <w:rFonts w:ascii="仿宋" w:hAnsi="仿宋" w:eastAsia="仿宋" w:cs="仿宋"/>
          <w:b w:val="0"/>
          <w:szCs w:val="24"/>
        </w:rPr>
      </w:pPr>
      <w:r>
        <w:rPr>
          <w:rFonts w:hint="eastAsia" w:ascii="仿宋" w:hAnsi="仿宋" w:eastAsia="仿宋" w:cs="仿宋"/>
          <w:b w:val="0"/>
          <w:szCs w:val="24"/>
        </w:rPr>
        <w:t xml:space="preserve"> 赛场环境</w:t>
      </w:r>
    </w:p>
    <w:p>
      <w:pPr>
        <w:pStyle w:val="27"/>
        <w:spacing w:line="400" w:lineRule="atLeast"/>
        <w:ind w:firstLine="480" w:firstLineChars="200"/>
        <w:rPr>
          <w:rFonts w:ascii="仿宋" w:hAnsi="仿宋" w:eastAsia="仿宋" w:cs="仿宋"/>
          <w:color w:val="auto"/>
          <w:kern w:val="2"/>
        </w:rPr>
      </w:pPr>
      <w:r>
        <w:rPr>
          <w:rFonts w:hint="eastAsia" w:ascii="仿宋" w:hAnsi="仿宋" w:eastAsia="仿宋" w:cs="仿宋"/>
          <w:color w:val="auto"/>
          <w:kern w:val="2"/>
        </w:rPr>
        <w:t>机器人比赛场地环境为冷光源、低照度、无磁场干扰。但由于一般赛场环境的不确定因素较多，例如，场地表面可能有纹路和不平整，边框上有裂缝，光照条件有变化等等。参赛队在设计机器人时应考虑各种应对措施。</w:t>
      </w:r>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竞赛任务与得分</w:t>
      </w:r>
    </w:p>
    <w:p>
      <w:pPr>
        <w:spacing w:line="420" w:lineRule="atLeast"/>
        <w:ind w:firstLine="360" w:firstLineChars="150"/>
        <w:rPr>
          <w:rFonts w:ascii="仿宋" w:hAnsi="仿宋" w:eastAsia="仿宋" w:cs="仿宋"/>
          <w:sz w:val="24"/>
          <w:szCs w:val="24"/>
        </w:rPr>
      </w:pPr>
      <w:r>
        <w:rPr>
          <w:rFonts w:hint="eastAsia" w:ascii="仿宋" w:hAnsi="仿宋" w:eastAsia="仿宋" w:cs="仿宋"/>
          <w:sz w:val="24"/>
          <w:szCs w:val="24"/>
        </w:rPr>
        <w:t>比赛任务分预设任务和现场任务。预设任务的内容在本规则中公布，但部分模型位置、方向是可以变化的，在赛前准备时公布。现场任务只在赛前准备时公布，参赛队员应根据此现场设计机器人结构及程序。</w:t>
      </w:r>
    </w:p>
    <w:p>
      <w:pPr>
        <w:spacing w:line="420" w:lineRule="atLeast"/>
        <w:ind w:firstLine="270"/>
        <w:rPr>
          <w:rFonts w:ascii="仿宋" w:hAnsi="仿宋" w:eastAsia="仿宋" w:cs="仿宋"/>
          <w:sz w:val="24"/>
          <w:szCs w:val="24"/>
        </w:rPr>
      </w:pPr>
      <w:r>
        <w:rPr>
          <w:rFonts w:hint="eastAsia" w:ascii="仿宋" w:hAnsi="仿宋" w:eastAsia="仿宋" w:cs="仿宋"/>
          <w:b/>
          <w:sz w:val="24"/>
          <w:szCs w:val="24"/>
        </w:rPr>
        <w:t>小学/初中组：</w:t>
      </w:r>
      <w:r>
        <w:rPr>
          <w:rFonts w:hint="eastAsia" w:ascii="仿宋" w:hAnsi="仿宋" w:eastAsia="仿宋" w:cs="仿宋"/>
          <w:sz w:val="24"/>
          <w:szCs w:val="24"/>
        </w:rPr>
        <w:t>同时采用低、高难度得分；</w:t>
      </w:r>
      <w:r>
        <w:rPr>
          <w:rFonts w:hint="eastAsia" w:ascii="仿宋" w:hAnsi="仿宋" w:eastAsia="仿宋" w:cs="仿宋"/>
          <w:b/>
          <w:sz w:val="24"/>
          <w:szCs w:val="24"/>
        </w:rPr>
        <w:t>高中组：</w:t>
      </w:r>
      <w:r>
        <w:rPr>
          <w:rFonts w:hint="eastAsia" w:ascii="仿宋" w:hAnsi="仿宋" w:eastAsia="仿宋" w:cs="仿宋"/>
          <w:sz w:val="24"/>
          <w:szCs w:val="24"/>
        </w:rPr>
        <w:t>仅采用高难度得分。</w:t>
      </w:r>
    </w:p>
    <w:p>
      <w:pPr>
        <w:spacing w:line="420" w:lineRule="atLeast"/>
        <w:ind w:firstLine="270"/>
        <w:rPr>
          <w:rFonts w:ascii="仿宋" w:hAnsi="仿宋" w:eastAsia="仿宋" w:cs="仿宋"/>
          <w:sz w:val="24"/>
          <w:szCs w:val="24"/>
        </w:rPr>
      </w:pPr>
      <w:r>
        <w:rPr>
          <w:rFonts w:hint="eastAsia" w:ascii="仿宋" w:hAnsi="仿宋" w:eastAsia="仿宋" w:cs="仿宋"/>
          <w:sz w:val="24"/>
          <w:szCs w:val="24"/>
        </w:rPr>
        <w:t>以下描述的预设任务只是对生活中的某些情景的模拟，切勿将它们与真实生活相比。</w:t>
      </w:r>
    </w:p>
    <w:p>
      <w:pPr>
        <w:spacing w:line="420" w:lineRule="atLeast"/>
        <w:ind w:firstLine="360"/>
        <w:rPr>
          <w:rFonts w:ascii="仿宋" w:hAnsi="仿宋" w:eastAsia="仿宋" w:cs="仿宋"/>
          <w:sz w:val="24"/>
          <w:szCs w:val="24"/>
        </w:rPr>
      </w:pPr>
    </w:p>
    <w:p>
      <w:pPr>
        <w:pStyle w:val="67"/>
        <w:rPr>
          <w:rFonts w:ascii="仿宋" w:hAnsi="仿宋" w:eastAsia="仿宋" w:cs="仿宋"/>
          <w:b w:val="0"/>
          <w:szCs w:val="24"/>
        </w:rPr>
      </w:pPr>
      <w:r>
        <w:rPr>
          <w:rFonts w:hint="eastAsia" w:ascii="仿宋" w:hAnsi="仿宋" w:eastAsia="仿宋" w:cs="仿宋"/>
          <w:b w:val="0"/>
          <w:szCs w:val="24"/>
        </w:rPr>
        <w:t>4.1 出发（共10分）</w:t>
      </w:r>
      <w:r>
        <w:rPr>
          <w:rFonts w:hint="eastAsia" w:ascii="仿宋" w:hAnsi="仿宋" w:eastAsia="仿宋" w:cs="仿宋"/>
          <w:szCs w:val="24"/>
        </w:rPr>
        <w:t>★</w:t>
      </w:r>
    </w:p>
    <w:p>
      <w:pPr>
        <w:ind w:firstLine="420"/>
        <w:rPr>
          <w:rFonts w:ascii="仿宋" w:hAnsi="仿宋" w:eastAsia="仿宋" w:cs="仿宋"/>
          <w:sz w:val="24"/>
          <w:szCs w:val="24"/>
        </w:rPr>
      </w:pPr>
      <w:r>
        <w:rPr>
          <w:rFonts w:hint="eastAsia" w:ascii="仿宋" w:hAnsi="仿宋" w:eastAsia="仿宋" w:cs="仿宋"/>
          <w:sz w:val="24"/>
          <w:szCs w:val="24"/>
        </w:rPr>
        <w:t>4.1.1机器人从基地出发，垂直投影完全处于基地之外为出发，得10分。每场比赛只记一次。</w:t>
      </w:r>
    </w:p>
    <w:p>
      <w:pPr>
        <w:ind w:firstLine="420"/>
        <w:rPr>
          <w:rFonts w:ascii="仿宋" w:hAnsi="仿宋" w:eastAsia="仿宋" w:cs="仿宋"/>
          <w:sz w:val="24"/>
          <w:szCs w:val="24"/>
        </w:rPr>
      </w:pPr>
    </w:p>
    <w:p>
      <w:pPr>
        <w:pStyle w:val="67"/>
        <w:rPr>
          <w:rFonts w:ascii="仿宋" w:hAnsi="仿宋" w:eastAsia="仿宋" w:cs="仿宋"/>
          <w:b w:val="0"/>
          <w:szCs w:val="24"/>
        </w:rPr>
      </w:pPr>
      <w:r>
        <w:rPr>
          <w:rFonts w:hint="eastAsia" w:ascii="仿宋" w:hAnsi="仿宋" w:eastAsia="仿宋" w:cs="仿宋"/>
          <w:b w:val="0"/>
          <w:szCs w:val="24"/>
        </w:rPr>
        <w:t xml:space="preserve">4.2光伏发电（共20分）难度等级 </w:t>
      </w:r>
      <w:r>
        <w:rPr>
          <w:rFonts w:hint="eastAsia" w:ascii="仿宋" w:hAnsi="仿宋" w:eastAsia="仿宋" w:cs="仿宋"/>
          <w:szCs w:val="24"/>
        </w:rPr>
        <w:t>★★★</w:t>
      </w:r>
    </w:p>
    <w:p>
      <w:pPr>
        <w:ind w:firstLine="420"/>
        <w:rPr>
          <w:rFonts w:ascii="仿宋" w:hAnsi="仿宋" w:eastAsia="仿宋" w:cs="仿宋"/>
          <w:sz w:val="24"/>
          <w:szCs w:val="24"/>
        </w:rPr>
      </w:pPr>
      <w:r>
        <w:rPr>
          <w:rFonts w:hint="eastAsia" w:ascii="仿宋" w:hAnsi="仿宋" w:eastAsia="仿宋" w:cs="仿宋"/>
          <w:sz w:val="24"/>
          <w:szCs w:val="24"/>
        </w:rPr>
        <w:t>4.2.1</w:t>
      </w:r>
      <w:r>
        <w:rPr>
          <w:rFonts w:hint="eastAsia" w:ascii="仿宋" w:hAnsi="仿宋" w:eastAsia="仿宋" w:cs="仿宋"/>
          <w:bCs/>
          <w:sz w:val="24"/>
          <w:szCs w:val="24"/>
        </w:rPr>
        <w:t>光伏发电</w:t>
      </w:r>
      <w:r>
        <w:rPr>
          <w:rFonts w:hint="eastAsia" w:ascii="仿宋" w:hAnsi="仿宋" w:eastAsia="仿宋" w:cs="仿宋"/>
          <w:sz w:val="24"/>
          <w:szCs w:val="24"/>
        </w:rPr>
        <w:t>模型的初始位置位于一层</w:t>
      </w:r>
      <w:r>
        <w:rPr>
          <w:rFonts w:hint="eastAsia" w:ascii="仿宋" w:hAnsi="仿宋" w:eastAsia="仿宋" w:cs="仿宋"/>
          <w:bCs/>
          <w:sz w:val="24"/>
          <w:szCs w:val="24"/>
        </w:rPr>
        <w:t>可变位置ABCD。方向是固定的，位置是可变的，红色箭头为模型正面朝向，</w:t>
      </w:r>
      <w:r>
        <w:rPr>
          <w:rFonts w:hint="eastAsia" w:ascii="仿宋" w:hAnsi="仿宋" w:eastAsia="仿宋" w:cs="仿宋"/>
          <w:sz w:val="24"/>
          <w:szCs w:val="24"/>
        </w:rPr>
        <w:t>光伏面板处于静止状态</w:t>
      </w:r>
      <w:r>
        <w:rPr>
          <w:rFonts w:hint="eastAsia" w:ascii="仿宋" w:hAnsi="仿宋" w:eastAsia="仿宋" w:cs="仿宋"/>
          <w:bCs/>
          <w:sz w:val="24"/>
          <w:szCs w:val="24"/>
        </w:rPr>
        <w:t>。</w:t>
      </w:r>
      <w:r>
        <w:rPr>
          <w:rFonts w:hint="eastAsia" w:ascii="仿宋" w:hAnsi="仿宋" w:eastAsia="仿宋" w:cs="仿宋"/>
          <w:sz w:val="24"/>
          <w:szCs w:val="24"/>
        </w:rPr>
        <w:t>如图4-2-1所示。</w:t>
      </w:r>
    </w:p>
    <w:p>
      <w:pPr>
        <w:ind w:firstLine="420"/>
        <w:rPr>
          <w:rFonts w:ascii="仿宋" w:hAnsi="仿宋" w:eastAsia="仿宋" w:cs="仿宋"/>
          <w:sz w:val="24"/>
          <w:szCs w:val="24"/>
        </w:rPr>
      </w:pPr>
      <w:r>
        <w:rPr>
          <w:rFonts w:hint="eastAsia" w:ascii="仿宋" w:hAnsi="仿宋" w:eastAsia="仿宋" w:cs="仿宋"/>
          <w:sz w:val="24"/>
          <w:szCs w:val="24"/>
        </w:rPr>
        <w:t>4.2.2 光伏发电模型的前端有个光敏传感器， 当光敏传感器检测到光源时，光伏面板会随之缓慢旋转表示正在发电为完成状态，如图4-2-2所示。得20分。</w:t>
      </w:r>
    </w:p>
    <w:p>
      <w:pPr>
        <w:ind w:firstLine="420"/>
        <w:rPr>
          <w:rFonts w:ascii="仿宋" w:hAnsi="仿宋" w:eastAsia="仿宋" w:cs="仿宋"/>
          <w:sz w:val="24"/>
          <w:szCs w:val="24"/>
        </w:rPr>
      </w:pPr>
      <w:r>
        <w:rPr>
          <w:rFonts w:hint="eastAsia" w:ascii="仿宋" w:hAnsi="仿宋" w:eastAsia="仿宋" w:cs="仿宋"/>
          <w:sz w:val="24"/>
          <w:szCs w:val="24"/>
        </w:rPr>
        <w:t>4.2.3 机器人需向任务模型发送光源，使传感器检测到光。光敏传感器的阈值见程序。</w:t>
      </w:r>
    </w:p>
    <w:p>
      <w:pPr>
        <w:tabs>
          <w:tab w:val="left" w:pos="246"/>
        </w:tabs>
        <w:jc w:val="left"/>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91360" behindDoc="0" locked="0" layoutInCell="1" allowOverlap="1">
                <wp:simplePos x="0" y="0"/>
                <wp:positionH relativeFrom="column">
                  <wp:posOffset>1915160</wp:posOffset>
                </wp:positionH>
                <wp:positionV relativeFrom="paragraph">
                  <wp:posOffset>238125</wp:posOffset>
                </wp:positionV>
                <wp:extent cx="798195" cy="377190"/>
                <wp:effectExtent l="12700" t="12700" r="27305" b="162560"/>
                <wp:wrapNone/>
                <wp:docPr id="369" name="矩形标注 369"/>
                <wp:cNvGraphicFramePr/>
                <a:graphic xmlns:a="http://schemas.openxmlformats.org/drawingml/2006/main">
                  <a:graphicData uri="http://schemas.microsoft.com/office/word/2010/wordprocessingShape">
                    <wps:wsp>
                      <wps:cNvSpPr/>
                      <wps:spPr>
                        <a:xfrm>
                          <a:off x="0" y="0"/>
                          <a:ext cx="798195" cy="377190"/>
                        </a:xfrm>
                        <a:prstGeom prst="wedgeRectCallout">
                          <a:avLst>
                            <a:gd name="adj1" fmla="val -37117"/>
                            <a:gd name="adj2" fmla="val 89059"/>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光伏面板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50.8pt;margin-top:18.75pt;height:29.7pt;width:62.85pt;z-index:251791360;v-text-anchor:middle;mso-width-relative:page;mso-height-relative:page;" fillcolor="#FFFFFF" filled="t" stroked="t" coordsize="21600,21600" o:gfxdata="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&#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BYAAABkcnMvUEsBAhQAFAAAAAgAh07iQOmOHFTaAAAACQEAAA8AAAAAAAAAAQAgAAAAOAAAAGRy&#10;cy9kb3ducmV2LnhtbFBLAQIUABQAAAAIAIdO4kAtf10JmAIAAB4FAAAOAAAAAAAAAAEAIAAAAD8B&#10;AABkcnMvZTJvRG9jLnhtbFBLBQYAAAAABgAGAFkBAABJBgAAAAA=&#10;" adj="2783,30037">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光伏面板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4976" behindDoc="0" locked="0" layoutInCell="1" allowOverlap="1">
                <wp:simplePos x="0" y="0"/>
                <wp:positionH relativeFrom="column">
                  <wp:posOffset>660400</wp:posOffset>
                </wp:positionH>
                <wp:positionV relativeFrom="paragraph">
                  <wp:posOffset>1679575</wp:posOffset>
                </wp:positionV>
                <wp:extent cx="775970" cy="377190"/>
                <wp:effectExtent l="12700" t="191770" r="106680" b="21590"/>
                <wp:wrapNone/>
                <wp:docPr id="370" name="矩形标注 370"/>
                <wp:cNvGraphicFramePr/>
                <a:graphic xmlns:a="http://schemas.openxmlformats.org/drawingml/2006/main">
                  <a:graphicData uri="http://schemas.microsoft.com/office/word/2010/wordprocessingShape">
                    <wps:wsp>
                      <wps:cNvSpPr/>
                      <wps:spPr>
                        <a:xfrm>
                          <a:off x="0" y="0"/>
                          <a:ext cx="775970" cy="377190"/>
                        </a:xfrm>
                        <a:prstGeom prst="wedgeRectCallout">
                          <a:avLst>
                            <a:gd name="adj1" fmla="val 61620"/>
                            <a:gd name="adj2" fmla="val -97474"/>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光敏传感器</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52pt;margin-top:132.25pt;height:29.7pt;width:61.1pt;z-index:251774976;v-text-anchor:middle;mso-width-relative:page;mso-height-relative:page;" fillcolor="#FFFFFF" filled="t" stroked="t" coordsize="21600,21600" o:gfxdata="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WAAAA&#10;ZHJzL1BLAQIUABQAAAAIAIdO4kA25fnz2QAAAAsBAAAPAAAAAAAAAAEAIAAAADgAAABkcnMvZG93&#10;bnJldi54bWxQSwECFAAUAAAACACHTuJAzRTSBJQCAAAeBQAADgAAAAAAAAABACAAAAA+AQAAZHJz&#10;L2Uyb0RvYy54bWxQSwUGAAAAAAYABgBZAQAARAYAAAAA&#10;" adj="24110,-10254">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光敏传感器</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68832" behindDoc="0" locked="0" layoutInCell="1" allowOverlap="1">
                <wp:simplePos x="0" y="0"/>
                <wp:positionH relativeFrom="column">
                  <wp:posOffset>1372235</wp:posOffset>
                </wp:positionH>
                <wp:positionV relativeFrom="paragraph">
                  <wp:posOffset>1784985</wp:posOffset>
                </wp:positionV>
                <wp:extent cx="236220" cy="84455"/>
                <wp:effectExtent l="10795" t="5080" r="19050" b="25400"/>
                <wp:wrapNone/>
                <wp:docPr id="371" name="右箭头 371"/>
                <wp:cNvGraphicFramePr/>
                <a:graphic xmlns:a="http://schemas.openxmlformats.org/drawingml/2006/main">
                  <a:graphicData uri="http://schemas.microsoft.com/office/word/2010/wordprocessingShape">
                    <wps:wsp>
                      <wps:cNvSpPr/>
                      <wps:spPr>
                        <a:xfrm rot="5400000">
                          <a:off x="0" y="0"/>
                          <a:ext cx="236220" cy="84455"/>
                        </a:xfrm>
                        <a:prstGeom prst="rightArrow">
                          <a:avLst>
                            <a:gd name="adj1" fmla="val 50000"/>
                            <a:gd name="adj2" fmla="val 57686"/>
                          </a:avLst>
                        </a:prstGeom>
                        <a:solidFill>
                          <a:srgbClr val="FF0000"/>
                        </a:solidFill>
                        <a:ln w="9525" cap="flat" cmpd="sng">
                          <a:solidFill>
                            <a:srgbClr val="FF0000"/>
                          </a:solidFill>
                          <a:prstDash val="solid"/>
                          <a:miter/>
                          <a:headEnd type="none" w="med" len="med"/>
                          <a:tailEnd type="none" w="med" len="med"/>
                        </a:ln>
                        <a:effectLst/>
                      </wps:spPr>
                      <wps:txbx>
                        <w:txbxContent>
                          <w:p>
                            <w:pPr>
                              <w:ind w:firstLine="420"/>
                              <w:jc w:val="center"/>
                            </w:pPr>
                          </w:p>
                        </w:txbxContent>
                      </wps:txbx>
                      <wps:bodyPr upright="true"/>
                    </wps:wsp>
                  </a:graphicData>
                </a:graphic>
              </wp:anchor>
            </w:drawing>
          </mc:Choice>
          <mc:Fallback>
            <w:pict>
              <v:shape id="_x0000_s1026" o:spid="_x0000_s1026" o:spt="13" type="#_x0000_t13" style="position:absolute;left:0pt;margin-left:108.05pt;margin-top:140.55pt;height:6.65pt;width:18.6pt;rotation:5898240f;z-index:251768832;mso-width-relative:page;mso-height-relative:page;" fillcolor="#FF0000" filled="t" stroked="t" coordsize="21600,21600" o:gfxdata="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FgAAAGRy&#10;cy9QSwECFAAUAAAACACHTuJA3qWjudcAAAALAQAADwAAAAAAAAABACAAAAA4AAAAZHJzL2Rvd25y&#10;ZXYueG1sUEsBAhQAFAAAAAgAh07iQKl9s/EiAgAAVgQAAA4AAAAAAAAAAQAgAAAAPAEAAGRycy9l&#10;Mm9Eb2MueG1sUEsFBgAAAAAGAAYAWQEAANAFAAAAAA==&#10;" adj="17146,5400">
                <v:fill on="t" focussize="0,0"/>
                <v:stroke color="#FF0000" joinstyle="miter"/>
                <v:imagedata o:title=""/>
                <o:lock v:ext="edit" aspectratio="f"/>
                <v:textbox>
                  <w:txbxContent>
                    <w:p>
                      <w:pPr>
                        <w:ind w:firstLine="420"/>
                        <w:jc w:val="center"/>
                      </w:pPr>
                    </w:p>
                  </w:txbxContent>
                </v:textbox>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32330" cy="2132330"/>
            <wp:effectExtent l="9525" t="9525" r="10795" b="10795"/>
            <wp:docPr id="372" name="图片 299" descr="F:\2022\03 SK903能力挑战赛\01规则\图片\IMG_20211014_103623.jpgIMG_20211014_1036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2" name="图片 299" descr="F:\2022\03 SK903能力挑战赛\01规则\图片\IMG_20211014_103623.jpgIMG_20211014_103623"/>
                    <pic:cNvPicPr>
                      <a:picLocks noChangeAspect="true"/>
                    </pic:cNvPicPr>
                  </pic:nvPicPr>
                  <pic:blipFill>
                    <a:blip r:embed="rId373">
                      <a:lum bright="17999"/>
                    </a:blip>
                    <a:stretch>
                      <a:fillRect/>
                    </a:stretch>
                  </pic:blipFill>
                  <pic:spPr>
                    <a:xfrm>
                      <a:off x="0" y="0"/>
                      <a:ext cx="2132330" cy="213233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17090" cy="2117090"/>
            <wp:effectExtent l="9525" t="9525" r="26035" b="26035"/>
            <wp:docPr id="373" name="图片 300" descr="F:\2022\03 SK903能力挑战赛\01规则\图片\IMG_20211014_103640.jpgIMG_20211014_1036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3" name="图片 300" descr="F:\2022\03 SK903能力挑战赛\01规则\图片\IMG_20211014_103640.jpgIMG_20211014_103640"/>
                    <pic:cNvPicPr>
                      <a:picLocks noChangeAspect="true"/>
                    </pic:cNvPicPr>
                  </pic:nvPicPr>
                  <pic:blipFill>
                    <a:blip r:embed="rId374">
                      <a:lum bright="17999"/>
                    </a:blip>
                    <a:stretch>
                      <a:fillRect/>
                    </a:stretch>
                  </pic:blipFill>
                  <pic:spPr>
                    <a:xfrm>
                      <a:off x="0" y="0"/>
                      <a:ext cx="2117090" cy="2117090"/>
                    </a:xfrm>
                    <a:prstGeom prst="rect">
                      <a:avLst/>
                    </a:prstGeom>
                    <a:noFill/>
                    <a:ln w="9525" cap="flat" cmpd="sng">
                      <a:solidFill>
                        <a:srgbClr val="000000"/>
                      </a:solidFill>
                      <a:prstDash val="solid"/>
                      <a:round/>
                      <a:headEnd type="none" w="med" len="med"/>
                      <a:tailEnd type="none" w="med" len="med"/>
                    </a:ln>
                  </pic:spPr>
                </pic:pic>
              </a:graphicData>
            </a:graphic>
          </wp:inline>
        </w:drawing>
      </w:r>
    </w:p>
    <w:p>
      <w:pPr>
        <w:ind w:firstLine="2160" w:firstLineChars="900"/>
        <w:rPr>
          <w:rFonts w:ascii="仿宋" w:hAnsi="仿宋" w:eastAsia="仿宋" w:cs="仿宋"/>
          <w:sz w:val="24"/>
          <w:szCs w:val="24"/>
        </w:rPr>
      </w:pPr>
      <w:r>
        <w:rPr>
          <w:rFonts w:hint="eastAsia" w:ascii="仿宋" w:hAnsi="仿宋" w:eastAsia="仿宋" w:cs="仿宋"/>
          <w:sz w:val="24"/>
          <w:szCs w:val="24"/>
        </w:rPr>
        <w:t>图4-2-1初始状态            图4-2-2完成状态</w:t>
      </w:r>
    </w:p>
    <w:p>
      <w:pPr>
        <w:ind w:firstLine="2160" w:firstLineChars="900"/>
        <w:rPr>
          <w:rFonts w:ascii="仿宋" w:hAnsi="仿宋" w:eastAsia="仿宋" w:cs="仿宋"/>
          <w:sz w:val="24"/>
          <w:szCs w:val="24"/>
        </w:rPr>
      </w:pPr>
    </w:p>
    <w:p>
      <w:pPr>
        <w:pStyle w:val="67"/>
        <w:rPr>
          <w:rFonts w:ascii="仿宋" w:hAnsi="仿宋" w:eastAsia="仿宋" w:cs="仿宋"/>
          <w:szCs w:val="24"/>
        </w:rPr>
      </w:pPr>
      <w:r>
        <w:rPr>
          <w:rFonts w:hint="eastAsia" w:ascii="仿宋" w:hAnsi="仿宋" w:eastAsia="仿宋" w:cs="仿宋"/>
          <w:b w:val="0"/>
          <w:szCs w:val="24"/>
        </w:rPr>
        <w:t>4.3</w:t>
      </w:r>
      <w:r>
        <w:rPr>
          <w:rFonts w:hint="eastAsia" w:ascii="仿宋" w:hAnsi="仿宋" w:eastAsia="仿宋" w:cs="仿宋"/>
          <w:b w:val="0"/>
          <w:bCs/>
          <w:szCs w:val="24"/>
        </w:rPr>
        <w:t>无线充电站</w:t>
      </w:r>
      <w:r>
        <w:rPr>
          <w:rFonts w:hint="eastAsia" w:ascii="仿宋" w:hAnsi="仿宋" w:eastAsia="仿宋" w:cs="仿宋"/>
          <w:b w:val="0"/>
          <w:szCs w:val="24"/>
        </w:rPr>
        <w:t xml:space="preserve">（共30分）难度等级 </w:t>
      </w:r>
      <w:r>
        <w:rPr>
          <w:rFonts w:hint="eastAsia" w:ascii="仿宋" w:hAnsi="仿宋" w:eastAsia="仿宋" w:cs="仿宋"/>
          <w:szCs w:val="24"/>
        </w:rPr>
        <w:t>★★★★</w:t>
      </w:r>
    </w:p>
    <w:p>
      <w:pPr>
        <w:ind w:firstLine="420"/>
        <w:rPr>
          <w:rFonts w:ascii="仿宋" w:hAnsi="仿宋" w:eastAsia="仿宋" w:cs="仿宋"/>
          <w:sz w:val="24"/>
          <w:szCs w:val="24"/>
        </w:rPr>
      </w:pPr>
      <w:r>
        <w:rPr>
          <w:rFonts w:hint="eastAsia" w:ascii="仿宋" w:hAnsi="仿宋" w:eastAsia="仿宋" w:cs="仿宋"/>
          <w:sz w:val="24"/>
          <w:szCs w:val="24"/>
        </w:rPr>
        <w:t>4.3.1</w:t>
      </w:r>
      <w:r>
        <w:rPr>
          <w:rFonts w:hint="eastAsia" w:ascii="仿宋" w:hAnsi="仿宋" w:eastAsia="仿宋" w:cs="仿宋"/>
          <w:bCs/>
          <w:sz w:val="24"/>
          <w:szCs w:val="24"/>
        </w:rPr>
        <w:t>无线充电站</w:t>
      </w:r>
      <w:r>
        <w:rPr>
          <w:rFonts w:hint="eastAsia" w:ascii="仿宋" w:hAnsi="仿宋" w:eastAsia="仿宋" w:cs="仿宋"/>
          <w:sz w:val="24"/>
          <w:szCs w:val="24"/>
        </w:rPr>
        <w:t>模型的初始位置位于一层</w:t>
      </w:r>
      <w:r>
        <w:rPr>
          <w:rFonts w:hint="eastAsia" w:ascii="仿宋" w:hAnsi="仿宋" w:eastAsia="仿宋" w:cs="仿宋"/>
          <w:bCs/>
          <w:sz w:val="24"/>
          <w:szCs w:val="24"/>
        </w:rPr>
        <w:t>可变位置ABCD。方向是固定的，位置是可变的，红色箭头为模型正面朝向，小车停靠在模型的左边，</w:t>
      </w:r>
      <w:r>
        <w:rPr>
          <w:rFonts w:hint="eastAsia" w:ascii="仿宋" w:hAnsi="仿宋" w:eastAsia="仿宋" w:cs="仿宋"/>
          <w:sz w:val="24"/>
          <w:szCs w:val="24"/>
        </w:rPr>
        <w:t>如图4-3-1所示。</w:t>
      </w:r>
    </w:p>
    <w:p>
      <w:pPr>
        <w:ind w:firstLine="420"/>
        <w:rPr>
          <w:rFonts w:ascii="仿宋" w:hAnsi="仿宋" w:eastAsia="仿宋" w:cs="仿宋"/>
          <w:sz w:val="24"/>
          <w:szCs w:val="24"/>
        </w:rPr>
      </w:pPr>
      <w:r>
        <w:rPr>
          <w:rFonts w:hint="eastAsia" w:ascii="仿宋" w:hAnsi="仿宋" w:eastAsia="仿宋" w:cs="仿宋"/>
          <w:sz w:val="24"/>
          <w:szCs w:val="24"/>
        </w:rPr>
        <w:t>4.3.2小车后方有个磁铁充电装置，充电桩上有个磁敏传感器，当小车靠近充电桩时，磁敏传感器会检测到汽车并为小车充电，红灯闪烁为充电状态，绿灯常亮时为充电完成，如图4-3-2所示。</w:t>
      </w:r>
    </w:p>
    <w:p>
      <w:pPr>
        <w:ind w:firstLine="420"/>
        <w:rPr>
          <w:rFonts w:ascii="仿宋" w:hAnsi="仿宋" w:eastAsia="仿宋" w:cs="仿宋"/>
          <w:sz w:val="24"/>
          <w:szCs w:val="24"/>
        </w:rPr>
      </w:pPr>
      <w:r>
        <w:rPr>
          <w:rFonts w:hint="eastAsia" w:ascii="仿宋" w:hAnsi="仿宋" w:eastAsia="仿宋" w:cs="仿宋"/>
          <w:sz w:val="24"/>
          <w:szCs w:val="24"/>
        </w:rPr>
        <w:t>4.3.3 机器人需推动小车，使小车靠近充电桩红灯闪烁为完成状态一，得10分。当绿灯常亮时，将小车脱离充电桩使绿色指示灯熄灭为完成状态二，加记20分；完成状态二下小车不得脱离模型，否则为任务完成失败；若指示灯没有变成绿色充电完成状态，在红灯闪烁的状态下强行脱离充电桩，则完成状态二不得分；若状态一未完成，则状态二为未完成。</w:t>
      </w:r>
    </w:p>
    <w:p>
      <w:pPr>
        <w:ind w:firstLine="420"/>
        <w:rPr>
          <w:rFonts w:ascii="仿宋" w:hAnsi="仿宋" w:eastAsia="仿宋" w:cs="仿宋"/>
          <w:bCs/>
          <w:sz w:val="24"/>
          <w:szCs w:val="24"/>
        </w:rPr>
      </w:pPr>
      <w:r>
        <w:rPr>
          <w:rFonts w:hint="eastAsia" w:ascii="仿宋" w:hAnsi="仿宋" w:eastAsia="仿宋" w:cs="仿宋"/>
          <w:sz w:val="24"/>
          <w:szCs w:val="24"/>
        </w:rPr>
        <mc:AlternateContent>
          <mc:Choice Requires="wps">
            <w:drawing>
              <wp:anchor distT="0" distB="0" distL="114300" distR="114300" simplePos="0" relativeHeight="251772928" behindDoc="0" locked="0" layoutInCell="1" allowOverlap="1">
                <wp:simplePos x="0" y="0"/>
                <wp:positionH relativeFrom="column">
                  <wp:posOffset>2343150</wp:posOffset>
                </wp:positionH>
                <wp:positionV relativeFrom="paragraph">
                  <wp:posOffset>236220</wp:posOffset>
                </wp:positionV>
                <wp:extent cx="713105" cy="377190"/>
                <wp:effectExtent l="194945" t="12700" r="25400" b="429260"/>
                <wp:wrapNone/>
                <wp:docPr id="376" name="矩形标注 376"/>
                <wp:cNvGraphicFramePr/>
                <a:graphic xmlns:a="http://schemas.openxmlformats.org/drawingml/2006/main">
                  <a:graphicData uri="http://schemas.microsoft.com/office/word/2010/wordprocessingShape">
                    <wps:wsp>
                      <wps:cNvSpPr/>
                      <wps:spPr>
                        <a:xfrm>
                          <a:off x="0" y="0"/>
                          <a:ext cx="713105" cy="377190"/>
                        </a:xfrm>
                        <a:prstGeom prst="wedgeRectCallout">
                          <a:avLst>
                            <a:gd name="adj1" fmla="val -75556"/>
                            <a:gd name="adj2" fmla="val 159090"/>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充电桩</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84.5pt;margin-top:18.6pt;height:29.7pt;width:56.15pt;z-index:251772928;v-text-anchor:middle;mso-width-relative:page;mso-height-relative:page;" fillcolor="#FFFFFF" filled="t" stroked="t" coordsize="21600,21600" o:gfxdata="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&#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BYAAABkcnMvUEsBAhQAFAAAAAgAh07iQHFqKEPaAAAACQEAAA8AAAAAAAAAAQAgAAAAOAAAAGRy&#10;cy9kb3ducmV2LnhtbFBLAQIUABQAAAAIAIdO4kBufj7+mAIAAB8FAAAOAAAAAAAAAAEAIAAAAD8B&#10;AABkcnMvZTJvRG9jLnhtbFBLBQYAAAAABgAGAFkBAABJBgAAAAA=&#10;" adj="-5520,45163">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充电桩</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3952" behindDoc="0" locked="0" layoutInCell="1" allowOverlap="1">
                <wp:simplePos x="0" y="0"/>
                <wp:positionH relativeFrom="column">
                  <wp:posOffset>1727200</wp:posOffset>
                </wp:positionH>
                <wp:positionV relativeFrom="paragraph">
                  <wp:posOffset>1541145</wp:posOffset>
                </wp:positionV>
                <wp:extent cx="602615" cy="377190"/>
                <wp:effectExtent l="12700" t="652780" r="13335" b="17780"/>
                <wp:wrapNone/>
                <wp:docPr id="54" name="矩形标注 54"/>
                <wp:cNvGraphicFramePr/>
                <a:graphic xmlns:a="http://schemas.openxmlformats.org/drawingml/2006/main">
                  <a:graphicData uri="http://schemas.microsoft.com/office/word/2010/wordprocessingShape">
                    <wps:wsp>
                      <wps:cNvSpPr/>
                      <wps:spPr>
                        <a:xfrm>
                          <a:off x="0" y="0"/>
                          <a:ext cx="602615" cy="377190"/>
                        </a:xfrm>
                        <a:prstGeom prst="wedgeRectCallout">
                          <a:avLst>
                            <a:gd name="adj1" fmla="val 9203"/>
                            <a:gd name="adj2" fmla="val -219696"/>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指示灯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36pt;margin-top:121.35pt;height:29.7pt;width:47.45pt;z-index:251773952;v-text-anchor:middle;mso-width-relative:page;mso-height-relative:page;" fillcolor="#FFFFFF" filled="t" stroked="t" coordsize="21600,21600" o:gfxdata="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BYAAABkcnMvUEsBAhQAFAAAAAgAh07iQDv07nfbAAAACwEAAA8AAAAAAAAAAQAgAAAAOAAAAGRy&#10;cy9kb3ducmV2LnhtbFBLAQIUABQAAAAIAIdO4kB/lCUBlwIAABwFAAAOAAAAAAAAAAEAIAAAAEAB&#10;AABkcnMvZTJvRG9jLnhtbFBLBQYAAAAABgAGAFkBAABJBgAAAAA=&#10;" adj="12788,-36654">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指示灯</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6000" behindDoc="0" locked="0" layoutInCell="1" allowOverlap="1">
                <wp:simplePos x="0" y="0"/>
                <wp:positionH relativeFrom="column">
                  <wp:posOffset>1045845</wp:posOffset>
                </wp:positionH>
                <wp:positionV relativeFrom="paragraph">
                  <wp:posOffset>222250</wp:posOffset>
                </wp:positionV>
                <wp:extent cx="924560" cy="377190"/>
                <wp:effectExtent l="12700" t="12700" r="34290" b="524510"/>
                <wp:wrapNone/>
                <wp:docPr id="48" name="矩形标注 48"/>
                <wp:cNvGraphicFramePr/>
                <a:graphic xmlns:a="http://schemas.openxmlformats.org/drawingml/2006/main">
                  <a:graphicData uri="http://schemas.microsoft.com/office/word/2010/wordprocessingShape">
                    <wps:wsp>
                      <wps:cNvSpPr/>
                      <wps:spPr>
                        <a:xfrm>
                          <a:off x="0" y="0"/>
                          <a:ext cx="924560" cy="377190"/>
                        </a:xfrm>
                        <a:prstGeom prst="wedgeRectCallout">
                          <a:avLst>
                            <a:gd name="adj1" fmla="val 50412"/>
                            <a:gd name="adj2" fmla="val 182323"/>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磁敏传感器</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82.35pt;margin-top:17.5pt;height:29.7pt;width:72.8pt;z-index:251776000;v-text-anchor:middle;mso-width-relative:page;mso-height-relative:page;" fillcolor="#FFFFFF" filled="t" stroked="t" coordsize="21600,21600" o:gfxdata="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WAAAAZHJz&#10;L1BLAQIUABQAAAAIAIdO4kCFfHUa1gAAAAkBAAAPAAAAAAAAAAEAIAAAADgAAABkcnMvZG93bnJl&#10;di54bWxQSwECFAAUAAAACACHTuJAtn+9ypQCAAAcBQAADgAAAAAAAAABACAAAAA7AQAAZHJzL2Uy&#10;b0RvYy54bWxQSwUGAAAAAAYABgBZAQAAQQYAAAAA&#10;" adj="21689,50182">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磁敏传感器</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8048" behindDoc="0" locked="0" layoutInCell="1" allowOverlap="1">
                <wp:simplePos x="0" y="0"/>
                <wp:positionH relativeFrom="column">
                  <wp:posOffset>591185</wp:posOffset>
                </wp:positionH>
                <wp:positionV relativeFrom="paragraph">
                  <wp:posOffset>1468120</wp:posOffset>
                </wp:positionV>
                <wp:extent cx="660400" cy="377190"/>
                <wp:effectExtent l="12700" t="315595" r="69850" b="31115"/>
                <wp:wrapNone/>
                <wp:docPr id="49" name="矩形标注 49"/>
                <wp:cNvGraphicFramePr/>
                <a:graphic xmlns:a="http://schemas.openxmlformats.org/drawingml/2006/main">
                  <a:graphicData uri="http://schemas.microsoft.com/office/word/2010/wordprocessingShape">
                    <wps:wsp>
                      <wps:cNvSpPr/>
                      <wps:spPr>
                        <a:xfrm>
                          <a:off x="0" y="0"/>
                          <a:ext cx="660400" cy="377190"/>
                        </a:xfrm>
                        <a:prstGeom prst="wedgeRectCallout">
                          <a:avLst>
                            <a:gd name="adj1" fmla="val 58076"/>
                            <a:gd name="adj2" fmla="val -130303"/>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磁铁</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46.55pt;margin-top:115.6pt;height:29.7pt;width:52pt;z-index:251778048;v-text-anchor:middle;mso-width-relative:page;mso-height-relative:page;" fillcolor="#FFFFFF" filled="t" stroked="t" coordsize="21600,21600" o:gfxdata="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FgAAAGRy&#10;cy9QSwECFAAUAAAACACHTuJA16nuHtUAAAAKAQAADwAAAAAAAAABACAAAAA4AAAAZHJzL2Rvd25y&#10;ZXYueG1sUEsBAhQAFAAAAAgAh07iQKDnjD2WAgAAHQUAAA4AAAAAAAAAAQAgAAAAOgEAAGRycy9l&#10;Mm9Eb2MueG1sUEsFBgAAAAAGAAYAWQEAAEIGAAAAAA==&#10;" adj="23344,-17345">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磁铁</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7504" behindDoc="0" locked="0" layoutInCell="1" allowOverlap="1">
                <wp:simplePos x="0" y="0"/>
                <wp:positionH relativeFrom="column">
                  <wp:posOffset>129540</wp:posOffset>
                </wp:positionH>
                <wp:positionV relativeFrom="paragraph">
                  <wp:posOffset>507365</wp:posOffset>
                </wp:positionV>
                <wp:extent cx="660400" cy="377190"/>
                <wp:effectExtent l="12700" t="12700" r="88900" b="162560"/>
                <wp:wrapNone/>
                <wp:docPr id="50" name="矩形标注 50"/>
                <wp:cNvGraphicFramePr/>
                <a:graphic xmlns:a="http://schemas.openxmlformats.org/drawingml/2006/main">
                  <a:graphicData uri="http://schemas.microsoft.com/office/word/2010/wordprocessingShape">
                    <wps:wsp>
                      <wps:cNvSpPr/>
                      <wps:spPr>
                        <a:xfrm>
                          <a:off x="0" y="0"/>
                          <a:ext cx="660400" cy="377190"/>
                        </a:xfrm>
                        <a:prstGeom prst="wedgeRectCallout">
                          <a:avLst>
                            <a:gd name="adj1" fmla="val 61399"/>
                            <a:gd name="adj2" fmla="val 89057"/>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小车</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0.2pt;margin-top:39.95pt;height:29.7pt;width:52pt;z-index:251797504;v-text-anchor:middle;mso-width-relative:page;mso-height-relative:page;" fillcolor="#FFFFFF" filled="t" stroked="t" coordsize="21600,21600" o:gfxdata="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FgAAAGRy&#10;cy9QSwECFAAUAAAACACHTuJAeYI1LtkAAAAJAQAADwAAAAAAAAABACAAAAA4AAAAZHJzL2Rvd25y&#10;ZXYueG1sUEsBAhQAFAAAAAgAh07iQEt9QbOSAgAAGwUAAA4AAAAAAAAAAQAgAAAAPgEAAGRycy9l&#10;Mm9Eb2MueG1sUEsFBgAAAAAGAAYAWQEAAEIGAAAAAA==&#10;" adj="24062,30036">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小车</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8528" behindDoc="0" locked="0" layoutInCell="1" allowOverlap="1">
                <wp:simplePos x="0" y="0"/>
                <wp:positionH relativeFrom="column">
                  <wp:posOffset>1156335</wp:posOffset>
                </wp:positionH>
                <wp:positionV relativeFrom="paragraph">
                  <wp:posOffset>1852295</wp:posOffset>
                </wp:positionV>
                <wp:extent cx="300990" cy="100965"/>
                <wp:effectExtent l="10795" t="5080" r="21590" b="17780"/>
                <wp:wrapNone/>
                <wp:docPr id="51" name="右箭头 51"/>
                <wp:cNvGraphicFramePr/>
                <a:graphic xmlns:a="http://schemas.openxmlformats.org/drawingml/2006/main">
                  <a:graphicData uri="http://schemas.microsoft.com/office/word/2010/wordprocessingShape">
                    <wps:wsp>
                      <wps:cNvSpPr/>
                      <wps:spPr>
                        <a:xfrm rot="5400000">
                          <a:off x="0" y="0"/>
                          <a:ext cx="300990" cy="100965"/>
                        </a:xfrm>
                        <a:prstGeom prst="rightArrow">
                          <a:avLst>
                            <a:gd name="adj1" fmla="val 50000"/>
                            <a:gd name="adj2" fmla="val 57686"/>
                          </a:avLst>
                        </a:prstGeom>
                        <a:solidFill>
                          <a:srgbClr val="FF0000"/>
                        </a:solidFill>
                        <a:ln w="9525" cap="flat" cmpd="sng">
                          <a:solidFill>
                            <a:srgbClr val="FF0000"/>
                          </a:solidFill>
                          <a:prstDash val="solid"/>
                          <a:miter/>
                          <a:headEnd type="none" w="med" len="med"/>
                          <a:tailEnd type="none" w="med" len="med"/>
                        </a:ln>
                        <a:effectLst/>
                      </wps:spPr>
                      <wps:bodyPr upright="true"/>
                    </wps:wsp>
                  </a:graphicData>
                </a:graphic>
              </wp:anchor>
            </w:drawing>
          </mc:Choice>
          <mc:Fallback>
            <w:pict>
              <v:shape id="_x0000_s1026" o:spid="_x0000_s1026" o:spt="13" type="#_x0000_t13" style="position:absolute;left:0pt;margin-left:91.05pt;margin-top:145.85pt;height:7.95pt;width:23.7pt;rotation:5898240f;z-index:251798528;mso-width-relative:page;mso-height-relative:page;" fillcolor="#FF0000" filled="t" stroked="t" coordsize="21600,21600" o:gfxdata="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WAAAAZHJzL1BLAQIU&#10;ABQAAAAIAIdO4kDBHRtS2QAAAAsBAAAPAAAAAAAAAAEAIAAAADgAAABkcnMvZG93bnJldi54bWxQ&#10;SwECFAAUAAAACACHTuJARW03RxkCAABKBAAADgAAAAAAAAABACAAAAA+AQAAZHJzL2Uyb0RvYy54&#10;bWxQSwUGAAAAAAYABgBZAQAAyQUAAAAA&#10;" adj="17421,5400">
                <v:fill on="t" focussize="0,0"/>
                <v:stroke color="#FF0000" joinstyle="miter"/>
                <v:imagedata o:title=""/>
                <o:lock v:ext="edit" aspectratio="f"/>
              </v:shape>
            </w:pict>
          </mc:Fallback>
        </mc:AlternateContent>
      </w:r>
      <w:r>
        <w:rPr>
          <w:rFonts w:hint="eastAsia" w:ascii="仿宋" w:hAnsi="仿宋" w:eastAsia="仿宋" w:cs="仿宋"/>
          <w:sz w:val="24"/>
          <w:szCs w:val="24"/>
        </w:rPr>
        <w:drawing>
          <wp:inline distT="0" distB="0" distL="114300" distR="114300">
            <wp:extent cx="2132330" cy="2132330"/>
            <wp:effectExtent l="9525" t="9525" r="10795" b="10795"/>
            <wp:docPr id="52" name="图片 301" descr="F:\2022\03 SK903能力挑战赛\01规则\图片\IMG_20211014_103238.jpgIMG_20211014_1032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301" descr="F:\2022\03 SK903能力挑战赛\01规则\图片\IMG_20211014_103238.jpgIMG_20211014_103238"/>
                    <pic:cNvPicPr>
                      <a:picLocks noChangeAspect="true"/>
                    </pic:cNvPicPr>
                  </pic:nvPicPr>
                  <pic:blipFill>
                    <a:blip r:embed="rId375">
                      <a:lum bright="17999"/>
                    </a:blip>
                    <a:stretch>
                      <a:fillRect/>
                    </a:stretch>
                  </pic:blipFill>
                  <pic:spPr>
                    <a:xfrm>
                      <a:off x="0" y="0"/>
                      <a:ext cx="2132330" cy="213233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32330" cy="2132330"/>
            <wp:effectExtent l="9525" t="9525" r="10795" b="10795"/>
            <wp:docPr id="53" name="图片 302" descr="F:\2022\03 SK903能力挑战赛\01规则\图片\IMG_20211014_103317.jpgIMG_20211014_1033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302" descr="F:\2022\03 SK903能力挑战赛\01规则\图片\IMG_20211014_103317.jpgIMG_20211014_103317"/>
                    <pic:cNvPicPr>
                      <a:picLocks noChangeAspect="true"/>
                    </pic:cNvPicPr>
                  </pic:nvPicPr>
                  <pic:blipFill>
                    <a:blip r:embed="rId376">
                      <a:lum bright="17999"/>
                    </a:blip>
                    <a:stretch>
                      <a:fillRect/>
                    </a:stretch>
                  </pic:blipFill>
                  <pic:spPr>
                    <a:xfrm>
                      <a:off x="0" y="0"/>
                      <a:ext cx="2132330" cy="2132330"/>
                    </a:xfrm>
                    <a:prstGeom prst="rect">
                      <a:avLst/>
                    </a:prstGeom>
                    <a:noFill/>
                    <a:ln w="9525" cap="flat" cmpd="sng">
                      <a:solidFill>
                        <a:srgbClr val="000000"/>
                      </a:solidFill>
                      <a:prstDash val="solid"/>
                      <a:round/>
                      <a:headEnd type="none" w="med" len="med"/>
                      <a:tailEnd type="none" w="med" len="med"/>
                    </a:ln>
                  </pic:spPr>
                </pic:pic>
              </a:graphicData>
            </a:graphic>
          </wp:inline>
        </w:drawing>
      </w:r>
    </w:p>
    <w:p>
      <w:pPr>
        <w:ind w:firstLine="1920" w:firstLineChars="800"/>
        <w:rPr>
          <w:rFonts w:ascii="仿宋" w:hAnsi="仿宋" w:eastAsia="仿宋" w:cs="仿宋"/>
          <w:bCs/>
          <w:sz w:val="24"/>
          <w:szCs w:val="24"/>
        </w:rPr>
      </w:pPr>
      <w:r>
        <w:rPr>
          <w:rFonts w:hint="eastAsia" w:ascii="仿宋" w:hAnsi="仿宋" w:eastAsia="仿宋" w:cs="仿宋"/>
          <w:bCs/>
          <w:sz w:val="24"/>
          <w:szCs w:val="24"/>
        </w:rPr>
        <w:t>4-3-1 初始状态              4-3-2 完成状态</w:t>
      </w:r>
    </w:p>
    <w:p>
      <w:pPr>
        <w:ind w:firstLine="960" w:firstLineChars="400"/>
        <w:rPr>
          <w:rFonts w:ascii="仿宋" w:hAnsi="仿宋" w:eastAsia="仿宋" w:cs="仿宋"/>
          <w:bCs/>
          <w:sz w:val="24"/>
          <w:szCs w:val="24"/>
        </w:rPr>
      </w:pPr>
    </w:p>
    <w:p>
      <w:pPr>
        <w:pStyle w:val="67"/>
        <w:rPr>
          <w:rFonts w:ascii="仿宋" w:hAnsi="仿宋" w:eastAsia="仿宋" w:cs="仿宋"/>
          <w:bCs/>
          <w:szCs w:val="24"/>
        </w:rPr>
      </w:pPr>
      <w:r>
        <w:rPr>
          <w:rFonts w:hint="eastAsia" w:ascii="仿宋" w:hAnsi="仿宋" w:eastAsia="仿宋" w:cs="仿宋"/>
          <w:b w:val="0"/>
          <w:szCs w:val="24"/>
        </w:rPr>
        <w:t xml:space="preserve">4.4停止石油开采（共40分）难度等级 </w:t>
      </w:r>
      <w:r>
        <w:rPr>
          <w:rFonts w:hint="eastAsia" w:ascii="仿宋" w:hAnsi="仿宋" w:eastAsia="仿宋" w:cs="仿宋"/>
          <w:szCs w:val="24"/>
        </w:rPr>
        <w:t>★★★★</w:t>
      </w:r>
    </w:p>
    <w:p>
      <w:pPr>
        <w:pStyle w:val="68"/>
        <w:ind w:firstLine="360"/>
        <w:rPr>
          <w:rFonts w:ascii="仿宋" w:hAnsi="仿宋" w:eastAsia="仿宋" w:cs="仿宋"/>
          <w:sz w:val="24"/>
          <w:szCs w:val="24"/>
        </w:rPr>
      </w:pPr>
      <w:r>
        <w:rPr>
          <w:rFonts w:hint="eastAsia" w:ascii="仿宋" w:hAnsi="仿宋" w:eastAsia="仿宋" w:cs="仿宋"/>
          <w:sz w:val="24"/>
          <w:szCs w:val="24"/>
        </w:rPr>
        <w:t>4.4.1 停止石油开采模型的初始位置位于一层</w:t>
      </w:r>
      <w:r>
        <w:rPr>
          <w:rFonts w:hint="eastAsia" w:ascii="仿宋" w:hAnsi="仿宋" w:eastAsia="仿宋" w:cs="仿宋"/>
          <w:bCs/>
          <w:sz w:val="24"/>
          <w:szCs w:val="24"/>
        </w:rPr>
        <w:t>可变位置ABCD。方向是固定的，位置是可变的，红色箭头为模型正面朝向，</w:t>
      </w:r>
      <w:r>
        <w:rPr>
          <w:rFonts w:hint="eastAsia" w:ascii="仿宋" w:hAnsi="仿宋" w:eastAsia="仿宋" w:cs="仿宋"/>
          <w:sz w:val="24"/>
          <w:szCs w:val="24"/>
        </w:rPr>
        <w:t>如图4-4-1所示。</w:t>
      </w:r>
    </w:p>
    <w:p>
      <w:pPr>
        <w:pStyle w:val="68"/>
        <w:ind w:firstLine="360"/>
        <w:rPr>
          <w:rFonts w:ascii="仿宋" w:hAnsi="仿宋" w:eastAsia="仿宋" w:cs="仿宋"/>
          <w:sz w:val="24"/>
          <w:szCs w:val="24"/>
        </w:rPr>
      </w:pPr>
      <w:r>
        <w:rPr>
          <w:rFonts w:hint="eastAsia" w:ascii="仿宋" w:hAnsi="仿宋" w:eastAsia="仿宋" w:cs="仿宋"/>
          <w:sz w:val="24"/>
          <w:szCs w:val="24"/>
        </w:rPr>
        <w:t>4.4.2 抽油机初始状态为机器运行状态，模型左侧有个灰度传感器，需要制作一个遮挡物装置使灰度能够识别物体并使抽油机停止工作并保持到本轮比赛结束为完成状态，得40分。如图4-4-2所示。具体传感器阈值见程序。</w:t>
      </w:r>
    </w:p>
    <w:p>
      <w:pPr>
        <w:pStyle w:val="68"/>
        <w:rPr>
          <w:rFonts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889664" behindDoc="0" locked="0" layoutInCell="1" allowOverlap="1">
            <wp:simplePos x="0" y="0"/>
            <wp:positionH relativeFrom="column">
              <wp:posOffset>2867025</wp:posOffset>
            </wp:positionH>
            <wp:positionV relativeFrom="paragraph">
              <wp:posOffset>121920</wp:posOffset>
            </wp:positionV>
            <wp:extent cx="2419350" cy="2418715"/>
            <wp:effectExtent l="9525" t="9525" r="9525" b="10160"/>
            <wp:wrapSquare wrapText="bothSides"/>
            <wp:docPr id="57" name="图片 304" descr="F:\2022\03 SK903能力挑战赛\01规则\图片\IMG_20211014_104119.jpgIMG_20211014_1041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304" descr="F:\2022\03 SK903能力挑战赛\01规则\图片\IMG_20211014_104119.jpgIMG_20211014_104119"/>
                    <pic:cNvPicPr>
                      <a:picLocks noChangeAspect="true"/>
                    </pic:cNvPicPr>
                  </pic:nvPicPr>
                  <pic:blipFill>
                    <a:blip r:embed="rId377">
                      <a:lum bright="-6000" contrast="17999"/>
                    </a:blip>
                    <a:stretch>
                      <a:fillRect/>
                    </a:stretch>
                  </pic:blipFill>
                  <pic:spPr>
                    <a:xfrm>
                      <a:off x="0" y="0"/>
                      <a:ext cx="2419350" cy="2418715"/>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eastAsia" w:ascii="仿宋" w:hAnsi="仿宋" w:eastAsia="仿宋" w:cs="仿宋"/>
          <w:sz w:val="24"/>
          <w:szCs w:val="24"/>
        </w:rPr>
        <mc:AlternateContent>
          <mc:Choice Requires="wps">
            <w:drawing>
              <wp:anchor distT="0" distB="0" distL="114300" distR="114300" simplePos="0" relativeHeight="251767808" behindDoc="0" locked="0" layoutInCell="1" allowOverlap="1">
                <wp:simplePos x="0" y="0"/>
                <wp:positionH relativeFrom="column">
                  <wp:posOffset>775970</wp:posOffset>
                </wp:positionH>
                <wp:positionV relativeFrom="paragraph">
                  <wp:posOffset>276860</wp:posOffset>
                </wp:positionV>
                <wp:extent cx="623570" cy="377190"/>
                <wp:effectExtent l="12700" t="12700" r="30480" b="219710"/>
                <wp:wrapNone/>
                <wp:docPr id="58" name="矩形标注 58"/>
                <wp:cNvGraphicFramePr/>
                <a:graphic xmlns:a="http://schemas.openxmlformats.org/drawingml/2006/main">
                  <a:graphicData uri="http://schemas.microsoft.com/office/word/2010/wordprocessingShape">
                    <wps:wsp>
                      <wps:cNvSpPr/>
                      <wps:spPr>
                        <a:xfrm>
                          <a:off x="0" y="0"/>
                          <a:ext cx="623570" cy="377190"/>
                        </a:xfrm>
                        <a:prstGeom prst="wedgeRectCallout">
                          <a:avLst>
                            <a:gd name="adj1" fmla="val 49287"/>
                            <a:gd name="adj2" fmla="val 102525"/>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cs="微软雅黑"/>
                                <w:sz w:val="18"/>
                                <w:szCs w:val="18"/>
                              </w:rPr>
                              <w:t>抽油机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61.1pt;margin-top:21.8pt;height:29.7pt;width:49.1pt;z-index:251767808;v-text-anchor:middle;mso-width-relative:page;mso-height-relative:page;" fillcolor="#FFFFFF" filled="t" stroked="t" coordsize="21600,21600" o:gfxdata="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FgAAAGRy&#10;cy9QSwECFAAUAAAACACHTuJA3PLO5NcAAAAKAQAADwAAAAAAAAABACAAAAA4AAAAZHJzL2Rvd25y&#10;ZXYueG1sUEsBAhQAFAAAAAgAh07iQL1f1gyUAgAAHAUAAA4AAAAAAAAAAQAgAAAAPAEAAGRycy9l&#10;Mm9Eb2MueG1sUEsFBgAAAAAGAAYAWQEAAEIGAAAAAA==&#10;" adj="21446,32945">
                <v:fill on="t" focussize="0,0"/>
                <v:stroke weight="2pt" color="#4BACC6" joinstyle="round"/>
                <v:imagedata o:title=""/>
                <o:lock v:ext="edit" aspectratio="f"/>
                <v:textbox>
                  <w:txbxContent>
                    <w:p>
                      <w:r>
                        <w:rPr>
                          <w:rFonts w:hint="eastAsia" w:ascii="微软雅黑" w:hAnsi="微软雅黑" w:eastAsia="微软雅黑" w:cs="微软雅黑"/>
                          <w:sz w:val="18"/>
                          <w:szCs w:val="18"/>
                        </w:rPr>
                        <w:t>抽油机</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69856" behindDoc="0" locked="0" layoutInCell="1" allowOverlap="1">
                <wp:simplePos x="0" y="0"/>
                <wp:positionH relativeFrom="column">
                  <wp:posOffset>-154940</wp:posOffset>
                </wp:positionH>
                <wp:positionV relativeFrom="paragraph">
                  <wp:posOffset>665480</wp:posOffset>
                </wp:positionV>
                <wp:extent cx="674370" cy="377190"/>
                <wp:effectExtent l="12700" t="12700" r="17780" b="276860"/>
                <wp:wrapNone/>
                <wp:docPr id="55" name="矩形标注 55"/>
                <wp:cNvGraphicFramePr/>
                <a:graphic xmlns:a="http://schemas.openxmlformats.org/drawingml/2006/main">
                  <a:graphicData uri="http://schemas.microsoft.com/office/word/2010/wordprocessingShape">
                    <wps:wsp>
                      <wps:cNvSpPr/>
                      <wps:spPr>
                        <a:xfrm>
                          <a:off x="0" y="0"/>
                          <a:ext cx="674370" cy="377190"/>
                        </a:xfrm>
                        <a:prstGeom prst="wedgeRectCallout">
                          <a:avLst>
                            <a:gd name="adj1" fmla="val 38700"/>
                            <a:gd name="adj2" fmla="val 118013"/>
                          </a:avLst>
                        </a:prstGeom>
                        <a:solidFill>
                          <a:srgbClr val="FFFFFF"/>
                        </a:solidFill>
                        <a:ln w="25400" cap="flat" cmpd="sng" algn="ctr">
                          <a:solidFill>
                            <a:srgbClr val="4BACC6"/>
                          </a:solidFill>
                          <a:prstDash val="solid"/>
                        </a:ln>
                        <a:effectLst/>
                      </wps:spPr>
                      <wps:txbx>
                        <w:txbxContent>
                          <w:p>
                            <w:pPr>
                              <w:jc w:val="center"/>
                            </w:pPr>
                            <w:r>
                              <w:rPr>
                                <w:rFonts w:hint="eastAsia" w:ascii="微软雅黑" w:hAnsi="微软雅黑" w:eastAsia="微软雅黑" w:cs="微软雅黑"/>
                                <w:sz w:val="18"/>
                                <w:szCs w:val="18"/>
                              </w:rPr>
                              <w:t>灰度传感器</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2.2pt;margin-top:52.4pt;height:29.7pt;width:53.1pt;z-index:251769856;v-text-anchor:middle;mso-width-relative:page;mso-height-relative:page;" fillcolor="#FFFFFF" filled="t" stroked="t" coordsize="21600,21600" o:gfxdata="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FgAAAGRy&#10;cy9QSwECFAAUAAAACACHTuJA75eQodcAAAAKAQAADwAAAAAAAAABACAAAAA4AAAAZHJzL2Rvd25y&#10;ZXYueG1sUEsBAhQAFAAAAAgAh07iQKeWf7+UAgAAHAUAAA4AAAAAAAAAAQAgAAAAPAEAAGRycy9l&#10;Mm9Eb2MueG1sUEsFBgAAAAAGAAYAWQEAAEIGAAAAAA==&#10;" adj="19159,36291">
                <v:fill on="t" focussize="0,0"/>
                <v:stroke weight="2pt" color="#4BACC6" joinstyle="round"/>
                <v:imagedata o:title=""/>
                <o:lock v:ext="edit" aspectratio="f"/>
                <v:textbox>
                  <w:txbxContent>
                    <w:p>
                      <w:pPr>
                        <w:jc w:val="center"/>
                      </w:pPr>
                      <w:r>
                        <w:rPr>
                          <w:rFonts w:hint="eastAsia" w:ascii="微软雅黑" w:hAnsi="微软雅黑" w:eastAsia="微软雅黑" w:cs="微软雅黑"/>
                          <w:sz w:val="18"/>
                          <w:szCs w:val="18"/>
                        </w:rPr>
                        <w:t>灰度传感器</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0336" behindDoc="0" locked="0" layoutInCell="1" allowOverlap="1">
                <wp:simplePos x="0" y="0"/>
                <wp:positionH relativeFrom="column">
                  <wp:posOffset>881380</wp:posOffset>
                </wp:positionH>
                <wp:positionV relativeFrom="paragraph">
                  <wp:posOffset>1837690</wp:posOffset>
                </wp:positionV>
                <wp:extent cx="317500" cy="100965"/>
                <wp:effectExtent l="32385" t="15240" r="19050" b="10160"/>
                <wp:wrapNone/>
                <wp:docPr id="224" name="右箭头 224"/>
                <wp:cNvGraphicFramePr/>
                <a:graphic xmlns:a="http://schemas.openxmlformats.org/drawingml/2006/main">
                  <a:graphicData uri="http://schemas.microsoft.com/office/word/2010/wordprocessingShape">
                    <wps:wsp>
                      <wps:cNvSpPr/>
                      <wps:spPr>
                        <a:xfrm rot="6044251">
                          <a:off x="0" y="0"/>
                          <a:ext cx="317500" cy="100965"/>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69.4pt;margin-top:144.7pt;height:7.95pt;width:25pt;rotation:6601934f;z-index:251790336;v-text-anchor:middle;mso-width-relative:page;mso-height-relative:page;" fillcolor="#FF0000" filled="t" stroked="t" coordsize="21600,21600" o:gfxdata="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A6C+Km2QAAAAsBAAAPAAAAAAAAAAEAIAAAADgA&#10;AABkcnMvZG93bnJldi54bWxQSwECFAAUAAAACACHTuJA8MhUa2QCAADGBAAADgAAAAAAAAABACAA&#10;AAA+AQAAZHJzL2Uyb0RvYy54bWxQSwUGAAAAAAYABgBZAQAAFAYAAAAA&#10;" adj="18166,5400">
                <v:fill on="t" focussize="0,0"/>
                <v:stroke weight="2pt" color="#FF0000" joinstyle="round"/>
                <v:imagedata o:title=""/>
                <o:lock v:ext="edit" aspectratio="f"/>
              </v:shape>
            </w:pict>
          </mc:Fallback>
        </mc:AlternateContent>
      </w:r>
      <w:r>
        <w:rPr>
          <w:rFonts w:hint="eastAsia" w:ascii="仿宋" w:hAnsi="仿宋" w:eastAsia="仿宋" w:cs="仿宋"/>
          <w:sz w:val="24"/>
          <w:szCs w:val="24"/>
        </w:rPr>
        <w:drawing>
          <wp:inline distT="0" distB="0" distL="114300" distR="114300">
            <wp:extent cx="2375535" cy="2375535"/>
            <wp:effectExtent l="9525" t="9525" r="15240" b="15240"/>
            <wp:docPr id="56" name="图片 303" descr="F:\2022\03 SK903能力挑战赛\01规则\图片\IMG_20211014_104018.jpgIMG_20211014_1040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303" descr="F:\2022\03 SK903能力挑战赛\01规则\图片\IMG_20211014_104018.jpgIMG_20211014_104018"/>
                    <pic:cNvPicPr>
                      <a:picLocks noChangeAspect="true"/>
                    </pic:cNvPicPr>
                  </pic:nvPicPr>
                  <pic:blipFill>
                    <a:blip r:embed="rId378"/>
                    <a:stretch>
                      <a:fillRect/>
                    </a:stretch>
                  </pic:blipFill>
                  <pic:spPr>
                    <a:xfrm>
                      <a:off x="0" y="0"/>
                      <a:ext cx="2375535" cy="237553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p>
    <w:p>
      <w:pPr>
        <w:pStyle w:val="68"/>
        <w:ind w:firstLine="1200" w:firstLineChars="500"/>
        <w:rPr>
          <w:rFonts w:ascii="仿宋" w:hAnsi="仿宋" w:eastAsia="仿宋" w:cs="仿宋"/>
          <w:sz w:val="24"/>
          <w:szCs w:val="24"/>
        </w:rPr>
      </w:pPr>
      <w:r>
        <w:rPr>
          <w:rFonts w:hint="eastAsia" w:ascii="仿宋" w:hAnsi="仿宋" w:eastAsia="仿宋" w:cs="仿宋"/>
          <w:sz w:val="24"/>
          <w:szCs w:val="24"/>
        </w:rPr>
        <w:t>图4-4-1 初始状态                      图4-4-2 完成状态</w:t>
      </w:r>
    </w:p>
    <w:p>
      <w:pPr>
        <w:pStyle w:val="67"/>
        <w:rPr>
          <w:rFonts w:ascii="仿宋" w:hAnsi="仿宋" w:eastAsia="仿宋" w:cs="仿宋"/>
          <w:bCs/>
          <w:szCs w:val="24"/>
        </w:rPr>
      </w:pPr>
      <w:r>
        <w:rPr>
          <w:rFonts w:hint="eastAsia" w:ascii="仿宋" w:hAnsi="仿宋" w:eastAsia="仿宋" w:cs="仿宋"/>
          <w:b w:val="0"/>
          <w:szCs w:val="24"/>
        </w:rPr>
        <w:t xml:space="preserve">4.5节约用电（共20分）难度等级 </w:t>
      </w:r>
      <w:r>
        <w:rPr>
          <w:rFonts w:hint="eastAsia" w:ascii="仿宋" w:hAnsi="仿宋" w:eastAsia="仿宋" w:cs="仿宋"/>
          <w:szCs w:val="24"/>
        </w:rPr>
        <w:t>★★★</w:t>
      </w:r>
    </w:p>
    <w:p>
      <w:pPr>
        <w:pStyle w:val="68"/>
        <w:ind w:firstLine="360"/>
        <w:rPr>
          <w:rFonts w:ascii="仿宋" w:hAnsi="仿宋" w:eastAsia="仿宋" w:cs="仿宋"/>
          <w:sz w:val="24"/>
          <w:szCs w:val="24"/>
        </w:rPr>
      </w:pPr>
      <w:r>
        <w:rPr>
          <w:rFonts w:hint="eastAsia" w:ascii="仿宋" w:hAnsi="仿宋" w:eastAsia="仿宋" w:cs="仿宋"/>
          <w:sz w:val="24"/>
          <w:szCs w:val="24"/>
        </w:rPr>
        <w:t>4.5.1 节约用电模型的初始位置位于一层</w:t>
      </w:r>
      <w:r>
        <w:rPr>
          <w:rFonts w:hint="eastAsia" w:ascii="仿宋" w:hAnsi="仿宋" w:eastAsia="仿宋" w:cs="仿宋"/>
          <w:bCs/>
          <w:sz w:val="24"/>
          <w:szCs w:val="24"/>
        </w:rPr>
        <w:t>可变位置ABCD。方向是固定的，位置是可变的，红色箭头为模型正面朝向，</w:t>
      </w:r>
      <w:r>
        <w:rPr>
          <w:rFonts w:hint="eastAsia" w:ascii="仿宋" w:hAnsi="仿宋" w:eastAsia="仿宋" w:cs="仿宋"/>
          <w:sz w:val="24"/>
          <w:szCs w:val="24"/>
        </w:rPr>
        <w:t>如图4-5-1所示。</w:t>
      </w:r>
    </w:p>
    <w:p>
      <w:pPr>
        <w:pStyle w:val="68"/>
        <w:ind w:firstLine="360"/>
        <w:rPr>
          <w:rFonts w:ascii="仿宋" w:hAnsi="仿宋" w:eastAsia="仿宋" w:cs="仿宋"/>
          <w:sz w:val="24"/>
          <w:szCs w:val="24"/>
        </w:rPr>
      </w:pPr>
      <w:r>
        <w:rPr>
          <w:rFonts w:hint="eastAsia" w:ascii="仿宋" w:hAnsi="仿宋" w:eastAsia="仿宋" w:cs="仿宋"/>
          <w:sz w:val="24"/>
          <w:szCs w:val="24"/>
        </w:rPr>
        <w:t>4.5.2 模型的初始状态为路灯点亮状态，模型中间有个按钮，机器人需按压按钮使路灯全部熄灭并保持到本轮比赛结束为任务完成状态，得20分，图4-5-2所示。</w:t>
      </w:r>
    </w:p>
    <w:p>
      <w:pPr>
        <w:pStyle w:val="68"/>
        <w:ind w:firstLine="360"/>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83168" behindDoc="0" locked="0" layoutInCell="1" allowOverlap="1">
                <wp:simplePos x="0" y="0"/>
                <wp:positionH relativeFrom="column">
                  <wp:posOffset>1859280</wp:posOffset>
                </wp:positionH>
                <wp:positionV relativeFrom="paragraph">
                  <wp:posOffset>1454785</wp:posOffset>
                </wp:positionV>
                <wp:extent cx="479425" cy="381000"/>
                <wp:effectExtent l="600075" t="98425" r="25400" b="15875"/>
                <wp:wrapNone/>
                <wp:docPr id="61" name="矩形标注 61"/>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172516"/>
                            <a:gd name="adj2" fmla="val -72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按钮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46.4pt;margin-top:114.55pt;height:30pt;width:37.75pt;z-index:251783168;v-text-anchor:middle;mso-width-relative:page;mso-height-relative:page;" fillcolor="#FFFFFF" filled="t" stroked="t" coordsize="21600,21600" o:gfxdata="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BYA&#10;AABkcnMvUEsBAhQAFAAAAAgAh07iQIi1fpnbAAAACwEAAA8AAAAAAAAAAQAgAAAAOAAAAGRycy9k&#10;b3ducmV2LnhtbFBLAQIUABQAAAAIAIdO4kDHqCmllAIAAB4FAAAOAAAAAAAAAAEAIAAAAEABAABk&#10;cnMvZTJvRG9jLnhtbFBLBQYAAAAABgAGAFkBAABGBgAAAAA=&#10;" adj="-26463,-4860">
                <v:fill on="t" focussize="0,0"/>
                <v:stroke weight="2pt" color="#4BACC6" joinstyle="round"/>
                <v:imagedata o:title=""/>
                <o:lock v:ext="edit" aspectratio="f"/>
                <v:textbox>
                  <w:txbxContent>
                    <w:p>
                      <w:r>
                        <w:rPr>
                          <w:rFonts w:hint="eastAsia" w:ascii="微软雅黑" w:hAnsi="微软雅黑" w:eastAsia="微软雅黑"/>
                          <w:sz w:val="18"/>
                          <w:szCs w:val="18"/>
                        </w:rPr>
                        <w:t>按钮</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6240" behindDoc="0" locked="0" layoutInCell="1" allowOverlap="1">
                <wp:simplePos x="0" y="0"/>
                <wp:positionH relativeFrom="column">
                  <wp:posOffset>-10160</wp:posOffset>
                </wp:positionH>
                <wp:positionV relativeFrom="paragraph">
                  <wp:posOffset>289560</wp:posOffset>
                </wp:positionV>
                <wp:extent cx="479425" cy="381000"/>
                <wp:effectExtent l="12700" t="12700" r="174625" b="196850"/>
                <wp:wrapNone/>
                <wp:docPr id="92" name="矩形标注 92"/>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82729"/>
                            <a:gd name="adj2" fmla="val 96833"/>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路灯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0.8pt;margin-top:22.8pt;height:30pt;width:37.75pt;z-index:251786240;v-text-anchor:middle;mso-width-relative:page;mso-height-relative:page;" fillcolor="#FFFFFF" filled="t" stroked="t" coordsize="21600,21600" o:gfxdata="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FgAA&#10;AGRycy9QSwECFAAUAAAACACHTuJAeHrS6NkAAAAIAQAADwAAAAAAAAABACAAAAA4AAAAZHJzL2Rv&#10;d25yZXYueG1sUEsBAhQAFAAAAAgAh07iQMXna2uVAgAAGwUAAA4AAAAAAAAAAQAgAAAAPgEAAGRy&#10;cy9lMm9Eb2MueG1sUEsFBgAAAAAGAAYAWQEAAEUGAAAAAA==&#10;" adj="28669,31716">
                <v:fill on="t" focussize="0,0"/>
                <v:stroke weight="2pt" color="#4BACC6" joinstyle="round"/>
                <v:imagedata o:title=""/>
                <o:lock v:ext="edit" aspectratio="f"/>
                <v:textbox>
                  <w:txbxContent>
                    <w:p>
                      <w:r>
                        <w:rPr>
                          <w:rFonts w:hint="eastAsia" w:ascii="微软雅黑" w:hAnsi="微软雅黑" w:eastAsia="微软雅黑"/>
                          <w:sz w:val="18"/>
                          <w:szCs w:val="18"/>
                        </w:rPr>
                        <w:t>路灯</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5456" behindDoc="0" locked="0" layoutInCell="1" allowOverlap="1">
                <wp:simplePos x="0" y="0"/>
                <wp:positionH relativeFrom="column">
                  <wp:posOffset>1071245</wp:posOffset>
                </wp:positionH>
                <wp:positionV relativeFrom="paragraph">
                  <wp:posOffset>1692910</wp:posOffset>
                </wp:positionV>
                <wp:extent cx="317500" cy="100965"/>
                <wp:effectExtent l="12700" t="12700" r="19685" b="12700"/>
                <wp:wrapNone/>
                <wp:docPr id="62" name="右箭头 62"/>
                <wp:cNvGraphicFramePr/>
                <a:graphic xmlns:a="http://schemas.openxmlformats.org/drawingml/2006/main">
                  <a:graphicData uri="http://schemas.microsoft.com/office/word/2010/wordprocessingShape">
                    <wps:wsp>
                      <wps:cNvSpPr/>
                      <wps:spPr>
                        <a:xfrm rot="5400000">
                          <a:off x="0" y="0"/>
                          <a:ext cx="317500" cy="100965"/>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84.35pt;margin-top:133.3pt;height:7.95pt;width:25pt;rotation:5898240f;z-index:251795456;v-text-anchor:middle;mso-width-relative:page;mso-height-relative:page;" fillcolor="#FF0000" filled="t" stroked="t" coordsize="21600,21600" o:gfxdata="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C8OcGK2QAAAAsBAAAPAAAAAAAAAAEAIAAAADgAAABk&#10;cnMvZG93bnJldi54bWxQSwECFAAUAAAACACHTuJACpXPxmECAADEBAAADgAAAAAAAAABACAAAAA+&#10;AQAAZHJzL2Uyb0RvYy54bWxQSwUGAAAAAAYABgBZAQAAEQYAAAAA&#10;" adj="18166,5400">
                <v:fill on="t" focussize="0,0"/>
                <v:stroke weight="2pt" color="#FF0000" joinstyle="round"/>
                <v:imagedata o:title=""/>
                <o:lock v:ext="edit" aspectratio="f"/>
              </v:shape>
            </w:pict>
          </mc:Fallback>
        </mc:AlternateContent>
      </w:r>
      <w:r>
        <w:rPr>
          <w:rFonts w:hint="eastAsia" w:ascii="仿宋" w:hAnsi="仿宋" w:eastAsia="仿宋" w:cs="仿宋"/>
          <w:sz w:val="24"/>
          <w:szCs w:val="24"/>
        </w:rPr>
        <w:drawing>
          <wp:inline distT="0" distB="0" distL="114300" distR="114300">
            <wp:extent cx="1998345" cy="1998980"/>
            <wp:effectExtent l="9525" t="9525" r="11430" b="10795"/>
            <wp:docPr id="59" name="图片 305" descr="F:\2022\03 SK903能力挑战赛\01规则\图片\IMG_20211014_104239.jpgIMG_20211014_1042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305" descr="F:\2022\03 SK903能力挑战赛\01规则\图片\IMG_20211014_104239.jpgIMG_20211014_104239"/>
                    <pic:cNvPicPr>
                      <a:picLocks noChangeAspect="true"/>
                    </pic:cNvPicPr>
                  </pic:nvPicPr>
                  <pic:blipFill>
                    <a:blip r:embed="rId379">
                      <a:lum bright="17999" contrast="1999"/>
                    </a:blip>
                    <a:stretch>
                      <a:fillRect/>
                    </a:stretch>
                  </pic:blipFill>
                  <pic:spPr>
                    <a:xfrm>
                      <a:off x="0" y="0"/>
                      <a:ext cx="1998345" cy="199898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982470" cy="1982470"/>
            <wp:effectExtent l="9525" t="9525" r="27305" b="27305"/>
            <wp:docPr id="60" name="图片 306" descr="F:\2022\03 SK903能力挑战赛\01规则\图片\IMG_20211014_104306.jpgIMG_20211014_1043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306" descr="F:\2022\03 SK903能力挑战赛\01规则\图片\IMG_20211014_104306.jpgIMG_20211014_104306"/>
                    <pic:cNvPicPr>
                      <a:picLocks noChangeAspect="true"/>
                    </pic:cNvPicPr>
                  </pic:nvPicPr>
                  <pic:blipFill>
                    <a:blip r:embed="rId380"/>
                    <a:stretch>
                      <a:fillRect/>
                    </a:stretch>
                  </pic:blipFill>
                  <pic:spPr>
                    <a:xfrm>
                      <a:off x="0" y="0"/>
                      <a:ext cx="1982470" cy="198247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440" w:firstLineChars="600"/>
        <w:rPr>
          <w:rFonts w:ascii="仿宋" w:hAnsi="仿宋" w:eastAsia="仿宋" w:cs="仿宋"/>
          <w:sz w:val="24"/>
          <w:szCs w:val="24"/>
        </w:rPr>
      </w:pPr>
      <w:r>
        <w:rPr>
          <w:rFonts w:hint="eastAsia" w:ascii="仿宋" w:hAnsi="仿宋" w:eastAsia="仿宋" w:cs="仿宋"/>
          <w:sz w:val="24"/>
          <w:szCs w:val="24"/>
        </w:rPr>
        <w:t>图4-5-1初始状态                  图4-5-2 完成状态</w:t>
      </w:r>
    </w:p>
    <w:p>
      <w:pPr>
        <w:pStyle w:val="67"/>
        <w:rPr>
          <w:rFonts w:ascii="仿宋" w:hAnsi="仿宋" w:eastAsia="仿宋" w:cs="仿宋"/>
          <w:bCs/>
          <w:szCs w:val="24"/>
        </w:rPr>
      </w:pPr>
      <w:r>
        <w:rPr>
          <w:rFonts w:hint="eastAsia" w:ascii="仿宋" w:hAnsi="仿宋" w:eastAsia="仿宋" w:cs="仿宋"/>
          <w:b w:val="0"/>
          <w:szCs w:val="24"/>
        </w:rPr>
        <w:t xml:space="preserve">4.6盐湖提锂（共30分）难度等级 </w:t>
      </w:r>
      <w:r>
        <w:rPr>
          <w:rFonts w:hint="eastAsia" w:ascii="仿宋" w:hAnsi="仿宋" w:eastAsia="仿宋" w:cs="仿宋"/>
          <w:szCs w:val="24"/>
        </w:rPr>
        <w:t>★★★</w:t>
      </w:r>
    </w:p>
    <w:p>
      <w:pPr>
        <w:ind w:firstLine="420"/>
        <w:rPr>
          <w:rFonts w:ascii="仿宋" w:hAnsi="仿宋" w:eastAsia="仿宋" w:cs="仿宋"/>
          <w:sz w:val="24"/>
          <w:szCs w:val="24"/>
        </w:rPr>
      </w:pPr>
      <w:r>
        <w:rPr>
          <w:rFonts w:hint="eastAsia" w:ascii="仿宋" w:hAnsi="仿宋" w:eastAsia="仿宋" w:cs="仿宋"/>
          <w:sz w:val="24"/>
          <w:szCs w:val="24"/>
        </w:rPr>
        <w:t>4.6.1 盐湖提锂模型的初始位置位于可变位置一、二、三，四、五、六、七、八、九、十、十一。方向是固定的，红色箭头为模型的正面朝向。锂矿处于下方平台上，转柄处于水平状态，如图4-6-1所示。</w:t>
      </w:r>
    </w:p>
    <w:p>
      <w:pPr>
        <w:ind w:firstLine="420"/>
        <w:rPr>
          <w:rFonts w:ascii="仿宋" w:hAnsi="仿宋" w:eastAsia="仿宋" w:cs="仿宋"/>
          <w:sz w:val="24"/>
          <w:szCs w:val="24"/>
        </w:rPr>
      </w:pPr>
      <w:r>
        <w:rPr>
          <w:rFonts w:hint="eastAsia" w:ascii="仿宋" w:hAnsi="仿宋" w:eastAsia="仿宋" w:cs="仿宋"/>
          <w:sz w:val="24"/>
          <w:szCs w:val="24"/>
        </w:rPr>
        <w:t>4.6.2 机器人通过推动推杆使锂矿运输到运输板上，为完成状态一，得10分（低难度得分），如图4-6-2所示；机器人通过转动转柄使锂矿吸附到模型磁铁上，为完成状态二，加记得20分（高难度得分）；如图4-6-3所示。</w:t>
      </w:r>
    </w:p>
    <w:p>
      <w:pPr>
        <w:pStyle w:val="68"/>
        <w:ind w:firstLine="360"/>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88288" behindDoc="0" locked="0" layoutInCell="1" allowOverlap="1">
                <wp:simplePos x="0" y="0"/>
                <wp:positionH relativeFrom="column">
                  <wp:posOffset>774700</wp:posOffset>
                </wp:positionH>
                <wp:positionV relativeFrom="paragraph">
                  <wp:posOffset>1575435</wp:posOffset>
                </wp:positionV>
                <wp:extent cx="553085" cy="381000"/>
                <wp:effectExtent l="12700" t="391795" r="234315" b="27305"/>
                <wp:wrapNone/>
                <wp:docPr id="375" name="矩形标注 375"/>
                <wp:cNvGraphicFramePr/>
                <a:graphic xmlns:a="http://schemas.openxmlformats.org/drawingml/2006/main">
                  <a:graphicData uri="http://schemas.microsoft.com/office/word/2010/wordprocessingShape">
                    <wps:wsp>
                      <wps:cNvSpPr/>
                      <wps:spPr>
                        <a:xfrm>
                          <a:off x="0" y="0"/>
                          <a:ext cx="553085" cy="381000"/>
                        </a:xfrm>
                        <a:prstGeom prst="wedgeRectCallout">
                          <a:avLst>
                            <a:gd name="adj1" fmla="val 90068"/>
                            <a:gd name="adj2" fmla="val -149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运输板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61pt;margin-top:124.05pt;height:30pt;width:43.55pt;z-index:251788288;v-text-anchor:middle;mso-width-relative:page;mso-height-relative:page;" fillcolor="#FFFFFF" filled="t" stroked="t" coordsize="21600,21600" o:gfxdata="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BYAAABk&#10;cnMvUEsBAhQAFAAAAAgAh07iQODBY9HXAAAACwEAAA8AAAAAAAAAAQAgAAAAOAAAAGRycy9kb3du&#10;cmV2LnhtbFBLAQIUABQAAAAIAIdO4kA1FIgllQIAAB8FAAAOAAAAAAAAAAEAIAAAADwBAABkcnMv&#10;ZTJvRG9jLnhtbFBLBQYAAAAABgAGAFkBAABDBgAAAAA=&#10;" adj="30255,-21492">
                <v:fill on="t" focussize="0,0"/>
                <v:stroke weight="2pt" color="#4BACC6" joinstyle="round"/>
                <v:imagedata o:title=""/>
                <o:lock v:ext="edit" aspectratio="f"/>
                <v:textbox>
                  <w:txbxContent>
                    <w:p>
                      <w:r>
                        <w:rPr>
                          <w:rFonts w:hint="eastAsia" w:ascii="微软雅黑" w:hAnsi="微软雅黑" w:eastAsia="微软雅黑"/>
                          <w:sz w:val="18"/>
                          <w:szCs w:val="18"/>
                        </w:rPr>
                        <w:t>运输板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9312" behindDoc="0" locked="0" layoutInCell="1" allowOverlap="1">
                <wp:simplePos x="0" y="0"/>
                <wp:positionH relativeFrom="column">
                  <wp:posOffset>1903095</wp:posOffset>
                </wp:positionH>
                <wp:positionV relativeFrom="paragraph">
                  <wp:posOffset>139700</wp:posOffset>
                </wp:positionV>
                <wp:extent cx="479425" cy="381000"/>
                <wp:effectExtent l="212725" t="12700" r="12700" b="120650"/>
                <wp:wrapNone/>
                <wp:docPr id="374" name="矩形标注 374"/>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91721"/>
                            <a:gd name="adj2" fmla="val 73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磁铁</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49.85pt;margin-top:11pt;height:30pt;width:37.75pt;z-index:251789312;v-text-anchor:middle;mso-width-relative:page;mso-height-relative:page;" fillcolor="#FFFFFF" filled="t" stroked="t" coordsize="21600,21600" o:gfxdata="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BYAAABk&#10;cnMvUEsBAhQAFAAAAAgAh07iQBOCPhDWAAAACQEAAA8AAAAAAAAAAQAgAAAAOAAAAGRycy9kb3du&#10;cmV2LnhtbFBLAQIUABQAAAAIAIdO4kCmhAPslgIAAB4FAAAOAAAAAAAAAAEAIAAAADsBAABkcnMv&#10;ZTJvRG9jLnhtbFBLBQYAAAAABgAGAFkBAABDBgAAAAA=&#10;" adj="-9012,26676">
                <v:fill on="t" focussize="0,0"/>
                <v:stroke weight="2pt" color="#4BACC6" joinstyle="round"/>
                <v:imagedata o:title=""/>
                <o:lock v:ext="edit" aspectratio="f"/>
                <v:textbox>
                  <w:txbxContent>
                    <w:p>
                      <w:r>
                        <w:rPr>
                          <w:rFonts w:hint="eastAsia" w:ascii="微软雅黑" w:hAnsi="微软雅黑" w:eastAsia="微软雅黑"/>
                          <w:sz w:val="18"/>
                          <w:szCs w:val="18"/>
                        </w:rPr>
                        <w:t>磁铁</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1904" behindDoc="0" locked="0" layoutInCell="1" allowOverlap="1">
                <wp:simplePos x="0" y="0"/>
                <wp:positionH relativeFrom="column">
                  <wp:posOffset>2166620</wp:posOffset>
                </wp:positionH>
                <wp:positionV relativeFrom="paragraph">
                  <wp:posOffset>1604645</wp:posOffset>
                </wp:positionV>
                <wp:extent cx="479425" cy="381000"/>
                <wp:effectExtent l="204470" t="179705" r="20955" b="29845"/>
                <wp:wrapNone/>
                <wp:docPr id="63" name="矩形标注 63"/>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90000"/>
                            <a:gd name="adj2" fmla="val -93833"/>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转柄</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70.6pt;margin-top:126.35pt;height:30pt;width:37.75pt;z-index:251771904;v-text-anchor:middle;mso-width-relative:page;mso-height-relative:page;" fillcolor="#FFFFFF" filled="t" stroked="t" coordsize="21600,21600" o:gfxdata="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WAAAA&#10;ZHJzL1BLAQIUABQAAAAIAIdO4kBvMR4k2gAAAAsBAAAPAAAAAAAAAAEAIAAAADgAAABkcnMvZG93&#10;bnJldi54bWxQSwECFAAUAAAACACHTuJAma0FDJMCAAAdBQAADgAAAAAAAAABACAAAAA/AQAAZHJz&#10;L2Uyb0RvYy54bWxQSwUGAAAAAAYABgBZAQAARAYAAAAA&#10;" adj="-8640,-9468">
                <v:fill on="t" focussize="0,0"/>
                <v:stroke weight="2pt" color="#4BACC6" joinstyle="round"/>
                <v:imagedata o:title=""/>
                <o:lock v:ext="edit" aspectratio="f"/>
                <v:textbox>
                  <w:txbxContent>
                    <w:p>
                      <w:r>
                        <w:rPr>
                          <w:rFonts w:hint="eastAsia" w:ascii="微软雅黑" w:hAnsi="微软雅黑" w:eastAsia="微软雅黑"/>
                          <w:sz w:val="18"/>
                          <w:szCs w:val="18"/>
                        </w:rPr>
                        <w:t>转柄</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5216" behindDoc="0" locked="0" layoutInCell="1" allowOverlap="1">
                <wp:simplePos x="0" y="0"/>
                <wp:positionH relativeFrom="column">
                  <wp:posOffset>-126365</wp:posOffset>
                </wp:positionH>
                <wp:positionV relativeFrom="paragraph">
                  <wp:posOffset>739775</wp:posOffset>
                </wp:positionV>
                <wp:extent cx="479425" cy="381000"/>
                <wp:effectExtent l="12700" t="12700" r="384175" b="25400"/>
                <wp:wrapNone/>
                <wp:docPr id="64" name="矩形标注 64"/>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125496"/>
                            <a:gd name="adj2" fmla="val 4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推杆</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9.95pt;margin-top:58.25pt;height:30pt;width:37.75pt;z-index:251785216;v-text-anchor:middle;mso-width-relative:page;mso-height-relative:page;" fillcolor="#FFFFFF" filled="t" stroked="t" coordsize="21600,21600" o:gfxdata="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FgAAAGRycy9Q&#10;SwECFAAUAAAACACHTuJAP8JEudUAAAAKAQAADwAAAAAAAAABACAAAAA4AAAAZHJzL2Rvd25yZXYu&#10;eG1sUEsBAhQAFAAAAAgAh07iQNJI0G6TAgAAHAUAAA4AAAAAAAAAAQAgAAAAOgEAAGRycy9lMm9E&#10;b2MueG1sUEsFBgAAAAAGAAYAWQEAAD8GAAAAAA==&#10;" adj="37907,20880">
                <v:fill on="t" focussize="0,0"/>
                <v:stroke weight="2pt" color="#4BACC6" joinstyle="round"/>
                <v:imagedata o:title=""/>
                <o:lock v:ext="edit" aspectratio="f"/>
                <v:textbox>
                  <w:txbxContent>
                    <w:p>
                      <w:r>
                        <w:rPr>
                          <w:rFonts w:hint="eastAsia" w:ascii="微软雅黑" w:hAnsi="微软雅黑" w:eastAsia="微软雅黑"/>
                          <w:sz w:val="18"/>
                          <w:szCs w:val="18"/>
                        </w:rPr>
                        <w:t>推杆</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66784" behindDoc="0" locked="0" layoutInCell="1" allowOverlap="1">
                <wp:simplePos x="0" y="0"/>
                <wp:positionH relativeFrom="column">
                  <wp:posOffset>811530</wp:posOffset>
                </wp:positionH>
                <wp:positionV relativeFrom="paragraph">
                  <wp:posOffset>373380</wp:posOffset>
                </wp:positionV>
                <wp:extent cx="479425" cy="381000"/>
                <wp:effectExtent l="12700" t="12700" r="98425" b="273050"/>
                <wp:wrapNone/>
                <wp:docPr id="65" name="矩形标注 65"/>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64304"/>
                            <a:gd name="adj2" fmla="val 1140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锂矿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63.9pt;margin-top:29.4pt;height:30pt;width:37.75pt;z-index:251766784;v-text-anchor:middle;mso-width-relative:page;mso-height-relative:page;" fillcolor="#FFFFFF" filled="t" stroked="t" coordsize="21600,21600" o:gfxdata="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BYAAABkcnMv&#10;UEsBAhQAFAAAAAgAh07iQJvAodnXAAAACgEAAA8AAAAAAAAAAQAgAAAAOAAAAGRycy9kb3ducmV2&#10;LnhtbFBLAQIUABQAAAAIAIdO4kBgiWqEkgIAABwFAAAOAAAAAAAAAAEAIAAAADwBAABkcnMvZTJv&#10;RG9jLnhtbFBLBQYAAAAABgAGAFkBAABABgAAAAA=&#10;" adj="24690,35424">
                <v:fill on="t" focussize="0,0"/>
                <v:stroke weight="2pt" color="#4BACC6" joinstyle="round"/>
                <v:imagedata o:title=""/>
                <o:lock v:ext="edit" aspectratio="f"/>
                <v:textbox>
                  <w:txbxContent>
                    <w:p>
                      <w:r>
                        <w:rPr>
                          <w:rFonts w:hint="eastAsia" w:ascii="微软雅黑" w:hAnsi="微软雅黑" w:eastAsia="微软雅黑"/>
                          <w:sz w:val="18"/>
                          <w:szCs w:val="18"/>
                        </w:rPr>
                        <w:t>锂矿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3408" behindDoc="0" locked="0" layoutInCell="1" allowOverlap="1">
                <wp:simplePos x="0" y="0"/>
                <wp:positionH relativeFrom="column">
                  <wp:posOffset>1268095</wp:posOffset>
                </wp:positionH>
                <wp:positionV relativeFrom="paragraph">
                  <wp:posOffset>1723390</wp:posOffset>
                </wp:positionV>
                <wp:extent cx="358140" cy="93980"/>
                <wp:effectExtent l="12700" t="12700" r="26670" b="29210"/>
                <wp:wrapNone/>
                <wp:docPr id="66" name="右箭头 66"/>
                <wp:cNvGraphicFramePr/>
                <a:graphic xmlns:a="http://schemas.openxmlformats.org/drawingml/2006/main">
                  <a:graphicData uri="http://schemas.microsoft.com/office/word/2010/wordprocessingShape">
                    <wps:wsp>
                      <wps:cNvSpPr/>
                      <wps:spPr>
                        <a:xfrm rot="5400000">
                          <a:off x="0" y="0"/>
                          <a:ext cx="358140" cy="9398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99.85pt;margin-top:135.7pt;height:7.4pt;width:28.2pt;rotation:5898240f;z-index:251793408;v-text-anchor:middle;mso-width-relative:page;mso-height-relative:page;" fillcolor="#FF0000" filled="t" stroked="t" coordsize="21600,21600" o:gfxdata="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FgAAAGRycy9QSwECFAAUAAAACACHTuJApmfW/tsAAAALAQAADwAAAAAAAAABACAAAAA4&#10;AAAAZHJzL2Rvd25yZXYueG1sUEsBAhQAFAAAAAgAh07iQPEB14hjAgAAwwQAAA4AAAAAAAAAAQAg&#10;AAAAQAEAAGRycy9lMm9Eb2MueG1sUEsFBgAAAAAGAAYAWQEAABUGAAAAAA==&#10;" adj="18766,5400">
                <v:fill on="t" focussize="0,0"/>
                <v:stroke weight="2pt" color="#FF0000" joinstyle="round"/>
                <v:imagedata o:title=""/>
                <o:lock v:ext="edit" aspectratio="f"/>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998345" cy="1997710"/>
            <wp:effectExtent l="9525" t="9525" r="11430" b="12065"/>
            <wp:docPr id="460" name="图片 307" descr="F:\2022\03 SK903能力挑战赛\01规则\图片\IMG_20211014_104654.jpgIMG_20211014_1046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0" name="图片 307" descr="F:\2022\03 SK903能力挑战赛\01规则\图片\IMG_20211014_104654.jpgIMG_20211014_104654"/>
                    <pic:cNvPicPr>
                      <a:picLocks noChangeAspect="true"/>
                    </pic:cNvPicPr>
                  </pic:nvPicPr>
                  <pic:blipFill>
                    <a:blip r:embed="rId381">
                      <a:lum bright="17999" contrast="1999"/>
                    </a:blip>
                    <a:stretch>
                      <a:fillRect/>
                    </a:stretch>
                  </pic:blipFill>
                  <pic:spPr>
                    <a:xfrm>
                      <a:off x="0" y="0"/>
                      <a:ext cx="1998345" cy="199771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1998345" cy="1997710"/>
            <wp:effectExtent l="9525" t="9525" r="11430" b="12065"/>
            <wp:docPr id="461" name="图片 308" descr="F:\2022\03 SK903能力挑战赛\01规则\图片\IMG_20211014_104706.jpgIMG_20211014_1047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1" name="图片 308" descr="F:\2022\03 SK903能力挑战赛\01规则\图片\IMG_20211014_104706.jpgIMG_20211014_104706"/>
                    <pic:cNvPicPr>
                      <a:picLocks noChangeAspect="true"/>
                    </pic:cNvPicPr>
                  </pic:nvPicPr>
                  <pic:blipFill>
                    <a:blip r:embed="rId382">
                      <a:lum bright="17999" contrast="1999"/>
                    </a:blip>
                    <a:stretch>
                      <a:fillRect/>
                    </a:stretch>
                  </pic:blipFill>
                  <pic:spPr>
                    <a:xfrm>
                      <a:off x="0" y="0"/>
                      <a:ext cx="1998345" cy="199771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920" w:firstLineChars="800"/>
        <w:rPr>
          <w:rFonts w:ascii="仿宋" w:hAnsi="仿宋" w:eastAsia="仿宋" w:cs="仿宋"/>
          <w:sz w:val="24"/>
          <w:szCs w:val="24"/>
        </w:rPr>
      </w:pPr>
      <w:r>
        <w:rPr>
          <w:rFonts w:hint="eastAsia" w:ascii="仿宋" w:hAnsi="仿宋" w:eastAsia="仿宋" w:cs="仿宋"/>
          <w:sz w:val="24"/>
          <w:szCs w:val="24"/>
        </w:rPr>
        <w:t>图4-6-1 初始状态            图4-6-2 完成状态一</w:t>
      </w:r>
    </w:p>
    <w:p>
      <w:pPr>
        <w:pStyle w:val="68"/>
        <w:ind w:firstLine="360"/>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69465" cy="2068830"/>
            <wp:effectExtent l="9525" t="9525" r="16510" b="17145"/>
            <wp:docPr id="462" name="图片 309" descr="F:\2022\03 SK903能力挑战赛\01规则\图片\IMG_20211014_104721.jpgIMG_20211014_1047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2" name="图片 309" descr="F:\2022\03 SK903能力挑战赛\01规则\图片\IMG_20211014_104721.jpgIMG_20211014_104721"/>
                    <pic:cNvPicPr>
                      <a:picLocks noChangeAspect="true"/>
                    </pic:cNvPicPr>
                  </pic:nvPicPr>
                  <pic:blipFill>
                    <a:blip r:embed="rId383">
                      <a:lum bright="17999" contrast="1999"/>
                    </a:blip>
                    <a:stretch>
                      <a:fillRect/>
                    </a:stretch>
                  </pic:blipFill>
                  <pic:spPr>
                    <a:xfrm>
                      <a:off x="0" y="0"/>
                      <a:ext cx="2069465" cy="2068830"/>
                    </a:xfrm>
                    <a:prstGeom prst="rect">
                      <a:avLst/>
                    </a:prstGeom>
                    <a:noFill/>
                    <a:ln w="9525" cap="flat" cmpd="sng">
                      <a:solidFill>
                        <a:srgbClr val="000000"/>
                      </a:solidFill>
                      <a:prstDash val="solid"/>
                      <a:round/>
                      <a:headEnd type="none" w="med" len="med"/>
                      <a:tailEnd type="none" w="med" len="med"/>
                    </a:ln>
                  </pic:spPr>
                </pic:pic>
              </a:graphicData>
            </a:graphic>
          </wp:inline>
        </w:drawing>
      </w:r>
    </w:p>
    <w:p>
      <w:pPr>
        <w:ind w:firstLine="1680" w:firstLineChars="700"/>
        <w:rPr>
          <w:rFonts w:ascii="仿宋" w:hAnsi="仿宋" w:eastAsia="仿宋" w:cs="仿宋"/>
          <w:sz w:val="24"/>
          <w:szCs w:val="24"/>
        </w:rPr>
      </w:pPr>
      <w:r>
        <w:rPr>
          <w:rFonts w:hint="eastAsia" w:ascii="仿宋" w:hAnsi="仿宋" w:eastAsia="仿宋" w:cs="仿宋"/>
          <w:sz w:val="24"/>
          <w:szCs w:val="24"/>
        </w:rPr>
        <w:t>图4-6-3完成状态二</w:t>
      </w:r>
    </w:p>
    <w:p>
      <w:pPr>
        <w:ind w:firstLine="4320" w:firstLineChars="1800"/>
        <w:rPr>
          <w:rFonts w:ascii="仿宋" w:hAnsi="仿宋" w:eastAsia="仿宋" w:cs="仿宋"/>
          <w:sz w:val="24"/>
          <w:szCs w:val="24"/>
        </w:rPr>
      </w:pPr>
    </w:p>
    <w:p>
      <w:pPr>
        <w:pStyle w:val="67"/>
        <w:rPr>
          <w:rFonts w:ascii="仿宋" w:hAnsi="仿宋" w:eastAsia="仿宋" w:cs="仿宋"/>
          <w:szCs w:val="24"/>
        </w:rPr>
      </w:pPr>
      <w:r>
        <w:rPr>
          <w:rFonts w:hint="eastAsia" w:ascii="仿宋" w:hAnsi="仿宋" w:eastAsia="仿宋" w:cs="仿宋"/>
          <w:b w:val="0"/>
          <w:szCs w:val="24"/>
        </w:rPr>
        <w:t>4.7获取能量块（共40分）难度等级：★★★</w:t>
      </w:r>
    </w:p>
    <w:p>
      <w:pPr>
        <w:pStyle w:val="68"/>
        <w:ind w:firstLine="360"/>
        <w:rPr>
          <w:rFonts w:ascii="仿宋" w:hAnsi="仿宋" w:eastAsia="仿宋" w:cs="仿宋"/>
          <w:sz w:val="24"/>
          <w:szCs w:val="24"/>
        </w:rPr>
      </w:pPr>
      <w:r>
        <w:rPr>
          <w:rFonts w:hint="eastAsia" w:ascii="仿宋" w:hAnsi="仿宋" w:eastAsia="仿宋" w:cs="仿宋"/>
          <w:sz w:val="24"/>
          <w:szCs w:val="24"/>
        </w:rPr>
        <w:t>4.7.1 获取能量块模型的初始位置位于一层可变位置一、二、三，四、五、六、七。方向是固定的，红色箭头为模型的正面朝向。模型的平台上放置两个不同材质的能量块，如图4-7-1所示。</w:t>
      </w:r>
    </w:p>
    <w:p>
      <w:pPr>
        <w:pStyle w:val="68"/>
        <w:ind w:firstLine="360"/>
        <w:rPr>
          <w:rFonts w:ascii="仿宋" w:hAnsi="仿宋" w:eastAsia="仿宋" w:cs="仿宋"/>
          <w:sz w:val="24"/>
          <w:szCs w:val="24"/>
        </w:rPr>
      </w:pPr>
      <w:r>
        <w:rPr>
          <w:rFonts w:hint="eastAsia" w:ascii="仿宋" w:hAnsi="仿宋" w:eastAsia="仿宋" w:cs="仿宋"/>
          <w:sz w:val="24"/>
          <w:szCs w:val="24"/>
        </w:rPr>
        <w:t>4.7.2 机器人需把能量块脱离模型为完成状态一，得10分/个（低难度得分）；如图4-7-2所示；把能量块带回基地为完成状态二，加记10分/个。（高难度得分）</w:t>
      </w:r>
    </w:p>
    <w:p>
      <w:pPr>
        <w:pStyle w:val="68"/>
        <w:ind w:firstLine="360"/>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87264" behindDoc="0" locked="0" layoutInCell="1" allowOverlap="1">
                <wp:simplePos x="0" y="0"/>
                <wp:positionH relativeFrom="column">
                  <wp:posOffset>1940560</wp:posOffset>
                </wp:positionH>
                <wp:positionV relativeFrom="paragraph">
                  <wp:posOffset>283845</wp:posOffset>
                </wp:positionV>
                <wp:extent cx="560070" cy="381000"/>
                <wp:effectExtent l="142240" t="12700" r="21590" b="196850"/>
                <wp:wrapNone/>
                <wp:docPr id="463" name="矩形标注 463"/>
                <wp:cNvGraphicFramePr/>
                <a:graphic xmlns:a="http://schemas.openxmlformats.org/drawingml/2006/main">
                  <a:graphicData uri="http://schemas.microsoft.com/office/word/2010/wordprocessingShape">
                    <wps:wsp>
                      <wps:cNvSpPr/>
                      <wps:spPr>
                        <a:xfrm>
                          <a:off x="0" y="0"/>
                          <a:ext cx="560070" cy="381000"/>
                        </a:xfrm>
                        <a:prstGeom prst="wedgeRectCallout">
                          <a:avLst>
                            <a:gd name="adj1" fmla="val -73178"/>
                            <a:gd name="adj2" fmla="val 9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能量块</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52.8pt;margin-top:22.35pt;height:30pt;width:44.1pt;z-index:251787264;v-text-anchor:middle;mso-width-relative:page;mso-height-relative:page;" fillcolor="#FFFFFF" filled="t" stroked="t" coordsize="21600,21600" o:gfxdata="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FgAA&#10;AGRycy9QSwECFAAUAAAACACHTuJA17NUztgAAAAKAQAADwAAAAAAAAABACAAAAA4AAAAZHJzL2Rv&#10;d25yZXYueG1sUEsBAhQAFAAAAAgAh07iQM0eUOaWAgAAHgUAAA4AAAAAAAAAAQAgAAAAPQEAAGRy&#10;cy9lMm9Eb2MueG1sUEsFBgAAAAAGAAYAWQEAAEUGAAAAAA==&#10;" adj="-5006,31680">
                <v:fill on="t" focussize="0,0"/>
                <v:stroke weight="2pt" color="#4BACC6" joinstyle="round"/>
                <v:imagedata o:title=""/>
                <o:lock v:ext="edit" aspectratio="f"/>
                <v:textbox>
                  <w:txbxContent>
                    <w:p>
                      <w:r>
                        <w:rPr>
                          <w:rFonts w:hint="eastAsia" w:ascii="微软雅黑" w:hAnsi="微软雅黑" w:eastAsia="微软雅黑"/>
                          <w:sz w:val="18"/>
                          <w:szCs w:val="18"/>
                        </w:rPr>
                        <w:t>能量块</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9792" behindDoc="0" locked="0" layoutInCell="1" allowOverlap="1">
                <wp:simplePos x="0" y="0"/>
                <wp:positionH relativeFrom="column">
                  <wp:posOffset>1403985</wp:posOffset>
                </wp:positionH>
                <wp:positionV relativeFrom="paragraph">
                  <wp:posOffset>1781810</wp:posOffset>
                </wp:positionV>
                <wp:extent cx="285115" cy="100965"/>
                <wp:effectExtent l="12700" t="12700" r="19685" b="26035"/>
                <wp:wrapNone/>
                <wp:docPr id="464" name="右箭头 464"/>
                <wp:cNvGraphicFramePr/>
                <a:graphic xmlns:a="http://schemas.openxmlformats.org/drawingml/2006/main">
                  <a:graphicData uri="http://schemas.microsoft.com/office/word/2010/wordprocessingShape">
                    <wps:wsp>
                      <wps:cNvSpPr/>
                      <wps:spPr>
                        <a:xfrm rot="5400000">
                          <a:off x="0" y="0"/>
                          <a:ext cx="285115" cy="100965"/>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110.55pt;margin-top:140.3pt;height:7.95pt;width:22.45pt;rotation:5898240f;z-index:251809792;v-text-anchor:middle;mso-width-relative:page;mso-height-relative:page;" fillcolor="#FF0000" filled="t" stroked="t" coordsize="21600,21600" o:gfxdata="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&#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WAAAAZHJzL1BLAQIUABQAAAAIAIdO4kDHFFPk2AAAAAsBAAAPAAAAAAAAAAEAIAAAADgAAABk&#10;cnMvZG93bnJldi54bWxQSwECFAAUAAAACACHTuJAy9y3LmICAADGBAAADgAAAAAAAAABACAAAAA9&#10;AQAAZHJzL2Uyb0RvYy54bWxQSwUGAAAAAAYABgBZAQAAEQYAAAAA&#10;" adj="17776,5400">
                <v:fill on="t" focussize="0,0"/>
                <v:stroke weight="2pt" color="#FF0000" joinstyle="round"/>
                <v:imagedata o:title=""/>
                <o:lock v:ext="edit" aspectratio="f"/>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9552" behindDoc="0" locked="0" layoutInCell="1" allowOverlap="1">
                <wp:simplePos x="0" y="0"/>
                <wp:positionH relativeFrom="column">
                  <wp:posOffset>298450</wp:posOffset>
                </wp:positionH>
                <wp:positionV relativeFrom="paragraph">
                  <wp:posOffset>614680</wp:posOffset>
                </wp:positionV>
                <wp:extent cx="479425" cy="381000"/>
                <wp:effectExtent l="12700" t="12700" r="384175" b="25400"/>
                <wp:wrapNone/>
                <wp:docPr id="465" name="矩形标注 465"/>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125496"/>
                            <a:gd name="adj2" fmla="val 4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平台</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3.5pt;margin-top:48.4pt;height:30pt;width:37.75pt;z-index:251799552;v-text-anchor:middle;mso-width-relative:page;mso-height-relative:page;" fillcolor="#FFFFFF" filled="t" stroked="t" coordsize="21600,21600" o:gfxdata="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FgAAAGRycy9Q&#10;SwECFAAUAAAACACHTuJAeUr8bdUAAAAJAQAADwAAAAAAAAABACAAAAA4AAAAZHJzL2Rvd25yZXYu&#10;eG1sUEsBAhQAFAAAAAgAh07iQA4lJT2TAgAAHgUAAA4AAAAAAAAAAQAgAAAAOgEAAGRycy9lMm9E&#10;b2MueG1sUEsFBgAAAAAGAAYAWQEAAD8GAAAAAA==&#10;" adj="37907,20880">
                <v:fill on="t" focussize="0,0"/>
                <v:stroke weight="2pt" color="#4BACC6" joinstyle="round"/>
                <v:imagedata o:title=""/>
                <o:lock v:ext="edit" aspectratio="f"/>
                <v:textbox>
                  <w:txbxContent>
                    <w:p>
                      <w:r>
                        <w:rPr>
                          <w:rFonts w:hint="eastAsia" w:ascii="微软雅黑" w:hAnsi="微软雅黑" w:eastAsia="微软雅黑"/>
                          <w:sz w:val="18"/>
                          <w:szCs w:val="18"/>
                        </w:rPr>
                        <w:t>平台</w:t>
                      </w:r>
                    </w:p>
                  </w:txbxContent>
                </v:textbox>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99945" cy="2099945"/>
            <wp:effectExtent l="9525" t="9525" r="24130" b="24130"/>
            <wp:docPr id="466" name="图片 310" descr="F:\2022\03 SK903能力挑战赛\01规则\图片\IMG_3837.jpgIMG_38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6" name="图片 310" descr="F:\2022\03 SK903能力挑战赛\01规则\图片\IMG_3837.jpgIMG_3837"/>
                    <pic:cNvPicPr>
                      <a:picLocks noChangeAspect="true"/>
                    </pic:cNvPicPr>
                  </pic:nvPicPr>
                  <pic:blipFill>
                    <a:blip r:embed="rId384">
                      <a:lum bright="17999" contrast="1999"/>
                    </a:blip>
                    <a:stretch>
                      <a:fillRect/>
                    </a:stretch>
                  </pic:blipFill>
                  <pic:spPr>
                    <a:xfrm>
                      <a:off x="0" y="0"/>
                      <a:ext cx="2099945" cy="209994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14550" cy="2114550"/>
            <wp:effectExtent l="9525" t="9525" r="9525" b="9525"/>
            <wp:docPr id="467" name="图片 311" descr="F:\2021\05 2021年省赛\2021新疆科协赛\01规则\素材\IMG_3838.JPGIMG_38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7" name="图片 311" descr="F:\2021\05 2021年省赛\2021新疆科协赛\01规则\素材\IMG_3838.JPGIMG_3838"/>
                    <pic:cNvPicPr>
                      <a:picLocks noChangeAspect="true"/>
                    </pic:cNvPicPr>
                  </pic:nvPicPr>
                  <pic:blipFill>
                    <a:blip r:embed="rId385">
                      <a:lum bright="17999" contrast="1999"/>
                    </a:blip>
                    <a:stretch>
                      <a:fillRect/>
                    </a:stretch>
                  </pic:blipFill>
                  <pic:spPr>
                    <a:xfrm>
                      <a:off x="0" y="0"/>
                      <a:ext cx="2114550" cy="211455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rPr>
          <w:rFonts w:ascii="仿宋" w:hAnsi="仿宋" w:eastAsia="仿宋" w:cs="仿宋"/>
          <w:sz w:val="24"/>
          <w:szCs w:val="24"/>
        </w:rPr>
      </w:pPr>
      <w:r>
        <w:rPr>
          <w:rFonts w:hint="eastAsia" w:ascii="仿宋" w:hAnsi="仿宋" w:eastAsia="仿宋" w:cs="仿宋"/>
          <w:sz w:val="24"/>
          <w:szCs w:val="24"/>
        </w:rPr>
        <w:t xml:space="preserve">                  图4-7-1 初始状态              图4-7-2 完成状态一</w:t>
      </w:r>
    </w:p>
    <w:p>
      <w:pPr>
        <w:rPr>
          <w:rFonts w:ascii="仿宋" w:hAnsi="仿宋" w:eastAsia="仿宋" w:cs="仿宋"/>
          <w:sz w:val="24"/>
          <w:szCs w:val="24"/>
        </w:rPr>
      </w:pPr>
      <w:r>
        <w:rPr>
          <w:rFonts w:hint="eastAsia" w:ascii="仿宋" w:hAnsi="仿宋" w:eastAsia="仿宋" w:cs="仿宋"/>
          <w:sz w:val="24"/>
          <w:szCs w:val="24"/>
        </w:rPr>
        <w:t xml:space="preserve">            </w:t>
      </w:r>
    </w:p>
    <w:p>
      <w:pPr>
        <w:pStyle w:val="67"/>
        <w:rPr>
          <w:rFonts w:ascii="仿宋" w:hAnsi="仿宋" w:eastAsia="仿宋" w:cs="仿宋"/>
          <w:szCs w:val="24"/>
        </w:rPr>
      </w:pPr>
      <w:r>
        <w:rPr>
          <w:rFonts w:hint="eastAsia" w:ascii="仿宋" w:hAnsi="仿宋" w:eastAsia="仿宋" w:cs="仿宋"/>
          <w:b w:val="0"/>
          <w:szCs w:val="24"/>
        </w:rPr>
        <w:t>4.8</w:t>
      </w:r>
      <w:r>
        <w:rPr>
          <w:rFonts w:hint="eastAsia" w:ascii="仿宋" w:hAnsi="仿宋" w:eastAsia="仿宋" w:cs="仿宋"/>
          <w:b w:val="0"/>
          <w:bCs/>
          <w:szCs w:val="24"/>
        </w:rPr>
        <w:t>循环利用</w:t>
      </w:r>
      <w:r>
        <w:rPr>
          <w:rFonts w:hint="eastAsia" w:ascii="仿宋" w:hAnsi="仿宋" w:eastAsia="仿宋" w:cs="仿宋"/>
          <w:b w:val="0"/>
          <w:szCs w:val="24"/>
        </w:rPr>
        <w:t>（共30分）难度等级：★★★</w:t>
      </w:r>
    </w:p>
    <w:p>
      <w:pPr>
        <w:ind w:firstLine="360"/>
        <w:rPr>
          <w:rFonts w:ascii="仿宋" w:hAnsi="仿宋" w:eastAsia="仿宋" w:cs="仿宋"/>
          <w:sz w:val="24"/>
          <w:szCs w:val="24"/>
        </w:rPr>
      </w:pPr>
      <w:r>
        <w:rPr>
          <w:rFonts w:hint="eastAsia" w:ascii="仿宋" w:hAnsi="仿宋" w:eastAsia="仿宋" w:cs="仿宋"/>
          <w:sz w:val="24"/>
          <w:szCs w:val="24"/>
        </w:rPr>
        <w:t>4.8.1</w:t>
      </w:r>
      <w:r>
        <w:rPr>
          <w:rFonts w:hint="eastAsia" w:ascii="仿宋" w:hAnsi="仿宋" w:eastAsia="仿宋" w:cs="仿宋"/>
          <w:bCs/>
          <w:sz w:val="24"/>
          <w:szCs w:val="24"/>
        </w:rPr>
        <w:t>循环利用</w:t>
      </w:r>
      <w:r>
        <w:rPr>
          <w:rFonts w:hint="eastAsia" w:ascii="仿宋" w:hAnsi="仿宋" w:eastAsia="仿宋" w:cs="仿宋"/>
          <w:sz w:val="24"/>
          <w:szCs w:val="24"/>
        </w:rPr>
        <w:t>的初始位置位于二层</w:t>
      </w:r>
      <w:r>
        <w:rPr>
          <w:rFonts w:hint="eastAsia" w:ascii="仿宋" w:hAnsi="仿宋" w:eastAsia="仿宋" w:cs="仿宋"/>
          <w:bCs/>
          <w:sz w:val="24"/>
          <w:szCs w:val="24"/>
        </w:rPr>
        <w:t>可变位置</w:t>
      </w:r>
      <w:r>
        <w:rPr>
          <w:rFonts w:hint="eastAsia" w:ascii="仿宋" w:hAnsi="仿宋" w:eastAsia="仿宋" w:cs="仿宋"/>
          <w:sz w:val="24"/>
          <w:szCs w:val="24"/>
        </w:rPr>
        <w:t xml:space="preserve"> 八 九 十、十一</w:t>
      </w:r>
      <w:r>
        <w:rPr>
          <w:rFonts w:hint="eastAsia" w:ascii="仿宋" w:hAnsi="仿宋" w:eastAsia="仿宋" w:cs="仿宋"/>
          <w:bCs/>
          <w:sz w:val="24"/>
          <w:szCs w:val="24"/>
        </w:rPr>
        <w:t>。方向是固定的，红色箭头为模型正面朝向，</w:t>
      </w:r>
      <w:r>
        <w:rPr>
          <w:rFonts w:hint="eastAsia" w:ascii="仿宋" w:hAnsi="仿宋" w:eastAsia="仿宋" w:cs="仿宋"/>
          <w:sz w:val="24"/>
          <w:szCs w:val="24"/>
        </w:rPr>
        <w:t>挡板处于关闭状态，如图4-8-1所示。</w:t>
      </w:r>
    </w:p>
    <w:p>
      <w:pPr>
        <w:ind w:firstLine="360"/>
        <w:rPr>
          <w:rFonts w:ascii="仿宋" w:hAnsi="仿宋" w:eastAsia="仿宋" w:cs="仿宋"/>
          <w:sz w:val="24"/>
          <w:szCs w:val="24"/>
        </w:rPr>
      </w:pPr>
      <w:r>
        <w:rPr>
          <w:rFonts w:hint="eastAsia" w:ascii="仿宋" w:hAnsi="仿宋" w:eastAsia="仿宋" w:cs="仿宋"/>
          <w:sz w:val="24"/>
          <w:szCs w:val="24"/>
        </w:rPr>
        <w:t>4.8.2 机器人通过推动推杆使挡板打开为完成状态一，得10分，如图4-8-2所示；把完成任务4.7带回的能量块放置到反应框内，为完成状态二加记10分/个，如图4-8-3所示。本任务为关联任务，必须为4.7任务带回的能量块且通过斜坡带到二层基地。否则完成状态二无法完成。</w:t>
      </w:r>
    </w:p>
    <w:p>
      <w:pPr>
        <w:tabs>
          <w:tab w:val="left" w:pos="451"/>
        </w:tabs>
        <w:ind w:firstLine="360"/>
        <w:jc w:val="left"/>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02624" behindDoc="0" locked="0" layoutInCell="1" allowOverlap="1">
                <wp:simplePos x="0" y="0"/>
                <wp:positionH relativeFrom="column">
                  <wp:posOffset>2936240</wp:posOffset>
                </wp:positionH>
                <wp:positionV relativeFrom="paragraph">
                  <wp:posOffset>327660</wp:posOffset>
                </wp:positionV>
                <wp:extent cx="655320" cy="381000"/>
                <wp:effectExtent l="12700" t="12700" r="113030" b="368300"/>
                <wp:wrapNone/>
                <wp:docPr id="468" name="矩形标注 468"/>
                <wp:cNvGraphicFramePr/>
                <a:graphic xmlns:a="http://schemas.openxmlformats.org/drawingml/2006/main">
                  <a:graphicData uri="http://schemas.microsoft.com/office/word/2010/wordprocessingShape">
                    <wps:wsp>
                      <wps:cNvSpPr/>
                      <wps:spPr>
                        <a:xfrm>
                          <a:off x="0" y="0"/>
                          <a:ext cx="655320" cy="381000"/>
                        </a:xfrm>
                        <a:prstGeom prst="wedgeRectCallout">
                          <a:avLst>
                            <a:gd name="adj1" fmla="val 65116"/>
                            <a:gd name="adj2" fmla="val 1410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反应框</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231.2pt;margin-top:25.8pt;height:30pt;width:51.6pt;z-index:251802624;v-text-anchor:middle;mso-width-relative:page;mso-height-relative:page;" fillcolor="#FFFFFF" filled="t" stroked="t" coordsize="21600,21600" o:gfxdata="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WAAAAZHJz&#10;L1BLAQIUABQAAAAIAIdO4kC0RBix1wAAAAoBAAAPAAAAAAAAAAEAIAAAADgAAABkcnMvZG93bnJl&#10;di54bWxQSwECFAAUAAAACACHTuJAFlf0BZMCAAAeBQAADgAAAAAAAAABACAAAAA8AQAAZHJzL2Uy&#10;b0RvYy54bWxQSwUGAAAAAAYABgBZAQAAQQYAAAAA&#10;" adj="24865,41256">
                <v:fill on="t" focussize="0,0"/>
                <v:stroke weight="2pt" color="#4BACC6" joinstyle="round"/>
                <v:imagedata o:title=""/>
                <o:lock v:ext="edit" aspectratio="f"/>
                <v:textbox>
                  <w:txbxContent>
                    <w:p>
                      <w:r>
                        <w:rPr>
                          <w:rFonts w:hint="eastAsia" w:ascii="微软雅黑" w:hAnsi="微软雅黑" w:eastAsia="微软雅黑"/>
                          <w:sz w:val="18"/>
                          <w:szCs w:val="18"/>
                        </w:rPr>
                        <w:t>反应框</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1600" behindDoc="0" locked="0" layoutInCell="1" allowOverlap="1">
                <wp:simplePos x="0" y="0"/>
                <wp:positionH relativeFrom="column">
                  <wp:posOffset>569595</wp:posOffset>
                </wp:positionH>
                <wp:positionV relativeFrom="paragraph">
                  <wp:posOffset>130175</wp:posOffset>
                </wp:positionV>
                <wp:extent cx="479425" cy="381000"/>
                <wp:effectExtent l="12700" t="12700" r="327025" b="368300"/>
                <wp:wrapNone/>
                <wp:docPr id="469" name="矩形标注 469"/>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113178"/>
                            <a:gd name="adj2" fmla="val 1410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挡板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44.85pt;margin-top:10.25pt;height:30pt;width:37.75pt;z-index:251801600;v-text-anchor:middle;mso-width-relative:page;mso-height-relative:page;" fillcolor="#FFFFFF" filled="t" stroked="t" coordsize="21600,21600" o:gfxdata="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WAAAAZHJz&#10;L1BLAQIUABQAAAAIAIdO4kDdOsqn1wAAAAgBAAAPAAAAAAAAAAEAIAAAADgAAABkcnMvZG93bnJl&#10;di54bWxQSwECFAAUAAAACACHTuJA1BTcjpMCAAAfBQAADgAAAAAAAAABACAAAAA8AQAAZHJzL2Uy&#10;b0RvYy54bWxQSwUGAAAAAAYABgBZAQAAQQYAAAAA&#10;" adj="35246,41256">
                <v:fill on="t" focussize="0,0"/>
                <v:stroke weight="2pt" color="#4BACC6" joinstyle="round"/>
                <v:imagedata o:title=""/>
                <o:lock v:ext="edit" aspectratio="f"/>
                <v:textbox>
                  <w:txbxContent>
                    <w:p>
                      <w:r>
                        <w:rPr>
                          <w:rFonts w:hint="eastAsia" w:ascii="微软雅黑" w:hAnsi="微软雅黑" w:eastAsia="微软雅黑"/>
                          <w:sz w:val="18"/>
                          <w:szCs w:val="18"/>
                        </w:rPr>
                        <w:t>挡板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0576" behindDoc="0" locked="0" layoutInCell="1" allowOverlap="1">
                <wp:simplePos x="0" y="0"/>
                <wp:positionH relativeFrom="column">
                  <wp:posOffset>525780</wp:posOffset>
                </wp:positionH>
                <wp:positionV relativeFrom="paragraph">
                  <wp:posOffset>1104900</wp:posOffset>
                </wp:positionV>
                <wp:extent cx="479425" cy="381000"/>
                <wp:effectExtent l="12700" t="12700" r="384175" b="25400"/>
                <wp:wrapNone/>
                <wp:docPr id="470" name="矩形标注 470"/>
                <wp:cNvGraphicFramePr/>
                <a:graphic xmlns:a="http://schemas.openxmlformats.org/drawingml/2006/main">
                  <a:graphicData uri="http://schemas.microsoft.com/office/word/2010/wordprocessingShape">
                    <wps:wsp>
                      <wps:cNvSpPr/>
                      <wps:spPr>
                        <a:xfrm>
                          <a:off x="0" y="0"/>
                          <a:ext cx="479425" cy="381000"/>
                        </a:xfrm>
                        <a:prstGeom prst="wedgeRectCallout">
                          <a:avLst>
                            <a:gd name="adj1" fmla="val 125496"/>
                            <a:gd name="adj2" fmla="val 4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推杆</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41.4pt;margin-top:87pt;height:30pt;width:37.75pt;z-index:251800576;v-text-anchor:middle;mso-width-relative:page;mso-height-relative:page;" fillcolor="#FFFFFF" filled="t" stroked="t" coordsize="21600,21600" o:gfxdata="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FgAAAGRycy9Q&#10;SwECFAAUAAAACACHTuJAecSxXNUAAAAKAQAADwAAAAAAAAABACAAAAA4AAAAZHJzL2Rvd25yZXYu&#10;eG1sUEsBAhQAFAAAAAgAh07iQKKy5wyTAgAAHgUAAA4AAAAAAAAAAQAgAAAAOgEAAGRycy9lMm9E&#10;b2MueG1sUEsFBgAAAAAGAAYAWQEAAD8GAAAAAA==&#10;" adj="37907,20880">
                <v:fill on="t" focussize="0,0"/>
                <v:stroke weight="2pt" color="#4BACC6" joinstyle="round"/>
                <v:imagedata o:title=""/>
                <o:lock v:ext="edit" aspectratio="f"/>
                <v:textbox>
                  <w:txbxContent>
                    <w:p>
                      <w:r>
                        <w:rPr>
                          <w:rFonts w:hint="eastAsia" w:ascii="微软雅黑" w:hAnsi="微软雅黑" w:eastAsia="微软雅黑"/>
                          <w:sz w:val="18"/>
                          <w:szCs w:val="18"/>
                        </w:rPr>
                        <w:t>推杆</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4192" behindDoc="0" locked="0" layoutInCell="1" allowOverlap="1">
                <wp:simplePos x="0" y="0"/>
                <wp:positionH relativeFrom="column">
                  <wp:posOffset>1209675</wp:posOffset>
                </wp:positionH>
                <wp:positionV relativeFrom="paragraph">
                  <wp:posOffset>1817370</wp:posOffset>
                </wp:positionV>
                <wp:extent cx="307975" cy="125095"/>
                <wp:effectExtent l="10160" t="5080" r="17145" b="10795"/>
                <wp:wrapNone/>
                <wp:docPr id="471" name="右箭头 471"/>
                <wp:cNvGraphicFramePr/>
                <a:graphic xmlns:a="http://schemas.openxmlformats.org/drawingml/2006/main">
                  <a:graphicData uri="http://schemas.microsoft.com/office/word/2010/wordprocessingShape">
                    <wps:wsp>
                      <wps:cNvSpPr/>
                      <wps:spPr>
                        <a:xfrm rot="5400000">
                          <a:off x="0" y="0"/>
                          <a:ext cx="307975" cy="125095"/>
                        </a:xfrm>
                        <a:prstGeom prst="rightArrow">
                          <a:avLst>
                            <a:gd name="adj1" fmla="val 50000"/>
                            <a:gd name="adj2" fmla="val 57686"/>
                          </a:avLst>
                        </a:prstGeom>
                        <a:solidFill>
                          <a:srgbClr val="FF0000"/>
                        </a:solidFill>
                        <a:ln w="9525" cap="flat" cmpd="sng">
                          <a:solidFill>
                            <a:srgbClr val="FF0000"/>
                          </a:solidFill>
                          <a:prstDash val="solid"/>
                          <a:miter/>
                          <a:headEnd type="none" w="med" len="med"/>
                          <a:tailEnd type="none" w="med" len="med"/>
                        </a:ln>
                        <a:effectLst/>
                      </wps:spPr>
                      <wps:bodyPr upright="true"/>
                    </wps:wsp>
                  </a:graphicData>
                </a:graphic>
              </wp:anchor>
            </w:drawing>
          </mc:Choice>
          <mc:Fallback>
            <w:pict>
              <v:shape id="_x0000_s1026" o:spid="_x0000_s1026" o:spt="13" type="#_x0000_t13" style="position:absolute;left:0pt;margin-left:95.25pt;margin-top:143.1pt;height:9.85pt;width:24.25pt;rotation:5898240f;z-index:251784192;mso-width-relative:page;mso-height-relative:page;" fillcolor="#FF0000" filled="t" stroked="t" coordsize="21600,21600" o:gfxdata="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WAAAAZHJzL1BL&#10;AQIUABQAAAAIAIdO4kC/wq/g2AAAAAsBAAAPAAAAAAAAAAEAIAAAADgAAABkcnMvZG93bnJldi54&#10;bWxQSwECFAAUAAAACACHTuJADT417B0CAABMBAAADgAAAAAAAAABACAAAAA9AQAAZHJzL2Uyb0Rv&#10;Yy54bWxQSwUGAAAAAAYABgBZAQAAzAUAAAAA&#10;" adj="16539,5400">
                <v:fill on="t" focussize="0,0"/>
                <v:stroke color="#FF0000" joinstyle="miter"/>
                <v:imagedata o:title=""/>
                <o:lock v:ext="edit" aspectratio="f"/>
              </v:shape>
            </w:pict>
          </mc:Fallback>
        </mc:AlternateContent>
      </w:r>
      <w:r>
        <w:rPr>
          <w:rFonts w:hint="eastAsia" w:ascii="仿宋" w:hAnsi="仿宋" w:eastAsia="仿宋" w:cs="仿宋"/>
          <w:sz w:val="24"/>
          <w:szCs w:val="24"/>
        </w:rPr>
        <w:drawing>
          <wp:anchor distT="0" distB="0" distL="114300" distR="114300" simplePos="0" relativeHeight="251765760" behindDoc="0" locked="0" layoutInCell="1" allowOverlap="1">
            <wp:simplePos x="0" y="0"/>
            <wp:positionH relativeFrom="column">
              <wp:posOffset>2739390</wp:posOffset>
            </wp:positionH>
            <wp:positionV relativeFrom="paragraph">
              <wp:posOffset>67310</wp:posOffset>
            </wp:positionV>
            <wp:extent cx="2050415" cy="2051050"/>
            <wp:effectExtent l="9525" t="9525" r="16510" b="15875"/>
            <wp:wrapSquare wrapText="bothSides"/>
            <wp:docPr id="472" name="图片 23" descr="F:\2022\03 SK903能力挑战赛\01规则\图片\IMG_20211014_104826.jpgIMG_20211014_1048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2" name="图片 23" descr="F:\2022\03 SK903能力挑战赛\01规则\图片\IMG_20211014_104826.jpgIMG_20211014_104826"/>
                    <pic:cNvPicPr>
                      <a:picLocks noChangeAspect="true"/>
                    </pic:cNvPicPr>
                  </pic:nvPicPr>
                  <pic:blipFill>
                    <a:blip r:embed="rId386">
                      <a:lum bright="12000" contrast="29999"/>
                    </a:blip>
                    <a:stretch>
                      <a:fillRect/>
                    </a:stretch>
                  </pic:blipFill>
                  <pic:spPr>
                    <a:xfrm>
                      <a:off x="0" y="0"/>
                      <a:ext cx="2050415" cy="2051050"/>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6130"/>
            <wp:effectExtent l="9525" t="9525" r="11430" b="10795"/>
            <wp:docPr id="473" name="图片 312" descr="F:\2022\03 SK903能力挑战赛\01规则\图片\IMG_20211014_104815.jpgIMG_20211014_1048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3" name="图片 312" descr="F:\2022\03 SK903能力挑战赛\01规则\图片\IMG_20211014_104815.jpgIMG_20211014_104815"/>
                    <pic:cNvPicPr>
                      <a:picLocks noChangeAspect="true"/>
                    </pic:cNvPicPr>
                  </pic:nvPicPr>
                  <pic:blipFill>
                    <a:blip r:embed="rId387">
                      <a:lum bright="6000" contrast="17999"/>
                    </a:blip>
                    <a:stretch>
                      <a:fillRect/>
                    </a:stretch>
                  </pic:blipFill>
                  <pic:spPr>
                    <a:xfrm>
                      <a:off x="0" y="0"/>
                      <a:ext cx="2055495" cy="205613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 xml:space="preserve"> 图4-8-1 初始状态            图4-8-2 完成状态一</w:t>
      </w:r>
    </w:p>
    <w:p>
      <w:pPr>
        <w:ind w:firstLine="420"/>
        <w:jc w:val="left"/>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5495"/>
            <wp:effectExtent l="9525" t="9525" r="11430" b="11430"/>
            <wp:docPr id="474" name="图片 313" descr="F:\2022\03 SK903能力挑战赛\01规则\图片\IMG_20211014_104853.jpgIMG_20211014_1048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4" name="图片 313" descr="F:\2022\03 SK903能力挑战赛\01规则\图片\IMG_20211014_104853.jpgIMG_20211014_104853"/>
                    <pic:cNvPicPr>
                      <a:picLocks noChangeAspect="true"/>
                    </pic:cNvPicPr>
                  </pic:nvPicPr>
                  <pic:blipFill>
                    <a:blip r:embed="rId388">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图4-8-3完成状态二</w:t>
      </w:r>
    </w:p>
    <w:p>
      <w:pPr>
        <w:ind w:firstLine="960" w:firstLineChars="400"/>
        <w:jc w:val="left"/>
        <w:rPr>
          <w:rFonts w:ascii="仿宋" w:hAnsi="仿宋" w:eastAsia="仿宋" w:cs="仿宋"/>
          <w:sz w:val="24"/>
          <w:szCs w:val="24"/>
        </w:rPr>
      </w:pPr>
    </w:p>
    <w:p>
      <w:pPr>
        <w:pStyle w:val="67"/>
        <w:rPr>
          <w:rFonts w:ascii="仿宋" w:hAnsi="仿宋" w:eastAsia="仿宋" w:cs="仿宋"/>
          <w:b w:val="0"/>
          <w:szCs w:val="24"/>
        </w:rPr>
      </w:pPr>
      <w:r>
        <w:rPr>
          <w:rFonts w:hint="eastAsia" w:ascii="仿宋" w:hAnsi="仿宋" w:eastAsia="仿宋" w:cs="仿宋"/>
          <w:b w:val="0"/>
          <w:szCs w:val="24"/>
        </w:rPr>
        <w:t>4.9 开采矿石（30分）难度等级：★★★</w:t>
      </w:r>
    </w:p>
    <w:p>
      <w:pPr>
        <w:pStyle w:val="68"/>
        <w:ind w:firstLine="360"/>
        <w:rPr>
          <w:rFonts w:ascii="仿宋" w:hAnsi="仿宋" w:eastAsia="仿宋" w:cs="仿宋"/>
          <w:sz w:val="24"/>
          <w:szCs w:val="24"/>
        </w:rPr>
      </w:pPr>
      <w:r>
        <w:rPr>
          <w:rFonts w:hint="eastAsia" w:ascii="仿宋" w:hAnsi="仿宋" w:eastAsia="仿宋" w:cs="仿宋"/>
          <w:sz w:val="24"/>
          <w:szCs w:val="24"/>
        </w:rPr>
        <w:t>4.9.1 开采矿石模型的初始位置位于一层可变位置一、二、三，四、五、六、七。方向是固定的，红色箭头为模型的正面朝向。矿石放置在模型的平台上，如图4-9-1所示。</w:t>
      </w:r>
    </w:p>
    <w:p>
      <w:pPr>
        <w:pStyle w:val="68"/>
        <w:ind w:firstLine="360"/>
        <w:rPr>
          <w:rFonts w:ascii="仿宋" w:hAnsi="仿宋" w:eastAsia="仿宋" w:cs="仿宋"/>
          <w:sz w:val="24"/>
          <w:szCs w:val="24"/>
        </w:rPr>
      </w:pPr>
      <w:r>
        <w:rPr>
          <w:rFonts w:hint="eastAsia" w:ascii="仿宋" w:hAnsi="仿宋" w:eastAsia="仿宋" w:cs="仿宋"/>
          <w:sz w:val="24"/>
          <w:szCs w:val="24"/>
        </w:rPr>
        <w:t>4.9.2 机器人需拨动拨杆使矿石脱离模型为完成状态一，得10分（低难度得分）；如图4-9-2所示；把矿石带回基地为完成状态二加记20分（高难度得分）。</w:t>
      </w:r>
    </w:p>
    <w:p>
      <w:pPr>
        <w:pStyle w:val="68"/>
        <w:ind w:firstLine="360"/>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03648" behindDoc="0" locked="0" layoutInCell="1" allowOverlap="1">
                <wp:simplePos x="0" y="0"/>
                <wp:positionH relativeFrom="column">
                  <wp:posOffset>-410845</wp:posOffset>
                </wp:positionH>
                <wp:positionV relativeFrom="paragraph">
                  <wp:posOffset>1143000</wp:posOffset>
                </wp:positionV>
                <wp:extent cx="556895" cy="381000"/>
                <wp:effectExtent l="12700" t="12700" r="363855" b="25400"/>
                <wp:wrapNone/>
                <wp:docPr id="475" name="矩形标注 475"/>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111915"/>
                            <a:gd name="adj2" fmla="val 34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拨杆</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32.35pt;margin-top:90pt;height:30pt;width:43.85pt;z-index:251803648;v-text-anchor:middle;mso-width-relative:page;mso-height-relative:page;" fillcolor="#FFFFFF" filled="t" stroked="t" coordsize="21600,21600" o:gfxdata="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BYAAABkcnMv&#10;UEsBAhQAFAAAAAgAh07iQBAmLvTUAAAACgEAAA8AAAAAAAAAAQAgAAAAOAAAAGRycy9kb3ducmV2&#10;LnhtbFBLAQIUABQAAAAIAIdO4kC0pGkolQIAAB4FAAAOAAAAAAAAAAEAIAAAADkBAABkcnMvZTJv&#10;RG9jLnhtbFBLBQYAAAAABgAGAFkBAABABgAAAAA=&#10;" adj="34974,18252">
                <v:fill on="t" focussize="0,0"/>
                <v:stroke weight="2pt" color="#4BACC6" joinstyle="round"/>
                <v:imagedata o:title=""/>
                <o:lock v:ext="edit" aspectratio="f"/>
                <v:textbox>
                  <w:txbxContent>
                    <w:p>
                      <w:r>
                        <w:rPr>
                          <w:rFonts w:hint="eastAsia" w:ascii="微软雅黑" w:hAnsi="微软雅黑" w:eastAsia="微软雅黑"/>
                          <w:sz w:val="18"/>
                          <w:szCs w:val="18"/>
                        </w:rPr>
                        <w:t>拨杆</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82144" behindDoc="0" locked="0" layoutInCell="1" allowOverlap="1">
                <wp:simplePos x="0" y="0"/>
                <wp:positionH relativeFrom="column">
                  <wp:posOffset>1163955</wp:posOffset>
                </wp:positionH>
                <wp:positionV relativeFrom="paragraph">
                  <wp:posOffset>1682115</wp:posOffset>
                </wp:positionV>
                <wp:extent cx="328930" cy="107950"/>
                <wp:effectExtent l="12700" t="12700" r="12700" b="20320"/>
                <wp:wrapNone/>
                <wp:docPr id="476" name="右箭头 476"/>
                <wp:cNvGraphicFramePr/>
                <a:graphic xmlns:a="http://schemas.openxmlformats.org/drawingml/2006/main">
                  <a:graphicData uri="http://schemas.microsoft.com/office/word/2010/wordprocessingShape">
                    <wps:wsp>
                      <wps:cNvSpPr/>
                      <wps:spPr>
                        <a:xfrm rot="5400000">
                          <a:off x="0" y="0"/>
                          <a:ext cx="328930" cy="1079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91.65pt;margin-top:132.45pt;height:8.5pt;width:25.9pt;rotation:5898240f;z-index:251782144;v-text-anchor:middle;mso-width-relative:page;mso-height-relative:page;" fillcolor="#FF0000" filled="t" stroked="t" coordsize="21600,21600" o:gfxdata="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DPxlsO2AAAAAsBAAAPAAAAAAAAAAEAIAAAADgA&#10;AABkcnMvZG93bnJldi54bWxQSwECFAAUAAAACACHTuJAukMsEGUCAADGBAAADgAAAAAAAAABACAA&#10;AAA9AQAAZHJzL2Uyb0RvYy54bWxQSwUGAAAAAAYABgBZAQAAFAYAAAAA&#10;" adj="18056,5400">
                <v:fill on="t" focussize="0,0"/>
                <v:stroke weight="2pt" color="#FF0000" joinstyle="round"/>
                <v:imagedata o:title=""/>
                <o:lock v:ext="edit" aspectratio="f"/>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4672" behindDoc="0" locked="0" layoutInCell="1" allowOverlap="1">
                <wp:simplePos x="0" y="0"/>
                <wp:positionH relativeFrom="column">
                  <wp:posOffset>1435735</wp:posOffset>
                </wp:positionH>
                <wp:positionV relativeFrom="paragraph">
                  <wp:posOffset>87630</wp:posOffset>
                </wp:positionV>
                <wp:extent cx="556895" cy="381000"/>
                <wp:effectExtent l="114935" t="12700" r="13970" b="482600"/>
                <wp:wrapNone/>
                <wp:docPr id="477" name="矩形标注 477"/>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68358"/>
                            <a:gd name="adj2" fmla="val 172833"/>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平台</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13.05pt;margin-top:6.9pt;height:30pt;width:43.85pt;z-index:251804672;v-text-anchor:middle;mso-width-relative:page;mso-height-relative:page;" fillcolor="#FFFFFF" filled="t" stroked="t" coordsize="21600,21600" o:gfxdata="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FgAA&#10;AGRycy9QSwECFAAUAAAACACHTuJAZmTBpNgAAAAJAQAADwAAAAAAAAABACAAAAA4AAAAZHJzL2Rv&#10;d25yZXYueG1sUEsBAhQAFAAAAAgAh07iQGdaTz+WAgAAHwUAAA4AAAAAAAAAAQAgAAAAPQEAAGRy&#10;cy9lMm9Eb2MueG1sUEsFBgAAAAAGAAYAWQEAAEUGAAAAAA==&#10;" adj="-3965,48132">
                <v:fill on="t" focussize="0,0"/>
                <v:stroke weight="2pt" color="#4BACC6" joinstyle="round"/>
                <v:imagedata o:title=""/>
                <o:lock v:ext="edit" aspectratio="f"/>
                <v:textbox>
                  <w:txbxContent>
                    <w:p>
                      <w:r>
                        <w:rPr>
                          <w:rFonts w:hint="eastAsia" w:ascii="微软雅黑" w:hAnsi="微软雅黑" w:eastAsia="微软雅黑"/>
                          <w:sz w:val="18"/>
                          <w:szCs w:val="18"/>
                        </w:rPr>
                        <w:t>平台</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0880" behindDoc="0" locked="0" layoutInCell="1" allowOverlap="1">
                <wp:simplePos x="0" y="0"/>
                <wp:positionH relativeFrom="column">
                  <wp:posOffset>212090</wp:posOffset>
                </wp:positionH>
                <wp:positionV relativeFrom="paragraph">
                  <wp:posOffset>446405</wp:posOffset>
                </wp:positionV>
                <wp:extent cx="556895" cy="381000"/>
                <wp:effectExtent l="12700" t="12700" r="363855" b="25400"/>
                <wp:wrapNone/>
                <wp:docPr id="478" name="矩形标注 478"/>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111915"/>
                            <a:gd name="adj2" fmla="val 34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矿石</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6.7pt;margin-top:35.15pt;height:30pt;width:43.85pt;z-index:251770880;v-text-anchor:middle;mso-width-relative:page;mso-height-relative:page;" fillcolor="#FFFFFF" filled="t" stroked="t" coordsize="21600,21600" o:gfxdata="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FgAAAGRycy9Q&#10;SwECFAAUAAAACACHTuJA9RqwDtQAAAAJAQAADwAAAAAAAAABACAAAAA4AAAAZHJzL2Rvd25yZXYu&#10;eG1sUEsBAhQAFAAAAAgAh07iQPso8IqUAgAAHgUAAA4AAAAAAAAAAQAgAAAAOQEAAGRycy9lMm9E&#10;b2MueG1sUEsFBgAAAAAGAAYAWQEAAD8GAAAAAA==&#10;" adj="34974,18252">
                <v:fill on="t" focussize="0,0"/>
                <v:stroke weight="2pt" color="#4BACC6" joinstyle="round"/>
                <v:imagedata o:title=""/>
                <o:lock v:ext="edit" aspectratio="f"/>
                <v:textbox>
                  <w:txbxContent>
                    <w:p>
                      <w:r>
                        <w:rPr>
                          <w:rFonts w:hint="eastAsia" w:ascii="微软雅黑" w:hAnsi="微软雅黑" w:eastAsia="微软雅黑"/>
                          <w:sz w:val="18"/>
                          <w:szCs w:val="18"/>
                        </w:rPr>
                        <w:t>矿石</w:t>
                      </w:r>
                    </w:p>
                  </w:txbxContent>
                </v:textbox>
              </v:shape>
            </w:pict>
          </mc:Fallback>
        </mc:AlternateContent>
      </w:r>
      <w:r>
        <w:rPr>
          <w:rFonts w:hint="eastAsia" w:ascii="仿宋" w:hAnsi="仿宋" w:eastAsia="仿宋" w:cs="仿宋"/>
          <w:sz w:val="24"/>
          <w:szCs w:val="24"/>
        </w:rPr>
        <w:drawing>
          <wp:inline distT="0" distB="0" distL="114300" distR="114300">
            <wp:extent cx="2055495" cy="2055495"/>
            <wp:effectExtent l="9525" t="9525" r="11430" b="11430"/>
            <wp:docPr id="479" name="图片 314" descr="F:\2022\03 SK903能力挑战赛\01规则\图片\IMG_20211014_105115.jpgIMG_20211014_1051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9" name="图片 314" descr="F:\2022\03 SK903能力挑战赛\01规则\图片\IMG_20211014_105115.jpgIMG_20211014_105115"/>
                    <pic:cNvPicPr>
                      <a:picLocks noChangeAspect="true"/>
                    </pic:cNvPicPr>
                  </pic:nvPicPr>
                  <pic:blipFill>
                    <a:blip r:embed="rId389">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5495"/>
            <wp:effectExtent l="9525" t="9525" r="11430" b="11430"/>
            <wp:docPr id="480" name="图片 315" descr="F:\2022\03 SK903能力挑战赛\01规则\图片\IMG_20211014_105124.jpgIMG_20211014_1051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0" name="图片 315" descr="F:\2022\03 SK903能力挑战赛\01规则\图片\IMG_20211014_105124.jpgIMG_20211014_105124"/>
                    <pic:cNvPicPr>
                      <a:picLocks noChangeAspect="true"/>
                    </pic:cNvPicPr>
                  </pic:nvPicPr>
                  <pic:blipFill>
                    <a:blip r:embed="rId390">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 xml:space="preserve"> 图4-8-1 初始状态         图4-8-2 完成状态一</w:t>
      </w:r>
    </w:p>
    <w:p>
      <w:pPr>
        <w:pStyle w:val="68"/>
        <w:ind w:firstLine="420"/>
        <w:rPr>
          <w:rFonts w:ascii="仿宋" w:hAnsi="仿宋" w:eastAsia="仿宋" w:cs="仿宋"/>
          <w:sz w:val="24"/>
          <w:szCs w:val="24"/>
        </w:rPr>
      </w:pPr>
    </w:p>
    <w:p>
      <w:pPr>
        <w:pStyle w:val="67"/>
        <w:rPr>
          <w:rFonts w:ascii="仿宋" w:hAnsi="仿宋" w:eastAsia="仿宋" w:cs="仿宋"/>
          <w:b w:val="0"/>
          <w:bCs/>
          <w:szCs w:val="24"/>
        </w:rPr>
      </w:pPr>
      <w:r>
        <w:rPr>
          <w:rFonts w:hint="eastAsia" w:ascii="仿宋" w:hAnsi="仿宋" w:eastAsia="仿宋" w:cs="仿宋"/>
          <w:b w:val="0"/>
          <w:szCs w:val="24"/>
        </w:rPr>
        <w:t xml:space="preserve">4.10 </w:t>
      </w:r>
      <w:r>
        <w:rPr>
          <w:rFonts w:hint="eastAsia" w:ascii="仿宋" w:hAnsi="仿宋" w:eastAsia="仿宋" w:cs="仿宋"/>
          <w:b w:val="0"/>
          <w:bCs/>
          <w:szCs w:val="24"/>
        </w:rPr>
        <w:t>加工矿石（40分）难度等级：★★★★</w:t>
      </w:r>
    </w:p>
    <w:p>
      <w:pPr>
        <w:pStyle w:val="68"/>
        <w:ind w:firstLine="360"/>
        <w:rPr>
          <w:rFonts w:ascii="仿宋" w:hAnsi="仿宋" w:eastAsia="仿宋" w:cs="仿宋"/>
          <w:sz w:val="24"/>
          <w:szCs w:val="24"/>
        </w:rPr>
      </w:pPr>
      <w:r>
        <w:rPr>
          <w:rFonts w:hint="eastAsia" w:ascii="仿宋" w:hAnsi="仿宋" w:eastAsia="仿宋" w:cs="仿宋"/>
          <w:sz w:val="24"/>
          <w:szCs w:val="24"/>
        </w:rPr>
        <w:t>4.10.1 加工矿石任务模型的初始位置为一层可变位置一、二、三，四、五、六、七，位置是可变的，方向是固定的。红色箭头为模型的正面朝向，如图4-10-1所示。</w:t>
      </w:r>
    </w:p>
    <w:p>
      <w:pPr>
        <w:pStyle w:val="68"/>
        <w:ind w:firstLine="360"/>
        <w:rPr>
          <w:rFonts w:ascii="仿宋" w:hAnsi="仿宋" w:eastAsia="仿宋" w:cs="仿宋"/>
          <w:sz w:val="24"/>
          <w:szCs w:val="24"/>
        </w:rPr>
      </w:pPr>
      <w:r>
        <w:rPr>
          <w:rFonts w:hint="eastAsia" w:ascii="仿宋" w:hAnsi="仿宋" w:eastAsia="仿宋" w:cs="仿宋"/>
          <w:sz w:val="24"/>
          <w:szCs w:val="24"/>
        </w:rPr>
        <w:t>4.10.2 该任务为关联任务，不能单独完成，必须完成4.9任务带回的矿石才能完成。</w:t>
      </w:r>
    </w:p>
    <w:p>
      <w:pPr>
        <w:pStyle w:val="68"/>
        <w:ind w:firstLine="360"/>
        <w:rPr>
          <w:rFonts w:ascii="仿宋" w:hAnsi="仿宋" w:eastAsia="仿宋" w:cs="仿宋"/>
          <w:sz w:val="24"/>
          <w:szCs w:val="24"/>
        </w:rPr>
      </w:pPr>
      <w:r>
        <w:rPr>
          <w:rFonts w:hint="eastAsia" w:ascii="仿宋" w:hAnsi="仿宋" w:eastAsia="仿宋" w:cs="仿宋"/>
          <w:sz w:val="24"/>
          <w:szCs w:val="24"/>
        </w:rPr>
        <w:t>4.10.3 机器人必须使用4.9任务带回的矿石进行加工，否则该任务无法完成。把矿石放置在平台上为完成状态一，得20分，如图4-10-2所示。放置在平台后劈开矿石，彩色矿石必须完全显露出来为完成状态二加记20分，如图4-10-3所示。</w:t>
      </w:r>
    </w:p>
    <w:p>
      <w:pPr>
        <w:pStyle w:val="68"/>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06720" behindDoc="0" locked="0" layoutInCell="1" allowOverlap="1">
                <wp:simplePos x="0" y="0"/>
                <wp:positionH relativeFrom="column">
                  <wp:posOffset>1663700</wp:posOffset>
                </wp:positionH>
                <wp:positionV relativeFrom="paragraph">
                  <wp:posOffset>213995</wp:posOffset>
                </wp:positionV>
                <wp:extent cx="556895" cy="381000"/>
                <wp:effectExtent l="114935" t="12700" r="13970" b="482600"/>
                <wp:wrapNone/>
                <wp:docPr id="423" name="矩形标注 423"/>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68358"/>
                            <a:gd name="adj2" fmla="val 172833"/>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平台</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31pt;margin-top:16.85pt;height:30pt;width:43.85pt;z-index:251806720;v-text-anchor:middle;mso-width-relative:page;mso-height-relative:page;" fillcolor="#FFFFFF" filled="t" stroked="t" coordsize="21600,21600" o:gfxdata="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BYAAABkcnMvUEsBAhQAFAAAAAgAh07iQG1Trx/aAAAACQEAAA8AAAAAAAAAAQAgAAAAOAAAAGRy&#10;cy9kb3ducmV2LnhtbFBLAQIUABQAAAAIAIdO4kA1SUXzmAIAAB8FAAAOAAAAAAAAAAEAIAAAAD8B&#10;AABkcnMvZTJvRG9jLnhtbFBLBQYAAAAABgAGAFkBAABJBgAAAAA=&#10;" adj="-3965,48132">
                <v:fill on="t" focussize="0,0"/>
                <v:stroke weight="2pt" color="#4BACC6" joinstyle="round"/>
                <v:imagedata o:title=""/>
                <o:lock v:ext="edit" aspectratio="f"/>
                <v:textbox>
                  <w:txbxContent>
                    <w:p>
                      <w:r>
                        <w:rPr>
                          <w:rFonts w:hint="eastAsia" w:ascii="微软雅黑" w:hAnsi="微软雅黑" w:eastAsia="微软雅黑"/>
                          <w:sz w:val="18"/>
                          <w:szCs w:val="18"/>
                        </w:rPr>
                        <w:t>平台</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10816" behindDoc="0" locked="0" layoutInCell="1" allowOverlap="1">
                <wp:simplePos x="0" y="0"/>
                <wp:positionH relativeFrom="column">
                  <wp:posOffset>1170940</wp:posOffset>
                </wp:positionH>
                <wp:positionV relativeFrom="paragraph">
                  <wp:posOffset>1729740</wp:posOffset>
                </wp:positionV>
                <wp:extent cx="328930" cy="107950"/>
                <wp:effectExtent l="12700" t="12700" r="12700" b="20320"/>
                <wp:wrapNone/>
                <wp:docPr id="424" name="右箭头 424"/>
                <wp:cNvGraphicFramePr/>
                <a:graphic xmlns:a="http://schemas.openxmlformats.org/drawingml/2006/main">
                  <a:graphicData uri="http://schemas.microsoft.com/office/word/2010/wordprocessingShape">
                    <wps:wsp>
                      <wps:cNvSpPr/>
                      <wps:spPr>
                        <a:xfrm rot="5400000">
                          <a:off x="0" y="0"/>
                          <a:ext cx="328930" cy="1079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13" type="#_x0000_t13" style="position:absolute;left:0pt;margin-left:92.2pt;margin-top:136.2pt;height:8.5pt;width:25.9pt;rotation:5898240f;z-index:251810816;v-text-anchor:middle;mso-width-relative:page;mso-height-relative:page;" fillcolor="#FF0000" filled="t" stroked="t" coordsize="21600,21600" o:gfxdata="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WAAAAZHJzL1BLAQIUABQAAAAIAIdO4kBy+TKF2AAAAAsBAAAPAAAAAAAAAAEAIAAAADgA&#10;AABkcnMvZG93bnJldi54bWxQSwECFAAUAAAACACHTuJAojxbyGUCAADGBAAADgAAAAAAAAABACAA&#10;AAA9AQAAZHJzL2Uyb0RvYy54bWxQSwUGAAAAAAYABgBZAQAAFAYAAAAA&#10;" adj="18056,5400">
                <v:fill on="t" focussize="0,0"/>
                <v:stroke weight="2pt" color="#FF0000" joinstyle="round"/>
                <v:imagedata o:title=""/>
                <o:lock v:ext="edit" aspectratio="f"/>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5495"/>
            <wp:effectExtent l="9525" t="9525" r="11430" b="11430"/>
            <wp:docPr id="425" name="图片 316" descr="F:\2021\05 2021年省赛\2021新疆科协赛\01规则\素材\IMG_3843.JPGIMG_38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5" name="图片 316" descr="F:\2021\05 2021年省赛\2021新疆科协赛\01规则\素材\IMG_3843.JPGIMG_3843"/>
                    <pic:cNvPicPr>
                      <a:picLocks noChangeAspect="true"/>
                    </pic:cNvPicPr>
                  </pic:nvPicPr>
                  <pic:blipFill>
                    <a:blip r:embed="rId391">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5495"/>
            <wp:effectExtent l="9525" t="9525" r="11430" b="11430"/>
            <wp:docPr id="426" name="图片 317" descr="F:\2021\05 2021年省赛\2021新疆科协赛\01规则\素材\IMG_3844.JPGIMG_38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6" name="图片 317" descr="F:\2021\05 2021年省赛\2021新疆科协赛\01规则\素材\IMG_3844.JPGIMG_3844"/>
                    <pic:cNvPicPr>
                      <a:picLocks noChangeAspect="true"/>
                    </pic:cNvPicPr>
                  </pic:nvPicPr>
                  <pic:blipFill>
                    <a:blip r:embed="rId392">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图4-10-1 初始状态             图4-10-2 完成状态一</w:t>
      </w:r>
    </w:p>
    <w:p>
      <w:pPr>
        <w:pStyle w:val="68"/>
        <w:ind w:left="420" w:leftChars="200" w:firstLine="0" w:firstLineChars="0"/>
        <w:rPr>
          <w:rFonts w:ascii="仿宋" w:hAnsi="仿宋" w:eastAsia="仿宋" w:cs="仿宋"/>
          <w:sz w:val="24"/>
          <w:szCs w:val="24"/>
        </w:rPr>
      </w:pPr>
      <w:r>
        <w:rPr>
          <w:rFonts w:hint="eastAsia" w:ascii="仿宋" w:hAnsi="仿宋" w:eastAsia="仿宋" w:cs="仿宋"/>
          <w:sz w:val="24"/>
          <w:szCs w:val="24"/>
        </w:rPr>
        <w:drawing>
          <wp:inline distT="0" distB="0" distL="114300" distR="114300">
            <wp:extent cx="2055495" cy="2055495"/>
            <wp:effectExtent l="9525" t="9525" r="11430" b="11430"/>
            <wp:docPr id="427" name="图片 318" descr="F:\2021\05 2021年省赛\2021新疆科协赛\01规则\素材\IMG_3845.JPGIMG_38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7" name="图片 318" descr="F:\2021\05 2021年省赛\2021新疆科协赛\01规则\素材\IMG_3845.JPGIMG_3845"/>
                    <pic:cNvPicPr>
                      <a:picLocks noChangeAspect="true"/>
                    </pic:cNvPicPr>
                  </pic:nvPicPr>
                  <pic:blipFill>
                    <a:blip r:embed="rId393">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68"/>
        <w:rPr>
          <w:rFonts w:ascii="仿宋" w:hAnsi="仿宋" w:eastAsia="仿宋" w:cs="仿宋"/>
          <w:sz w:val="24"/>
          <w:szCs w:val="24"/>
        </w:rPr>
      </w:pPr>
    </w:p>
    <w:p>
      <w:pPr>
        <w:pStyle w:val="68"/>
        <w:ind w:firstLine="960" w:firstLineChars="400"/>
        <w:rPr>
          <w:rFonts w:ascii="仿宋" w:hAnsi="仿宋" w:eastAsia="仿宋" w:cs="仿宋"/>
          <w:sz w:val="24"/>
          <w:szCs w:val="24"/>
        </w:rPr>
      </w:pPr>
      <w:r>
        <w:rPr>
          <w:rFonts w:hint="eastAsia" w:ascii="仿宋" w:hAnsi="仿宋" w:eastAsia="仿宋" w:cs="仿宋"/>
          <w:sz w:val="24"/>
          <w:szCs w:val="24"/>
        </w:rPr>
        <w:t>图4-10-3 完成状态二</w:t>
      </w:r>
    </w:p>
    <w:p>
      <w:pPr>
        <w:pStyle w:val="68"/>
        <w:rPr>
          <w:rFonts w:ascii="仿宋" w:hAnsi="仿宋" w:eastAsia="仿宋" w:cs="仿宋"/>
          <w:sz w:val="24"/>
          <w:szCs w:val="24"/>
        </w:rPr>
      </w:pPr>
    </w:p>
    <w:p>
      <w:pPr>
        <w:pStyle w:val="67"/>
        <w:rPr>
          <w:rFonts w:ascii="仿宋" w:hAnsi="仿宋" w:eastAsia="仿宋" w:cs="仿宋"/>
          <w:b w:val="0"/>
          <w:szCs w:val="24"/>
        </w:rPr>
      </w:pPr>
      <w:r>
        <w:rPr>
          <w:rFonts w:hint="eastAsia" w:ascii="仿宋" w:hAnsi="仿宋" w:eastAsia="仿宋" w:cs="仿宋"/>
          <w:b w:val="0"/>
          <w:szCs w:val="24"/>
        </w:rPr>
        <w:t>4.11 高密度电池（50分）</w:t>
      </w:r>
      <w:r>
        <w:rPr>
          <w:rFonts w:hint="eastAsia" w:ascii="仿宋" w:hAnsi="仿宋" w:eastAsia="仿宋" w:cs="仿宋"/>
          <w:b w:val="0"/>
          <w:bCs/>
          <w:szCs w:val="24"/>
        </w:rPr>
        <w:t>难度等级：★★★★★</w:t>
      </w:r>
    </w:p>
    <w:p>
      <w:pPr>
        <w:ind w:firstLine="420"/>
        <w:rPr>
          <w:rFonts w:ascii="仿宋" w:hAnsi="仿宋" w:eastAsia="仿宋" w:cs="仿宋"/>
          <w:sz w:val="24"/>
          <w:szCs w:val="24"/>
        </w:rPr>
      </w:pPr>
      <w:r>
        <w:rPr>
          <w:rFonts w:hint="eastAsia" w:ascii="仿宋" w:hAnsi="仿宋" w:eastAsia="仿宋" w:cs="仿宋"/>
          <w:sz w:val="24"/>
          <w:szCs w:val="24"/>
        </w:rPr>
        <w:t>4.11.1高密度电池模型的初始位置位于二层可变位置十二、 方向和位置为固定的，红色箭头为模型的正面朝向。电池在平台上，挡板在模型的左侧处于吸附关闭状态，如图4-11-1所示。</w:t>
      </w:r>
    </w:p>
    <w:p>
      <w:pPr>
        <w:ind w:firstLine="420"/>
        <w:rPr>
          <w:rFonts w:ascii="仿宋" w:hAnsi="仿宋" w:eastAsia="仿宋" w:cs="仿宋"/>
          <w:sz w:val="24"/>
          <w:szCs w:val="24"/>
        </w:rPr>
      </w:pPr>
      <w:r>
        <w:rPr>
          <w:rFonts w:hint="eastAsia" w:ascii="仿宋" w:hAnsi="仿宋" w:eastAsia="仿宋" w:cs="仿宋"/>
          <w:sz w:val="24"/>
          <w:szCs w:val="24"/>
        </w:rPr>
        <w:t>4.11.2 机器人通过推动模型左侧推板使平台上的电池落入移动框内为完成状态一得10分，如图4-11-2所示。落入移动框后，机器人通过推动模型右侧推板，使挡板处于模型左侧，再通过按压挡板使电池脱离模型为完成状态二加计20分，图4-11-3所示。把电池带回基地为完成状态三加计20分。</w:t>
      </w:r>
    </w:p>
    <w:p>
      <w:pPr>
        <w:pStyle w:val="68"/>
        <w:rPr>
          <w:rFonts w:ascii="仿宋" w:hAnsi="仿宋" w:eastAsia="仿宋" w:cs="仿宋"/>
          <w:sz w:val="24"/>
          <w:szCs w:val="24"/>
        </w:rPr>
      </w:pPr>
      <w:r>
        <w:rPr>
          <w:rFonts w:hint="eastAsia" w:ascii="仿宋" w:hAnsi="仿宋" w:eastAsia="仿宋" w:cs="仿宋"/>
          <w:sz w:val="24"/>
          <w:szCs w:val="24"/>
        </w:rPr>
        <w:t xml:space="preserve">     </w:t>
      </w:r>
    </w:p>
    <w:p>
      <w:pPr>
        <w:pStyle w:val="68"/>
        <w:rPr>
          <w:rFonts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807744" behindDoc="0" locked="0" layoutInCell="1" allowOverlap="1">
                <wp:simplePos x="0" y="0"/>
                <wp:positionH relativeFrom="column">
                  <wp:posOffset>-20955</wp:posOffset>
                </wp:positionH>
                <wp:positionV relativeFrom="paragraph">
                  <wp:posOffset>972185</wp:posOffset>
                </wp:positionV>
                <wp:extent cx="556895" cy="381000"/>
                <wp:effectExtent l="12700" t="12700" r="363855" b="120650"/>
                <wp:wrapNone/>
                <wp:docPr id="428" name="矩形标注 428"/>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110661"/>
                            <a:gd name="adj2" fmla="val 7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推板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1.65pt;margin-top:76.55pt;height:30pt;width:43.85pt;z-index:251807744;v-text-anchor:middle;mso-width-relative:page;mso-height-relative:page;" fillcolor="#FFFFFF" filled="t" stroked="t" coordsize="21600,21600" o:gfxdata="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FgAAAGRy&#10;cy9QSwECFAAUAAAACACHTuJAboWDqdYAAAAJAQAADwAAAAAAAAABACAAAAA4AAAAZHJzL2Rvd25y&#10;ZXYueG1sUEsBAhQAFAAAAAgAh07iQD0Uo+GVAgAAHgUAAA4AAAAAAAAAAQAgAAAAOwEAAGRycy9l&#10;Mm9Eb2MueG1sUEsFBgAAAAAGAAYAWQEAAEIGAAAAAA==&#10;" adj="34703,27360">
                <v:fill on="t" focussize="0,0"/>
                <v:stroke weight="2pt" color="#4BACC6" joinstyle="round"/>
                <v:imagedata o:title=""/>
                <o:lock v:ext="edit" aspectratio="f"/>
                <v:textbox>
                  <w:txbxContent>
                    <w:p>
                      <w:r>
                        <w:rPr>
                          <w:rFonts w:hint="eastAsia" w:ascii="微软雅黑" w:hAnsi="微软雅黑" w:eastAsia="微软雅黑"/>
                          <w:sz w:val="18"/>
                          <w:szCs w:val="18"/>
                        </w:rPr>
                        <w:t>推板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8768" behindDoc="0" locked="0" layoutInCell="1" allowOverlap="1">
                <wp:simplePos x="0" y="0"/>
                <wp:positionH relativeFrom="column">
                  <wp:posOffset>520700</wp:posOffset>
                </wp:positionH>
                <wp:positionV relativeFrom="paragraph">
                  <wp:posOffset>1652270</wp:posOffset>
                </wp:positionV>
                <wp:extent cx="556895" cy="381000"/>
                <wp:effectExtent l="12700" t="182245" r="344805" b="27305"/>
                <wp:wrapNone/>
                <wp:docPr id="429" name="矩形标注 429"/>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108038"/>
                            <a:gd name="adj2" fmla="val -94500"/>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挡板</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41pt;margin-top:130.1pt;height:30pt;width:43.85pt;z-index:251808768;v-text-anchor:middle;mso-width-relative:page;mso-height-relative:page;" fillcolor="#FFFFFF" filled="t" stroked="t" coordsize="21600,21600" o:gfxdata="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W&#10;AAAAZHJzL1BLAQIUABQAAAAIAIdO4kAcB49W2gAAAAoBAAAPAAAAAAAAAAEAIAAAADgAAABkcnMv&#10;ZG93bnJldi54bWxQSwECFAAUAAAACACHTuJAdLY0FJYCAAAfBQAADgAAAAAAAAABACAAAAA/AQAA&#10;ZHJzL2Uyb0RvYy54bWxQSwUGAAAAAAYABgBZAQAARwYAAAAA&#10;" adj="34136,-9612">
                <v:fill on="t" focussize="0,0"/>
                <v:stroke weight="2pt" color="#4BACC6" joinstyle="round"/>
                <v:imagedata o:title=""/>
                <o:lock v:ext="edit" aspectratio="f"/>
                <v:textbox>
                  <w:txbxContent>
                    <w:p>
                      <w:r>
                        <w:rPr>
                          <w:rFonts w:hint="eastAsia" w:ascii="微软雅黑" w:hAnsi="微软雅黑" w:eastAsia="微软雅黑"/>
                          <w:sz w:val="18"/>
                          <w:szCs w:val="18"/>
                        </w:rPr>
                        <w:t>挡板</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805696" behindDoc="0" locked="0" layoutInCell="1" allowOverlap="1">
                <wp:simplePos x="0" y="0"/>
                <wp:positionH relativeFrom="column">
                  <wp:posOffset>631190</wp:posOffset>
                </wp:positionH>
                <wp:positionV relativeFrom="paragraph">
                  <wp:posOffset>203200</wp:posOffset>
                </wp:positionV>
                <wp:extent cx="556895" cy="381000"/>
                <wp:effectExtent l="12700" t="12700" r="363855" b="120650"/>
                <wp:wrapNone/>
                <wp:docPr id="430" name="矩形标注 430"/>
                <wp:cNvGraphicFramePr/>
                <a:graphic xmlns:a="http://schemas.openxmlformats.org/drawingml/2006/main">
                  <a:graphicData uri="http://schemas.microsoft.com/office/word/2010/wordprocessingShape">
                    <wps:wsp>
                      <wps:cNvSpPr/>
                      <wps:spPr>
                        <a:xfrm>
                          <a:off x="0" y="0"/>
                          <a:ext cx="556895" cy="381000"/>
                        </a:xfrm>
                        <a:prstGeom prst="wedgeRectCallout">
                          <a:avLst>
                            <a:gd name="adj1" fmla="val 110661"/>
                            <a:gd name="adj2" fmla="val 76666"/>
                          </a:avLst>
                        </a:prstGeom>
                        <a:solidFill>
                          <a:srgbClr val="FFFFFF"/>
                        </a:solidFill>
                        <a:ln w="25400" cap="flat" cmpd="sng" algn="ctr">
                          <a:solidFill>
                            <a:srgbClr val="4BACC6"/>
                          </a:solidFill>
                          <a:prstDash val="solid"/>
                        </a:ln>
                        <a:effectLst/>
                      </wps:spPr>
                      <wps:txbx>
                        <w:txbxContent>
                          <w:p>
                            <w:r>
                              <w:rPr>
                                <w:rFonts w:hint="eastAsia" w:ascii="微软雅黑" w:hAnsi="微软雅黑" w:eastAsia="微软雅黑"/>
                                <w:sz w:val="18"/>
                                <w:szCs w:val="18"/>
                              </w:rPr>
                              <w:t>电池</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61" type="#_x0000_t61" style="position:absolute;left:0pt;margin-left:49.7pt;margin-top:16pt;height:30pt;width:43.85pt;z-index:251805696;v-text-anchor:middle;mso-width-relative:page;mso-height-relative:page;" fillcolor="#FFFFFF" filled="t" stroked="t" coordsize="21600,21600" o:gfxdata="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BYAAABkcnMv&#10;UEsBAhQAFAAAAAgAh07iQDLthVfUAAAACAEAAA8AAAAAAAAAAQAgAAAAOAAAAGRycy9kb3ducmV2&#10;LnhtbFBLAQIUABQAAAAIAIdO4kDeD/hylQIAAB4FAAAOAAAAAAAAAAEAIAAAADkBAABkcnMvZTJv&#10;RG9jLnhtbFBLBQYAAAAABgAGAFkBAABABgAAAAA=&#10;" adj="34703,27360">
                <v:fill on="t" focussize="0,0"/>
                <v:stroke weight="2pt" color="#4BACC6" joinstyle="round"/>
                <v:imagedata o:title=""/>
                <o:lock v:ext="edit" aspectratio="f"/>
                <v:textbox>
                  <w:txbxContent>
                    <w:p>
                      <w:r>
                        <w:rPr>
                          <w:rFonts w:hint="eastAsia" w:ascii="微软雅黑" w:hAnsi="微软雅黑" w:eastAsia="微软雅黑"/>
                          <w:sz w:val="18"/>
                          <w:szCs w:val="18"/>
                        </w:rPr>
                        <w:t>电池</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77024" behindDoc="0" locked="0" layoutInCell="1" allowOverlap="1">
                <wp:simplePos x="0" y="0"/>
                <wp:positionH relativeFrom="column">
                  <wp:posOffset>1706245</wp:posOffset>
                </wp:positionH>
                <wp:positionV relativeFrom="paragraph">
                  <wp:posOffset>1920240</wp:posOffset>
                </wp:positionV>
                <wp:extent cx="249555" cy="89535"/>
                <wp:effectExtent l="38100" t="3175" r="43815" b="0"/>
                <wp:wrapNone/>
                <wp:docPr id="431" name="右箭头 431"/>
                <wp:cNvGraphicFramePr/>
                <a:graphic xmlns:a="http://schemas.openxmlformats.org/drawingml/2006/main">
                  <a:graphicData uri="http://schemas.microsoft.com/office/word/2010/wordprocessingShape">
                    <wps:wsp>
                      <wps:cNvSpPr/>
                      <wps:spPr>
                        <a:xfrm rot="3780000">
                          <a:off x="0" y="0"/>
                          <a:ext cx="249555" cy="89535"/>
                        </a:xfrm>
                        <a:prstGeom prst="rightArrow">
                          <a:avLst>
                            <a:gd name="adj1" fmla="val 50000"/>
                            <a:gd name="adj2" fmla="val 57686"/>
                          </a:avLst>
                        </a:prstGeom>
                        <a:solidFill>
                          <a:srgbClr val="FF0000"/>
                        </a:solidFill>
                        <a:ln w="9525" cap="flat" cmpd="sng">
                          <a:solidFill>
                            <a:srgbClr val="FF0000"/>
                          </a:solidFill>
                          <a:prstDash val="solid"/>
                          <a:miter/>
                          <a:headEnd type="none" w="med" len="med"/>
                          <a:tailEnd type="none" w="med" len="med"/>
                        </a:ln>
                        <a:effectLst/>
                      </wps:spPr>
                      <wps:bodyPr upright="true"/>
                    </wps:wsp>
                  </a:graphicData>
                </a:graphic>
              </wp:anchor>
            </w:drawing>
          </mc:Choice>
          <mc:Fallback>
            <w:pict>
              <v:shape id="_x0000_s1026" o:spid="_x0000_s1026" o:spt="13" type="#_x0000_t13" style="position:absolute;left:0pt;margin-left:134.35pt;margin-top:151.2pt;height:7.05pt;width:19.65pt;rotation:4128768f;z-index:251777024;mso-width-relative:page;mso-height-relative:page;" fillcolor="#FF0000" filled="t" stroked="t" coordsize="21600,21600" o:gfxdata="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BYAAABkcnMvUEsB&#10;AhQAFAAAAAgAh07iQMRAhpXYAAAACwEAAA8AAAAAAAAAAQAgAAAAOAAAAGRycy9kb3ducmV2Lnht&#10;bFBLAQIUABQAAAAIAIdO4kAcfqp1HAIAAEsEAAAOAAAAAAAAAAEAIAAAAD0BAABkcnMvZTJvRG9j&#10;LnhtbFBLBQYAAAAABgAGAFkBAADLBQAAAAA=&#10;" adj="17130,5400">
                <v:fill on="t" focussize="0,0"/>
                <v:stroke color="#FF0000" joinstyle="miter"/>
                <v:imagedata o:title=""/>
                <o:lock v:ext="edit" aspectratio="f"/>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64715" cy="2164715"/>
            <wp:effectExtent l="9525" t="9525" r="16510" b="16510"/>
            <wp:docPr id="432" name="图片 319" descr="F:\2022\01 SK201普及赛\01 规则\场地渲染\IMG_20211011_144017.jpgIMG_20211011_1440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2" name="图片 319" descr="F:\2022\01 SK201普及赛\01 规则\场地渲染\IMG_20211011_144017.jpgIMG_20211011_144017"/>
                    <pic:cNvPicPr>
                      <a:picLocks noChangeAspect="true"/>
                    </pic:cNvPicPr>
                  </pic:nvPicPr>
                  <pic:blipFill>
                    <a:blip r:embed="rId394">
                      <a:lum bright="6000" contrast="17999"/>
                    </a:blip>
                    <a:stretch>
                      <a:fillRect/>
                    </a:stretch>
                  </pic:blipFill>
                  <pic:spPr>
                    <a:xfrm>
                      <a:off x="0" y="0"/>
                      <a:ext cx="2164715" cy="216471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165985" cy="2165985"/>
            <wp:effectExtent l="9525" t="9525" r="15240" b="15240"/>
            <wp:docPr id="433" name="图片 320" descr="F:\2022\01 SK201普及赛\01 规则\场地渲染\IMG_20211011_144043.jpgIMG_20211011_1440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3" name="图片 320" descr="F:\2022\01 SK201普及赛\01 规则\场地渲染\IMG_20211011_144043.jpgIMG_20211011_144043"/>
                    <pic:cNvPicPr>
                      <a:picLocks noChangeAspect="true"/>
                    </pic:cNvPicPr>
                  </pic:nvPicPr>
                  <pic:blipFill>
                    <a:blip r:embed="rId395">
                      <a:lum bright="6000" contrast="17999"/>
                    </a:blip>
                    <a:stretch>
                      <a:fillRect/>
                    </a:stretch>
                  </pic:blipFill>
                  <pic:spPr>
                    <a:xfrm>
                      <a:off x="0" y="0"/>
                      <a:ext cx="2165985" cy="216598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图4-11-1 初始状态            图4-11-2 完成状态一</w:t>
      </w:r>
    </w:p>
    <w:p>
      <w:pPr>
        <w:pStyle w:val="68"/>
        <w:rPr>
          <w:rFonts w:ascii="仿宋" w:hAnsi="仿宋" w:eastAsia="仿宋" w:cs="仿宋"/>
          <w:sz w:val="24"/>
          <w:szCs w:val="24"/>
        </w:rPr>
      </w:pPr>
      <w:r>
        <w:rPr>
          <w:rFonts w:hint="eastAsia" w:ascii="仿宋" w:hAnsi="仿宋" w:eastAsia="仿宋" w:cs="仿宋"/>
          <w:sz w:val="24"/>
          <w:szCs w:val="24"/>
        </w:rPr>
        <w:t xml:space="preserve">  </w:t>
      </w:r>
    </w:p>
    <w:p>
      <w:pPr>
        <w:pStyle w:val="68"/>
        <w:rPr>
          <w:rFonts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55495" cy="2055495"/>
            <wp:effectExtent l="9525" t="9525" r="11430" b="11430"/>
            <wp:docPr id="434" name="图片 321" descr="F:\2022\01 SK201普及赛\01 规则\场地渲染\IMG_20211011_144116.jpgIMG_20211011_1441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4" name="图片 321" descr="F:\2022\01 SK201普及赛\01 规则\场地渲染\IMG_20211011_144116.jpgIMG_20211011_144116"/>
                    <pic:cNvPicPr>
                      <a:picLocks noChangeAspect="true"/>
                    </pic:cNvPicPr>
                  </pic:nvPicPr>
                  <pic:blipFill>
                    <a:blip r:embed="rId396">
                      <a:lum bright="6000" contrast="17999"/>
                    </a:blip>
                    <a:stretch>
                      <a:fillRect/>
                    </a:stretch>
                  </pic:blipFill>
                  <pic:spPr>
                    <a:xfrm>
                      <a:off x="0" y="0"/>
                      <a:ext cx="2055495" cy="205549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mc:AlternateContent>
          <mc:Choice Requires="wps">
            <w:drawing>
              <wp:anchor distT="0" distB="0" distL="114300" distR="114300" simplePos="0" relativeHeight="251792384" behindDoc="0" locked="0" layoutInCell="1" allowOverlap="1">
                <wp:simplePos x="0" y="0"/>
                <wp:positionH relativeFrom="column">
                  <wp:posOffset>-2524760</wp:posOffset>
                </wp:positionH>
                <wp:positionV relativeFrom="paragraph">
                  <wp:posOffset>115570</wp:posOffset>
                </wp:positionV>
                <wp:extent cx="715645" cy="429260"/>
                <wp:effectExtent l="12700" t="12700" r="14605" b="148590"/>
                <wp:wrapNone/>
                <wp:docPr id="435" name="圆角矩形标注 435"/>
                <wp:cNvGraphicFramePr/>
                <a:graphic xmlns:a="http://schemas.openxmlformats.org/drawingml/2006/main">
                  <a:graphicData uri="http://schemas.microsoft.com/office/word/2010/wordprocessingShape">
                    <wps:wsp>
                      <wps:cNvSpPr/>
                      <wps:spPr>
                        <a:xfrm>
                          <a:off x="0" y="0"/>
                          <a:ext cx="715645" cy="429260"/>
                        </a:xfrm>
                        <a:prstGeom prst="wedgeRoundRectCallout">
                          <a:avLst>
                            <a:gd name="adj1" fmla="val 43611"/>
                            <a:gd name="adj2" fmla="val 79881"/>
                            <a:gd name="adj3" fmla="val 16667"/>
                          </a:avLst>
                        </a:prstGeom>
                        <a:solidFill>
                          <a:srgbClr val="FFFFFF"/>
                        </a:solidFill>
                        <a:ln w="25400" cap="flat" cmpd="sng" algn="ctr">
                          <a:solidFill>
                            <a:srgbClr val="4F81BD"/>
                          </a:solidFill>
                          <a:prstDash val="solid"/>
                        </a:ln>
                        <a:effectLst/>
                      </wps:spPr>
                      <wps:txbx>
                        <w:txbxContent>
                          <w:p>
                            <w:pPr>
                              <w:jc w:val="center"/>
                              <w:rPr>
                                <w:rFonts w:ascii="宋体" w:hAnsi="宋体" w:eastAsia="宋体" w:cs="宋体"/>
                                <w:bCs/>
                                <w:szCs w:val="21"/>
                              </w:rPr>
                            </w:pPr>
                            <w:r>
                              <w:rPr>
                                <w:rFonts w:hint="eastAsia" w:ascii="宋体" w:hAnsi="宋体" w:eastAsia="宋体" w:cs="宋体"/>
                                <w:bCs/>
                                <w:szCs w:val="21"/>
                              </w:rPr>
                              <w:t>物品</w:t>
                            </w:r>
                          </w:p>
                        </w:txbxContent>
                      </wps:txbx>
                      <wps:bodyPr upright="true"/>
                    </wps:wsp>
                  </a:graphicData>
                </a:graphic>
              </wp:anchor>
            </w:drawing>
          </mc:Choice>
          <mc:Fallback>
            <w:pict>
              <v:shape id="_x0000_s1026" o:spid="_x0000_s1026" o:spt="62" type="#_x0000_t62" style="position:absolute;left:0pt;margin-left:-198.8pt;margin-top:9.1pt;height:33.8pt;width:56.35pt;z-index:251792384;mso-width-relative:page;mso-height-relative:page;" fillcolor="#FFFFFF" filled="t" stroked="t" coordsize="21600,21600" o:gfxdata="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BamPoHXAAAACwEAAA8AAAAAAAAAAQAgAAAAOAAAAGRycy9kb3du&#10;cmV2LnhtbFBLAQIUABQAAAAIAIdO4kA9Xw0QIwIAAC8EAAAOAAAAAAAAAAEAIAAAADwBAABkcnMv&#10;ZTJvRG9jLnhtbFBLBQYAAAAABgAGAFkBAADRBQAAAAA=&#10;" adj="20220,28054,14400">
                <v:fill on="t" focussize="0,0"/>
                <v:stroke weight="2pt" color="#4F81BD" joinstyle="round"/>
                <v:imagedata o:title=""/>
                <o:lock v:ext="edit" aspectratio="f"/>
                <v:textbox>
                  <w:txbxContent>
                    <w:p>
                      <w:pPr>
                        <w:jc w:val="center"/>
                        <w:rPr>
                          <w:rFonts w:ascii="宋体" w:hAnsi="宋体" w:eastAsia="宋体" w:cs="宋体"/>
                          <w:bCs/>
                          <w:szCs w:val="21"/>
                        </w:rPr>
                      </w:pPr>
                      <w:r>
                        <w:rPr>
                          <w:rFonts w:hint="eastAsia" w:ascii="宋体" w:hAnsi="宋体" w:eastAsia="宋体" w:cs="宋体"/>
                          <w:bCs/>
                          <w:szCs w:val="21"/>
                        </w:rPr>
                        <w:t>物品</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794432" behindDoc="0" locked="0" layoutInCell="1" allowOverlap="1">
                <wp:simplePos x="0" y="0"/>
                <wp:positionH relativeFrom="column">
                  <wp:posOffset>-1316355</wp:posOffset>
                </wp:positionH>
                <wp:positionV relativeFrom="paragraph">
                  <wp:posOffset>1514475</wp:posOffset>
                </wp:positionV>
                <wp:extent cx="210185" cy="76200"/>
                <wp:effectExtent l="10795" t="5080" r="27305" b="13335"/>
                <wp:wrapNone/>
                <wp:docPr id="436" name="右箭头 436"/>
                <wp:cNvGraphicFramePr/>
                <a:graphic xmlns:a="http://schemas.openxmlformats.org/drawingml/2006/main">
                  <a:graphicData uri="http://schemas.microsoft.com/office/word/2010/wordprocessingShape">
                    <wps:wsp>
                      <wps:cNvSpPr/>
                      <wps:spPr>
                        <a:xfrm rot="5400000">
                          <a:off x="0" y="0"/>
                          <a:ext cx="210185" cy="76200"/>
                        </a:xfrm>
                        <a:prstGeom prst="rightArrow">
                          <a:avLst>
                            <a:gd name="adj1" fmla="val 50000"/>
                            <a:gd name="adj2" fmla="val 57686"/>
                          </a:avLst>
                        </a:prstGeom>
                        <a:solidFill>
                          <a:srgbClr val="FF0000"/>
                        </a:solidFill>
                        <a:ln w="9525" cap="flat" cmpd="sng">
                          <a:solidFill>
                            <a:srgbClr val="FF0000"/>
                          </a:solidFill>
                          <a:prstDash val="solid"/>
                          <a:miter/>
                          <a:headEnd type="none" w="med" len="med"/>
                          <a:tailEnd type="none" w="med" len="med"/>
                        </a:ln>
                        <a:effectLst/>
                      </wps:spPr>
                      <wps:bodyPr upright="true"/>
                    </wps:wsp>
                  </a:graphicData>
                </a:graphic>
              </wp:anchor>
            </w:drawing>
          </mc:Choice>
          <mc:Fallback>
            <w:pict>
              <v:shape id="_x0000_s1026" o:spid="_x0000_s1026" o:spt="13" type="#_x0000_t13" style="position:absolute;left:0pt;margin-left:-103.65pt;margin-top:119.25pt;height:6pt;width:16.55pt;rotation:5898240f;z-index:251794432;mso-width-relative:page;mso-height-relative:page;" fillcolor="#FF0000" filled="t" stroked="t" coordsize="21600,21600" o:gfxdata="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BYAAABkcnMv&#10;UEsBAhQAFAAAAAgAh07iQO0pu7zdAAAADQEAAA8AAAAAAAAAAQAgAAAAOAAAAGRycy9kb3ducmV2&#10;LnhtbFBLAQIUABQAAAAIAIdO4kC/cECpGgIAAEsEAAAOAAAAAAAAAAEAIAAAAEIBAABkcnMvZTJv&#10;RG9jLnhtbFBLBQYAAAAABgAGAFkBAADOBQAAAAA=&#10;" adj="17083,5400">
                <v:fill on="t" focussize="0,0"/>
                <v:stroke color="#FF0000" joinstyle="miter"/>
                <v:imagedata o:title=""/>
                <o:lock v:ext="edit" aspectratio="f"/>
              </v:shape>
            </w:pict>
          </mc:Fallback>
        </mc:AlternateContent>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114300" distR="114300">
            <wp:extent cx="2046605" cy="2047875"/>
            <wp:effectExtent l="9525" t="9525" r="20320" b="19050"/>
            <wp:docPr id="437" name="图片 322" descr="F:\2022\01 SK201普及赛\01 规则\场地渲染\IMG_20211011_144130.jpgIMG_20211011_1441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7" name="图片 322" descr="F:\2022\01 SK201普及赛\01 规则\场地渲染\IMG_20211011_144130.jpgIMG_20211011_144130"/>
                    <pic:cNvPicPr>
                      <a:picLocks noChangeAspect="true"/>
                    </pic:cNvPicPr>
                  </pic:nvPicPr>
                  <pic:blipFill>
                    <a:blip r:embed="rId397">
                      <a:lum bright="6000" contrast="17999"/>
                    </a:blip>
                    <a:stretch>
                      <a:fillRect/>
                    </a:stretch>
                  </pic:blipFill>
                  <pic:spPr>
                    <a:xfrm>
                      <a:off x="0" y="0"/>
                      <a:ext cx="2046605" cy="204787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ascii="仿宋" w:hAnsi="仿宋" w:eastAsia="仿宋" w:cs="仿宋"/>
          <w:sz w:val="24"/>
          <w:szCs w:val="24"/>
        </w:rPr>
        <w:t xml:space="preserve"> </w:t>
      </w:r>
    </w:p>
    <w:p>
      <w:pPr>
        <w:pStyle w:val="68"/>
        <w:ind w:firstLine="1680" w:firstLineChars="700"/>
        <w:rPr>
          <w:rFonts w:ascii="仿宋" w:hAnsi="仿宋" w:eastAsia="仿宋" w:cs="仿宋"/>
          <w:sz w:val="24"/>
          <w:szCs w:val="24"/>
        </w:rPr>
      </w:pPr>
      <w:r>
        <w:rPr>
          <w:rFonts w:hint="eastAsia" w:ascii="仿宋" w:hAnsi="仿宋" w:eastAsia="仿宋" w:cs="仿宋"/>
          <w:sz w:val="24"/>
          <w:szCs w:val="24"/>
        </w:rPr>
        <w:t>图4-11-3 完成状态二         图4-11-4 完成状态三</w:t>
      </w:r>
    </w:p>
    <w:p>
      <w:pPr>
        <w:pStyle w:val="68"/>
        <w:rPr>
          <w:rFonts w:ascii="仿宋" w:hAnsi="仿宋" w:eastAsia="仿宋" w:cs="仿宋"/>
          <w:sz w:val="24"/>
          <w:szCs w:val="24"/>
        </w:rPr>
      </w:pPr>
    </w:p>
    <w:p>
      <w:pPr>
        <w:pStyle w:val="67"/>
        <w:rPr>
          <w:rFonts w:ascii="仿宋" w:hAnsi="仿宋" w:eastAsia="仿宋" w:cs="仿宋"/>
          <w:b w:val="0"/>
          <w:bCs/>
          <w:szCs w:val="24"/>
        </w:rPr>
      </w:pPr>
      <w:r>
        <w:rPr>
          <w:rFonts w:hint="eastAsia" w:ascii="仿宋" w:hAnsi="仿宋" w:eastAsia="仿宋" w:cs="仿宋"/>
          <w:b w:val="0"/>
          <w:szCs w:val="24"/>
        </w:rPr>
        <w:t>4.12 返回（10分）</w:t>
      </w:r>
      <w:r>
        <w:rPr>
          <w:rFonts w:hint="eastAsia" w:ascii="仿宋" w:hAnsi="仿宋" w:eastAsia="仿宋" w:cs="仿宋"/>
          <w:b w:val="0"/>
          <w:bCs/>
          <w:szCs w:val="24"/>
        </w:rPr>
        <w:t>难度等级：★★</w:t>
      </w:r>
    </w:p>
    <w:p>
      <w:pPr>
        <w:pStyle w:val="68"/>
        <w:ind w:firstLine="360"/>
        <w:rPr>
          <w:rFonts w:ascii="仿宋" w:hAnsi="仿宋" w:eastAsia="仿宋" w:cs="仿宋"/>
          <w:sz w:val="24"/>
          <w:szCs w:val="24"/>
        </w:rPr>
      </w:pPr>
      <w:r>
        <w:rPr>
          <w:rFonts w:hint="eastAsia" w:ascii="仿宋" w:hAnsi="仿宋" w:eastAsia="仿宋" w:cs="仿宋"/>
          <w:sz w:val="24"/>
          <w:szCs w:val="24"/>
        </w:rPr>
        <w:t>4.12.1 比赛结束前，机器人在至少完成一个任务后自主回到基地，可得10分。</w:t>
      </w:r>
    </w:p>
    <w:p>
      <w:pPr>
        <w:pStyle w:val="68"/>
        <w:ind w:firstLine="360"/>
        <w:rPr>
          <w:rFonts w:ascii="仿宋" w:hAnsi="仿宋" w:eastAsia="仿宋" w:cs="仿宋"/>
          <w:sz w:val="24"/>
          <w:szCs w:val="24"/>
        </w:rPr>
      </w:pPr>
      <w:r>
        <w:rPr>
          <w:rFonts w:hint="eastAsia" w:ascii="仿宋" w:hAnsi="仿宋" w:eastAsia="仿宋" w:cs="仿宋"/>
          <w:sz w:val="24"/>
          <w:szCs w:val="24"/>
        </w:rPr>
        <w:t>4.12.2 机器人的任一驱动轮与场地的接触点在基地内即可得分。每场只记一次。</w:t>
      </w:r>
    </w:p>
    <w:p>
      <w:pPr>
        <w:pStyle w:val="68"/>
        <w:rPr>
          <w:rFonts w:ascii="仿宋" w:hAnsi="仿宋" w:eastAsia="仿宋" w:cs="仿宋"/>
          <w:sz w:val="24"/>
          <w:szCs w:val="24"/>
        </w:rPr>
      </w:pPr>
    </w:p>
    <w:p>
      <w:pPr>
        <w:pStyle w:val="67"/>
        <w:rPr>
          <w:rFonts w:ascii="仿宋" w:hAnsi="仿宋" w:eastAsia="仿宋" w:cs="仿宋"/>
          <w:szCs w:val="24"/>
        </w:rPr>
      </w:pPr>
      <w:r>
        <w:rPr>
          <w:rFonts w:hint="eastAsia" w:ascii="仿宋" w:hAnsi="仿宋" w:eastAsia="仿宋" w:cs="仿宋"/>
          <w:b w:val="0"/>
          <w:szCs w:val="24"/>
        </w:rPr>
        <w:t>4.13 现场任务一（150分）</w:t>
      </w:r>
    </w:p>
    <w:p>
      <w:pPr>
        <w:pStyle w:val="68"/>
        <w:ind w:firstLine="360"/>
        <w:rPr>
          <w:rFonts w:ascii="仿宋" w:hAnsi="仿宋" w:eastAsia="仿宋" w:cs="仿宋"/>
          <w:sz w:val="24"/>
          <w:szCs w:val="24"/>
        </w:rPr>
      </w:pPr>
      <w:r>
        <w:rPr>
          <w:rFonts w:hint="eastAsia" w:ascii="仿宋" w:hAnsi="仿宋" w:eastAsia="仿宋" w:cs="仿宋"/>
          <w:sz w:val="24"/>
          <w:szCs w:val="24"/>
        </w:rPr>
        <w:t>4.16.1现场任务位置会出现在场地图中的可变位置，每个现场任务分值为150分。</w:t>
      </w:r>
    </w:p>
    <w:p>
      <w:pPr>
        <w:pStyle w:val="68"/>
        <w:ind w:firstLine="360"/>
        <w:rPr>
          <w:rFonts w:ascii="仿宋" w:hAnsi="仿宋" w:eastAsia="仿宋" w:cs="仿宋"/>
          <w:sz w:val="24"/>
          <w:szCs w:val="24"/>
        </w:rPr>
      </w:pPr>
    </w:p>
    <w:p>
      <w:pPr>
        <w:pStyle w:val="67"/>
        <w:rPr>
          <w:rFonts w:ascii="仿宋" w:hAnsi="仿宋" w:eastAsia="仿宋" w:cs="仿宋"/>
          <w:szCs w:val="24"/>
        </w:rPr>
      </w:pPr>
      <w:r>
        <w:rPr>
          <w:rFonts w:hint="eastAsia" w:ascii="仿宋" w:hAnsi="仿宋" w:eastAsia="仿宋" w:cs="仿宋"/>
          <w:b w:val="0"/>
          <w:szCs w:val="24"/>
        </w:rPr>
        <w:t>4.14 现场任务二（150分）</w:t>
      </w:r>
    </w:p>
    <w:p>
      <w:pPr>
        <w:pStyle w:val="68"/>
        <w:ind w:firstLine="360"/>
        <w:rPr>
          <w:rFonts w:ascii="仿宋" w:hAnsi="仿宋" w:eastAsia="仿宋" w:cs="仿宋"/>
          <w:sz w:val="24"/>
          <w:szCs w:val="24"/>
        </w:rPr>
      </w:pPr>
      <w:r>
        <w:rPr>
          <w:rFonts w:hint="eastAsia" w:ascii="仿宋" w:hAnsi="仿宋" w:eastAsia="仿宋" w:cs="仿宋"/>
          <w:sz w:val="24"/>
          <w:szCs w:val="24"/>
        </w:rPr>
        <w:t>4.16.1现场任务位置会出现在场地图中的可变位置，每个现场任务分值为150分。</w:t>
      </w:r>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机器人</w:t>
      </w:r>
    </w:p>
    <w:p>
      <w:pPr>
        <w:spacing w:line="420" w:lineRule="atLeast"/>
        <w:ind w:firstLine="360"/>
        <w:rPr>
          <w:rFonts w:ascii="仿宋" w:hAnsi="仿宋" w:eastAsia="仿宋" w:cs="仿宋"/>
          <w:sz w:val="24"/>
          <w:szCs w:val="24"/>
        </w:rPr>
      </w:pPr>
      <w:r>
        <w:rPr>
          <w:rFonts w:hint="eastAsia" w:ascii="仿宋" w:hAnsi="仿宋" w:eastAsia="仿宋" w:cs="仿宋"/>
          <w:sz w:val="24"/>
          <w:szCs w:val="24"/>
        </w:rPr>
        <w:t>本节提供设计和构建机器人的原则和要求。参赛前，所有机器人必须通过检查。为保证比赛的公平，裁判会在比赛期间随机检查机器人。对不符合要求的机器人，需要按照本规则要求修改，如果机器人仍然不符合要求，将被取消参赛资格。</w:t>
      </w:r>
    </w:p>
    <w:p>
      <w:pPr>
        <w:pStyle w:val="68"/>
        <w:ind w:firstLine="360"/>
        <w:rPr>
          <w:rFonts w:ascii="仿宋" w:hAnsi="仿宋" w:eastAsia="仿宋" w:cs="仿宋"/>
          <w:sz w:val="24"/>
          <w:szCs w:val="24"/>
        </w:rPr>
      </w:pPr>
      <w:r>
        <w:rPr>
          <w:rFonts w:hint="eastAsia" w:ascii="仿宋" w:hAnsi="仿宋" w:eastAsia="仿宋" w:cs="仿宋"/>
          <w:sz w:val="24"/>
          <w:szCs w:val="24"/>
        </w:rPr>
        <w:t>5.1尺寸：每次出发前，机器人尺寸不得大于30*30*30cm（长*宽*高）；离开基地后，机器人的机构可以自行伸展。</w:t>
      </w:r>
    </w:p>
    <w:p>
      <w:pPr>
        <w:spacing w:line="420" w:lineRule="atLeast"/>
        <w:ind w:firstLine="360"/>
        <w:rPr>
          <w:rFonts w:ascii="仿宋" w:hAnsi="仿宋" w:eastAsia="仿宋" w:cs="仿宋"/>
          <w:sz w:val="24"/>
          <w:szCs w:val="24"/>
        </w:rPr>
      </w:pPr>
      <w:r>
        <w:rPr>
          <w:rFonts w:hint="eastAsia" w:ascii="仿宋" w:hAnsi="仿宋" w:eastAsia="仿宋" w:cs="仿宋"/>
          <w:sz w:val="24"/>
          <w:szCs w:val="24"/>
        </w:rPr>
        <w:t>5.2 控制器</w:t>
      </w:r>
      <w:r>
        <w:rPr>
          <w:rFonts w:hint="eastAsia" w:ascii="仿宋" w:hAnsi="仿宋" w:eastAsia="仿宋" w:cs="仿宋"/>
          <w:b/>
          <w:sz w:val="24"/>
          <w:szCs w:val="24"/>
        </w:rPr>
        <w:t>：</w:t>
      </w:r>
      <w:r>
        <w:rPr>
          <w:rFonts w:hint="eastAsia" w:ascii="仿宋" w:hAnsi="仿宋" w:eastAsia="仿宋" w:cs="仿宋"/>
          <w:sz w:val="24"/>
          <w:szCs w:val="24"/>
        </w:rPr>
        <w:t>单轮比赛中，不允许更换控制器。每台机器人只允许使用一个控制器。控制器的闭环电机独立接口允许4个，舵机独立接口（如果有）允许1个，输入输出独立接口允许12个。</w:t>
      </w:r>
    </w:p>
    <w:p>
      <w:pPr>
        <w:pStyle w:val="68"/>
        <w:ind w:firstLine="360"/>
        <w:rPr>
          <w:rFonts w:ascii="仿宋" w:hAnsi="仿宋" w:eastAsia="仿宋" w:cs="仿宋"/>
          <w:sz w:val="24"/>
          <w:szCs w:val="24"/>
        </w:rPr>
      </w:pPr>
      <w:r>
        <w:rPr>
          <w:rFonts w:hint="eastAsia" w:ascii="仿宋" w:hAnsi="仿宋" w:eastAsia="仿宋" w:cs="仿宋"/>
          <w:sz w:val="24"/>
          <w:szCs w:val="24"/>
        </w:rPr>
        <w:t>5.3 执行器：当电机用于驱动轮时，只允许单个电机独立驱动单个着地的轮子。比赛过程中使用电机的数量及方式：a)4个电机；b)3个电机加1个舵机；c)3个电机；d)2个电机加1个舵机。允许使用直径为60±2mm到70±2mm的轮胎，不允许使用全向轮。</w:t>
      </w:r>
    </w:p>
    <w:p>
      <w:pPr>
        <w:spacing w:line="420" w:lineRule="atLeast"/>
        <w:ind w:firstLine="360"/>
        <w:jc w:val="left"/>
        <w:rPr>
          <w:rFonts w:ascii="仿宋" w:hAnsi="仿宋" w:eastAsia="仿宋" w:cs="仿宋"/>
          <w:sz w:val="24"/>
          <w:szCs w:val="24"/>
        </w:rPr>
      </w:pPr>
      <w:r>
        <w:rPr>
          <w:rFonts w:hint="eastAsia" w:ascii="仿宋" w:hAnsi="仿宋" w:eastAsia="仿宋" w:cs="仿宋"/>
          <w:sz w:val="24"/>
          <w:szCs w:val="24"/>
        </w:rPr>
        <w:t>5.4 传感器：每台机器人允许使用的传感器种类和数量不限，但不得使用传感器探头做成的集成传感器。用于循迹的传感器不得超过7个。</w:t>
      </w:r>
    </w:p>
    <w:p>
      <w:pPr>
        <w:spacing w:line="420" w:lineRule="atLeast"/>
        <w:ind w:firstLine="360"/>
        <w:jc w:val="left"/>
        <w:rPr>
          <w:rFonts w:ascii="仿宋" w:hAnsi="仿宋" w:eastAsia="仿宋" w:cs="仿宋"/>
          <w:sz w:val="24"/>
          <w:szCs w:val="24"/>
        </w:rPr>
      </w:pPr>
      <w:r>
        <w:rPr>
          <w:rFonts w:hint="eastAsia" w:ascii="仿宋" w:hAnsi="仿宋" w:eastAsia="仿宋" w:cs="仿宋"/>
          <w:sz w:val="24"/>
          <w:szCs w:val="24"/>
        </w:rPr>
        <w:t>5.5 结构：机器人必须使用塑料材质的拼插式结构，不得使用扎带、螺钉、铆钉、胶水、胶带等辅助连接材料。</w:t>
      </w:r>
    </w:p>
    <w:p>
      <w:pPr>
        <w:pStyle w:val="68"/>
        <w:ind w:firstLine="360"/>
        <w:rPr>
          <w:rFonts w:ascii="仿宋" w:hAnsi="仿宋" w:eastAsia="仿宋" w:cs="仿宋"/>
          <w:sz w:val="24"/>
          <w:szCs w:val="24"/>
        </w:rPr>
      </w:pPr>
      <w:r>
        <w:rPr>
          <w:rFonts w:hint="eastAsia" w:ascii="仿宋" w:hAnsi="仿宋" w:eastAsia="仿宋" w:cs="仿宋"/>
          <w:sz w:val="24"/>
          <w:szCs w:val="24"/>
        </w:rPr>
        <w:t>5.6 软件：为了鼓励学生自主编程及真实考察学生的编程水平，参赛队应充分尊重知识产权，使用正版授权的编程软件；参赛队不得使用遥控调试并记录数据的方式完成编程。</w:t>
      </w:r>
    </w:p>
    <w:p>
      <w:pPr>
        <w:spacing w:line="420" w:lineRule="atLeast"/>
        <w:ind w:firstLine="360"/>
        <w:jc w:val="left"/>
        <w:rPr>
          <w:rFonts w:ascii="仿宋" w:hAnsi="仿宋" w:eastAsia="仿宋" w:cs="仿宋"/>
          <w:sz w:val="24"/>
          <w:szCs w:val="24"/>
        </w:rPr>
      </w:pPr>
      <w:r>
        <w:rPr>
          <w:rFonts w:hint="eastAsia" w:ascii="仿宋" w:hAnsi="仿宋" w:eastAsia="仿宋" w:cs="仿宋"/>
          <w:sz w:val="24"/>
          <w:szCs w:val="24"/>
        </w:rPr>
        <w:t>5.7电源：每台机器人必须自带独立电池，不得连接外部电源，电池电压不得高于9V，不得使用升压、降压、稳压等电路。</w:t>
      </w:r>
      <w:bookmarkStart w:id="1194" w:name="_Toc434306174"/>
      <w:bookmarkStart w:id="1195" w:name="_Toc434303342"/>
    </w:p>
    <w:p>
      <w:pPr>
        <w:pStyle w:val="6"/>
        <w:numPr>
          <w:ilvl w:val="0"/>
          <w:numId w:val="148"/>
        </w:numPr>
        <w:ind w:left="0" w:firstLine="0"/>
        <w:rPr>
          <w:rFonts w:ascii="仿宋" w:hAnsi="仿宋" w:eastAsia="仿宋" w:cs="仿宋"/>
          <w:sz w:val="24"/>
          <w:szCs w:val="24"/>
        </w:rPr>
      </w:pPr>
      <w:r>
        <w:rPr>
          <w:rFonts w:hint="eastAsia" w:ascii="仿宋" w:hAnsi="仿宋" w:eastAsia="仿宋" w:cs="仿宋"/>
          <w:sz w:val="24"/>
          <w:szCs w:val="24"/>
        </w:rPr>
        <w:t xml:space="preserve"> 竞赛</w:t>
      </w:r>
    </w:p>
    <w:p>
      <w:pPr>
        <w:spacing w:line="420" w:lineRule="atLeast"/>
        <w:ind w:firstLine="360" w:firstLineChars="150"/>
        <w:rPr>
          <w:rFonts w:ascii="仿宋" w:hAnsi="仿宋" w:eastAsia="仿宋" w:cs="仿宋"/>
          <w:sz w:val="24"/>
          <w:szCs w:val="24"/>
        </w:rPr>
      </w:pPr>
      <w:r>
        <w:rPr>
          <w:rFonts w:hint="eastAsia" w:ascii="仿宋" w:hAnsi="仿宋" w:eastAsia="仿宋" w:cs="仿宋"/>
          <w:sz w:val="24"/>
          <w:szCs w:val="24"/>
        </w:rPr>
        <w:t>6.1 参赛队</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 xml:space="preserve">6.1.1 </w:t>
      </w:r>
      <w:r>
        <w:rPr>
          <w:rFonts w:hint="eastAsia" w:ascii="仿宋" w:hAnsi="仿宋" w:eastAsia="仿宋" w:cs="仿宋"/>
        </w:rPr>
        <w:t>每支参赛队由2-3名学生和2名指导老师组成。</w:t>
      </w:r>
      <w:r>
        <w:rPr>
          <w:rFonts w:hint="eastAsia" w:ascii="仿宋" w:hAnsi="仿宋" w:eastAsia="仿宋" w:cs="仿宋"/>
          <w:color w:val="auto"/>
        </w:rPr>
        <w:t>参赛员必须为在校的学生。</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6.1.2 参赛队员应以积极的心态面对和自主地处理在比赛中遇到的所有问题，自尊、自重、友善地对待和尊重队友、对手、志愿者、裁判员和所有为比赛付出辛劳的人，努力把自己培养成为有健全人格和健康心理的人。</w:t>
      </w:r>
    </w:p>
    <w:p>
      <w:pPr>
        <w:spacing w:line="420" w:lineRule="atLeast"/>
        <w:ind w:firstLine="360"/>
        <w:rPr>
          <w:rFonts w:ascii="仿宋" w:hAnsi="仿宋" w:eastAsia="仿宋" w:cs="仿宋"/>
          <w:sz w:val="24"/>
          <w:szCs w:val="24"/>
        </w:rPr>
      </w:pPr>
      <w:r>
        <w:rPr>
          <w:rFonts w:hint="eastAsia" w:ascii="仿宋" w:hAnsi="仿宋" w:eastAsia="仿宋" w:cs="仿宋"/>
          <w:sz w:val="24"/>
          <w:szCs w:val="24"/>
        </w:rPr>
        <w:t>6.2 赛制</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6.2.1  WER能力挑战赛按小学、初中、高中各组别分别进行。</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6.2.2  比赛共进行2轮，每轮比赛前将有2个小时调试时间，每轮的模型位置和方向重新抽签确定。每场比赛时间为180秒。比赛开始、结束时裁判均有哨声，以开始、结束计时。</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6.2.3 如果参赛队选择了现场任务，该场比赛时间不延长。</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6.2.4 所有场次的比赛结束后，以每支参赛队各场得分之和作为该队的总成绩，按总成绩对参赛队排名。</w:t>
      </w:r>
    </w:p>
    <w:p>
      <w:pPr>
        <w:pStyle w:val="27"/>
        <w:spacing w:line="420" w:lineRule="atLeast"/>
        <w:ind w:firstLine="640"/>
        <w:rPr>
          <w:rFonts w:ascii="仿宋" w:hAnsi="仿宋" w:eastAsia="仿宋" w:cs="仿宋"/>
          <w:color w:val="auto"/>
        </w:rPr>
      </w:pPr>
      <w:r>
        <w:rPr>
          <w:rFonts w:hint="eastAsia" w:ascii="仿宋" w:hAnsi="仿宋" w:eastAsia="仿宋" w:cs="仿宋"/>
          <w:color w:val="auto"/>
        </w:rPr>
        <w:t>6.2.5 竞赛组委会有可能根据参赛报名和场馆的实际情况变更赛制。</w:t>
      </w:r>
    </w:p>
    <w:bookmarkEnd w:id="1194"/>
    <w:bookmarkEnd w:id="1195"/>
    <w:p>
      <w:pPr>
        <w:spacing w:line="420" w:lineRule="atLeast"/>
        <w:ind w:firstLine="360"/>
        <w:rPr>
          <w:rFonts w:ascii="仿宋" w:hAnsi="仿宋" w:eastAsia="仿宋" w:cs="仿宋"/>
          <w:sz w:val="24"/>
          <w:szCs w:val="24"/>
        </w:rPr>
      </w:pPr>
      <w:r>
        <w:rPr>
          <w:rFonts w:hint="eastAsia" w:ascii="仿宋" w:hAnsi="仿宋" w:eastAsia="仿宋" w:cs="仿宋"/>
          <w:sz w:val="24"/>
          <w:szCs w:val="24"/>
        </w:rPr>
        <w:t>6.3 比赛过程</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6.3.1 搭建机器人与编程</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6.3.1.1 搭建机器人与编程只能在准备区进行，测试程序时可使用准备区中的练习台，在裁判员的同意下也可使用比赛区中空闲的赛台。</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6.3.1.2 参赛队的学生队员经检录后方能进入准备区。裁判员有权对参赛队携带的器材进行检查，所用器材必须符合组委会相关规定与要求。参赛队员可以携带已搭建的机器人进入准备区。队员不得携带组委会明令禁止使用的通信器材进场。所有参赛学生在准备区就座后，裁判员把场地任务模型分布图和比赛须知发给各参赛队。</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6.3.1.3 参赛队应自带便携式计算机、维修工具、替换器件、备用品等。参赛选手在准备区不得上网和下载任何程序，不得使用照相机等设备拍摄比赛场地，不得以任何方式与指导老师或家长联系。</w:t>
      </w:r>
    </w:p>
    <w:p>
      <w:pPr>
        <w:spacing w:line="400" w:lineRule="atLeast"/>
        <w:ind w:firstLine="840" w:firstLineChars="350"/>
        <w:rPr>
          <w:rFonts w:ascii="仿宋" w:hAnsi="仿宋" w:eastAsia="仿宋" w:cs="仿宋"/>
          <w:kern w:val="0"/>
          <w:sz w:val="24"/>
          <w:szCs w:val="24"/>
        </w:rPr>
      </w:pPr>
      <w:r>
        <w:rPr>
          <w:rFonts w:hint="eastAsia" w:ascii="仿宋" w:hAnsi="仿宋" w:eastAsia="仿宋" w:cs="仿宋"/>
          <w:kern w:val="0"/>
          <w:sz w:val="24"/>
          <w:szCs w:val="24"/>
        </w:rPr>
        <w:t>6.3.1.4 赛前有2小时的准备时间，参赛队可根据现场环境修改机器人的结构和编写程序。</w:t>
      </w:r>
    </w:p>
    <w:p>
      <w:pPr>
        <w:spacing w:line="400" w:lineRule="atLeast"/>
        <w:ind w:firstLine="840" w:firstLineChars="350"/>
        <w:rPr>
          <w:rFonts w:ascii="仿宋" w:hAnsi="仿宋" w:eastAsia="仿宋" w:cs="仿宋"/>
          <w:kern w:val="0"/>
          <w:sz w:val="24"/>
          <w:szCs w:val="24"/>
        </w:rPr>
      </w:pPr>
      <w:r>
        <w:rPr>
          <w:rFonts w:hint="eastAsia" w:ascii="仿宋" w:hAnsi="仿宋" w:eastAsia="仿宋" w:cs="仿宋"/>
          <w:kern w:val="0"/>
          <w:sz w:val="24"/>
          <w:szCs w:val="24"/>
        </w:rPr>
        <w:t>6.3.1.5 赛场采用日常照明，参赛队员可以标定传感器，但是大赛组委会不保证现场光照绝对不变。随着比赛的进行，现场的照明情况可能发生变化，对这些变化和未知光线的实际影响，参赛队员应自行适应或克服。</w:t>
      </w:r>
    </w:p>
    <w:p>
      <w:pPr>
        <w:pStyle w:val="27"/>
        <w:spacing w:line="400" w:lineRule="atLeast"/>
        <w:ind w:firstLine="840" w:firstLineChars="350"/>
        <w:jc w:val="both"/>
        <w:rPr>
          <w:rFonts w:ascii="仿宋" w:hAnsi="仿宋" w:eastAsia="仿宋" w:cs="仿宋"/>
          <w:color w:val="auto"/>
        </w:rPr>
      </w:pPr>
      <w:r>
        <w:rPr>
          <w:rFonts w:hint="eastAsia" w:ascii="仿宋" w:hAnsi="仿宋" w:eastAsia="仿宋" w:cs="仿宋"/>
          <w:color w:val="auto"/>
        </w:rPr>
        <w:t>6.3.1.6 进入赛场后，参赛队员必须有秩序、有条理地调试机器人及准备，不得通过任何方式接受指导老师的指导。不遵守秩序的参赛队可能受到警告或被取消参赛资格。准备时间结束前，各参赛队应把机器人排列在准备区的指定位置，然后封场。</w:t>
      </w:r>
    </w:p>
    <w:p>
      <w:pPr>
        <w:pStyle w:val="27"/>
        <w:spacing w:line="400" w:lineRule="atLeast"/>
        <w:ind w:firstLine="480" w:firstLineChars="200"/>
        <w:jc w:val="both"/>
        <w:rPr>
          <w:rFonts w:ascii="仿宋" w:hAnsi="仿宋" w:eastAsia="仿宋" w:cs="仿宋"/>
          <w:color w:val="auto"/>
        </w:rPr>
      </w:pPr>
      <w:r>
        <w:rPr>
          <w:rFonts w:hint="eastAsia" w:ascii="仿宋" w:hAnsi="仿宋" w:eastAsia="仿宋" w:cs="仿宋"/>
          <w:color w:val="auto"/>
        </w:rPr>
        <w:t>6.3.2 赛前准备</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6.3.2.1 准备上场时，队员领取自己的机器人，在志愿者带领下进入比赛区。在规定时间内未到场的参赛队将被视为弃权。</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6.3.2.2 上场的2名参赛学生队员，站立在基地附近。</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6.3.2.3参赛队员将自己的机器人放入基地。机器人的任何部分及其在地面的正向投影不能超出基地范围。</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6.3.2.4 到场的参赛队员应抓紧时间（不超过2分钟）做好机器人启动前的准备工作，</w:t>
      </w:r>
      <w:r>
        <w:rPr>
          <w:rFonts w:hint="eastAsia" w:ascii="仿宋" w:hAnsi="仿宋" w:eastAsia="仿宋" w:cs="仿宋"/>
        </w:rPr>
        <w:t>检查场地，检查模型是否恢复到初始状态。</w:t>
      </w:r>
      <w:r>
        <w:rPr>
          <w:rFonts w:hint="eastAsia" w:ascii="仿宋" w:hAnsi="仿宋" w:eastAsia="仿宋" w:cs="仿宋"/>
          <w:color w:val="auto"/>
        </w:rPr>
        <w:t>完成准备工作后，队员应向裁判员示意。</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 启动</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6.3.3.1 裁判员确认参赛队已准备好以后，将发出“3、2、1，开始”的倒计时启动口令。随着倒计时开始，队员可以用一只手慢慢靠近机器人，听到“开始”命令的第一个字起，队员可以触碰按钮或者给传感器一个信号去启动机器人。</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6.3.3.2 在裁判员发出“开始”命令前启动机器人将被视为“误启动”并受到警告或处罚（计一次重启）。</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6.3.3.3 机器人一旦启动，就只能受机器人自带的程序控制。队员一般不得接触机器人（重启的情况除外）。</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6.3.3.4 启动后的机器人不得故意分离出部件或把机械零件掉在场上。偶然脱落的机器人零部件，由裁判员随时清出场地。为了竞争得利而分离部件属于犯规行为，机器人利用分离部件得分无效。分离部件是指在某一时刻机器人自带的零部件与机器人主体不再保持任何连接关系。</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6.3.3.5 启动后的机器人如因速度过快或程序错误将所携带的物品抛出场地，该物品不得再回到场上。</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6.3.4 重启</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6.3.4.1 机器人在运行中如果出现故障或未完成某项任务，参赛队员可以用手将机器人拿回对应基地重启。记录一次“重启”，重试前机器人已完成的任务得分有效，但机器人当时携带的得分模型失效并由裁判代为保管至本轮比赛结束；在这个过程中计时不会暂停。</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6.3.4.2 机器人自主运行奖励：在整个比赛过程中， 0次重启，奖励40分；1次重启，奖励30分；2次重启，奖励20分；3次重启，奖励10分；4次及以上重启，不予奖励。</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6.3.4.3 每场比赛机器人的最多重启次数为6次，第7次重启时比赛自然结束，但加分依照6.3.4.2执行。</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6.3.4.4 重启期间计时不停止，也不重新开始计时。</w:t>
      </w:r>
    </w:p>
    <w:p>
      <w:pPr>
        <w:autoSpaceDE w:val="0"/>
        <w:autoSpaceDN w:val="0"/>
        <w:adjustRightInd w:val="0"/>
        <w:spacing w:line="400" w:lineRule="atLeast"/>
        <w:ind w:firstLine="360"/>
        <w:rPr>
          <w:rFonts w:ascii="仿宋" w:hAnsi="仿宋" w:eastAsia="仿宋" w:cs="仿宋"/>
          <w:kern w:val="0"/>
          <w:sz w:val="24"/>
          <w:szCs w:val="24"/>
        </w:rPr>
      </w:pPr>
      <w:r>
        <w:rPr>
          <w:rFonts w:hint="eastAsia" w:ascii="仿宋" w:hAnsi="仿宋" w:eastAsia="仿宋" w:cs="仿宋"/>
          <w:kern w:val="0"/>
          <w:sz w:val="24"/>
          <w:szCs w:val="24"/>
        </w:rPr>
        <w:t>6.3.5 机器人自主返回基地</w:t>
      </w:r>
    </w:p>
    <w:p>
      <w:pPr>
        <w:autoSpaceDE w:val="0"/>
        <w:autoSpaceDN w:val="0"/>
        <w:adjustRightInd w:val="0"/>
        <w:spacing w:line="400" w:lineRule="atLeast"/>
        <w:ind w:firstLine="840" w:firstLineChars="350"/>
        <w:rPr>
          <w:rFonts w:ascii="仿宋" w:hAnsi="仿宋" w:eastAsia="仿宋" w:cs="仿宋"/>
          <w:kern w:val="0"/>
          <w:sz w:val="24"/>
          <w:szCs w:val="24"/>
        </w:rPr>
      </w:pPr>
      <w:r>
        <w:rPr>
          <w:rFonts w:hint="eastAsia" w:ascii="仿宋" w:hAnsi="仿宋" w:eastAsia="仿宋" w:cs="仿宋"/>
          <w:kern w:val="0"/>
          <w:sz w:val="24"/>
          <w:szCs w:val="24"/>
        </w:rPr>
        <w:t>6.3.5.1 机器人可以多次自主往返基地，不计重启。</w:t>
      </w:r>
    </w:p>
    <w:p>
      <w:pPr>
        <w:autoSpaceDE w:val="0"/>
        <w:autoSpaceDN w:val="0"/>
        <w:adjustRightInd w:val="0"/>
        <w:spacing w:line="400" w:lineRule="atLeast"/>
        <w:ind w:firstLine="840" w:firstLineChars="350"/>
        <w:rPr>
          <w:rFonts w:ascii="仿宋" w:hAnsi="仿宋" w:eastAsia="仿宋" w:cs="仿宋"/>
          <w:kern w:val="0"/>
          <w:sz w:val="24"/>
          <w:szCs w:val="24"/>
        </w:rPr>
      </w:pPr>
      <w:r>
        <w:rPr>
          <w:rFonts w:hint="eastAsia" w:ascii="仿宋" w:hAnsi="仿宋" w:eastAsia="仿宋" w:cs="仿宋"/>
          <w:kern w:val="0"/>
          <w:sz w:val="24"/>
          <w:szCs w:val="24"/>
        </w:rPr>
        <w:t>6.3.5.2 机器人自主返回基地的标准是机器人的垂直投影部分在基地范围内，参赛队员可以接触已经返回基地的机器人。</w:t>
      </w:r>
    </w:p>
    <w:p>
      <w:pPr>
        <w:autoSpaceDE w:val="0"/>
        <w:autoSpaceDN w:val="0"/>
        <w:adjustRightInd w:val="0"/>
        <w:spacing w:line="400" w:lineRule="atLeast"/>
        <w:ind w:firstLine="840" w:firstLineChars="350"/>
        <w:rPr>
          <w:rFonts w:ascii="仿宋" w:hAnsi="仿宋" w:eastAsia="仿宋" w:cs="仿宋"/>
          <w:kern w:val="0"/>
          <w:sz w:val="24"/>
          <w:szCs w:val="24"/>
        </w:rPr>
      </w:pPr>
      <w:r>
        <w:rPr>
          <w:rFonts w:hint="eastAsia" w:ascii="仿宋" w:hAnsi="仿宋" w:eastAsia="仿宋" w:cs="仿宋"/>
          <w:kern w:val="0"/>
          <w:sz w:val="24"/>
          <w:szCs w:val="24"/>
        </w:rPr>
        <w:t>6.3.5.3 机器人自主返回基地后，参赛队员可以对机器人的结构进行更改或维修。</w:t>
      </w:r>
    </w:p>
    <w:p>
      <w:pPr>
        <w:pStyle w:val="27"/>
        <w:spacing w:line="400" w:lineRule="atLeast"/>
        <w:ind w:firstLine="480" w:firstLineChars="200"/>
        <w:jc w:val="both"/>
        <w:rPr>
          <w:rFonts w:ascii="仿宋" w:hAnsi="仿宋" w:eastAsia="仿宋" w:cs="仿宋"/>
          <w:color w:val="auto"/>
        </w:rPr>
      </w:pPr>
      <w:r>
        <w:rPr>
          <w:rFonts w:hint="eastAsia" w:ascii="仿宋" w:hAnsi="仿宋" w:eastAsia="仿宋" w:cs="仿宋"/>
          <w:color w:val="auto"/>
        </w:rPr>
        <w:t>6.3.6比赛结束</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6.3.6.1 每场比赛的时间为180秒钟。</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6.3.6.2 参赛队在完成一些任务后，如不准备继续比赛或完成所有任务后，应向裁判员示意，裁判员据此停止计时，作为单轮用时予以记录，结束比赛；否则，等待裁判员的终场哨音。</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6.3.6.3 裁判员吹响终场哨音后，参赛队员应立即关断机器人的电源，不得再与场上的机器人或任何物品接触。</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6.3.6.4 裁判员填写记分表并告知参赛队员得分情况。</w:t>
      </w:r>
    </w:p>
    <w:p>
      <w:pPr>
        <w:pStyle w:val="27"/>
        <w:spacing w:line="400" w:lineRule="atLeast"/>
        <w:ind w:firstLine="643"/>
        <w:jc w:val="both"/>
        <w:rPr>
          <w:rFonts w:ascii="仿宋" w:hAnsi="仿宋" w:eastAsia="仿宋" w:cs="仿宋"/>
          <w:color w:val="auto"/>
        </w:rPr>
      </w:pPr>
      <w:r>
        <w:rPr>
          <w:rFonts w:hint="eastAsia" w:ascii="仿宋" w:hAnsi="仿宋" w:eastAsia="仿宋" w:cs="仿宋"/>
          <w:color w:val="auto"/>
        </w:rPr>
        <w:t>6.3.6.5 参赛队员将场地恢复到启动前状态，并立即将自己的机器人搬回准备区。</w:t>
      </w:r>
    </w:p>
    <w:p>
      <w:pPr>
        <w:pStyle w:val="6"/>
        <w:numPr>
          <w:ilvl w:val="0"/>
          <w:numId w:val="148"/>
        </w:numPr>
        <w:tabs>
          <w:tab w:val="left" w:pos="993"/>
        </w:tabs>
        <w:ind w:left="0" w:firstLine="0"/>
        <w:rPr>
          <w:rFonts w:ascii="仿宋" w:hAnsi="仿宋" w:eastAsia="仿宋" w:cs="仿宋"/>
          <w:sz w:val="24"/>
          <w:szCs w:val="24"/>
        </w:rPr>
      </w:pPr>
      <w:r>
        <w:rPr>
          <w:rFonts w:hint="eastAsia" w:ascii="仿宋" w:hAnsi="仿宋" w:eastAsia="仿宋" w:cs="仿宋"/>
          <w:sz w:val="24"/>
          <w:szCs w:val="24"/>
        </w:rPr>
        <w:t xml:space="preserve"> 记分</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7.1 每场比赛结束后，按完成任务的情况计算得分。完成任务的记分标准见第4节。</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7.2 完成任务的次序不影响单项任务的得分。</w:t>
      </w:r>
    </w:p>
    <w:p>
      <w:pPr>
        <w:spacing w:line="400" w:lineRule="atLeast"/>
        <w:ind w:left="391" w:leftChars="129" w:hanging="120" w:hangingChars="50"/>
        <w:rPr>
          <w:rFonts w:ascii="仿宋" w:hAnsi="仿宋" w:eastAsia="仿宋" w:cs="仿宋"/>
          <w:sz w:val="24"/>
          <w:szCs w:val="24"/>
        </w:rPr>
      </w:pPr>
      <w:r>
        <w:rPr>
          <w:rFonts w:hint="eastAsia" w:ascii="仿宋" w:hAnsi="仿宋" w:eastAsia="仿宋" w:cs="仿宋"/>
          <w:sz w:val="24"/>
          <w:szCs w:val="24"/>
        </w:rPr>
        <w:t>7.3有些任务需要将模型带回基地才算得分，其必须同时满足：①机器人自主返回基地的标准；②机器人的投影与该模型的投影部分或完全重合,或机器人与该模型接触。</w:t>
      </w:r>
    </w:p>
    <w:p>
      <w:pPr>
        <w:pStyle w:val="6"/>
        <w:numPr>
          <w:ilvl w:val="0"/>
          <w:numId w:val="148"/>
        </w:numPr>
        <w:tabs>
          <w:tab w:val="left" w:pos="993"/>
        </w:tabs>
        <w:ind w:left="0" w:firstLine="0"/>
        <w:rPr>
          <w:rFonts w:ascii="仿宋" w:hAnsi="仿宋" w:eastAsia="仿宋" w:cs="仿宋"/>
          <w:sz w:val="24"/>
          <w:szCs w:val="24"/>
        </w:rPr>
      </w:pPr>
      <w:r>
        <w:rPr>
          <w:rFonts w:hint="eastAsia" w:ascii="仿宋" w:hAnsi="仿宋" w:eastAsia="仿宋" w:cs="仿宋"/>
          <w:sz w:val="24"/>
          <w:szCs w:val="24"/>
        </w:rPr>
        <w:t xml:space="preserve"> 犯规和取消比赛资格</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8.1 未准时到场的参赛队，每迟到1分钟则判罚该队10分。如果超过2分钟后仍未到场，该队将被取消比赛资格。</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8.2 第1次误启动将受到裁判员的警告，机器人回到待命区再次启动，计时重新开始。第2次误启动将被取消比赛资格。</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8.3 为了竞争得利而分离部件是犯规行为,视情节严重程度可能会被取消比赛资格。</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8.4 如果由参赛队员或机器人造成比赛模型损坏，不管有意还是无意，将警告一次。该场该任务不得分，即使该任务已完成。</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8.5 比赛中，参赛队员不得接触基地外的比赛模型；不得接触基地外的机器人；否则将按“重启”处理。</w:t>
      </w:r>
    </w:p>
    <w:p>
      <w:pPr>
        <w:pStyle w:val="27"/>
        <w:spacing w:line="400" w:lineRule="atLeast"/>
        <w:ind w:firstLine="360" w:firstLineChars="150"/>
        <w:jc w:val="both"/>
        <w:rPr>
          <w:rFonts w:ascii="仿宋" w:hAnsi="仿宋" w:eastAsia="仿宋" w:cs="仿宋"/>
          <w:color w:val="auto"/>
        </w:rPr>
      </w:pPr>
      <w:r>
        <w:rPr>
          <w:rFonts w:hint="eastAsia" w:ascii="仿宋" w:hAnsi="仿宋" w:eastAsia="仿宋" w:cs="仿宋"/>
          <w:color w:val="auto"/>
        </w:rPr>
        <w:t>8.6 不听从裁判员的指示将被取消比赛资格。</w:t>
      </w:r>
    </w:p>
    <w:p>
      <w:pPr>
        <w:spacing w:line="400" w:lineRule="atLeast"/>
        <w:ind w:firstLine="360" w:firstLineChars="150"/>
        <w:rPr>
          <w:rFonts w:ascii="仿宋" w:hAnsi="仿宋" w:eastAsia="仿宋" w:cs="仿宋"/>
          <w:kern w:val="0"/>
          <w:sz w:val="24"/>
          <w:szCs w:val="24"/>
        </w:rPr>
      </w:pPr>
      <w:r>
        <w:rPr>
          <w:rFonts w:hint="eastAsia" w:ascii="仿宋" w:hAnsi="仿宋" w:eastAsia="仿宋" w:cs="仿宋"/>
          <w:kern w:val="0"/>
          <w:sz w:val="24"/>
          <w:szCs w:val="24"/>
        </w:rPr>
        <w:t>8.7 参赛队员在未经裁判长允许的情况下私自与指导老师或家长联系，将被取消比赛资格。</w:t>
      </w:r>
    </w:p>
    <w:p>
      <w:pPr>
        <w:pStyle w:val="6"/>
        <w:numPr>
          <w:ilvl w:val="0"/>
          <w:numId w:val="148"/>
        </w:numPr>
        <w:tabs>
          <w:tab w:val="left" w:pos="993"/>
        </w:tabs>
        <w:ind w:left="0" w:firstLine="0"/>
        <w:rPr>
          <w:rFonts w:ascii="仿宋" w:hAnsi="仿宋" w:eastAsia="仿宋" w:cs="仿宋"/>
          <w:sz w:val="24"/>
          <w:szCs w:val="24"/>
        </w:rPr>
      </w:pPr>
      <w:r>
        <w:rPr>
          <w:rFonts w:hint="eastAsia" w:ascii="仿宋" w:hAnsi="仿宋" w:eastAsia="仿宋" w:cs="仿宋"/>
          <w:sz w:val="24"/>
          <w:szCs w:val="24"/>
        </w:rPr>
        <w:t xml:space="preserve"> 成绩排名</w:t>
      </w:r>
    </w:p>
    <w:p>
      <w:pPr>
        <w:autoSpaceDE w:val="0"/>
        <w:autoSpaceDN w:val="0"/>
        <w:adjustRightInd w:val="0"/>
        <w:spacing w:line="400" w:lineRule="atLeast"/>
        <w:ind w:firstLine="360"/>
        <w:rPr>
          <w:rFonts w:ascii="仿宋" w:hAnsi="仿宋" w:eastAsia="仿宋" w:cs="仿宋"/>
          <w:kern w:val="0"/>
          <w:sz w:val="24"/>
          <w:szCs w:val="24"/>
        </w:rPr>
      </w:pPr>
      <w:r>
        <w:rPr>
          <w:rFonts w:hint="eastAsia" w:ascii="仿宋" w:hAnsi="仿宋" w:eastAsia="仿宋" w:cs="仿宋"/>
          <w:kern w:val="0"/>
          <w:sz w:val="24"/>
          <w:szCs w:val="24"/>
        </w:rPr>
        <w:t>参赛队的最终得分为2轮场地任务竞赛得分总和，每个组按总成绩排名，最终得分高的排名靠前。如果出现局部并列的排名，按如下顺序决定先后：</w:t>
      </w:r>
    </w:p>
    <w:p>
      <w:pPr>
        <w:autoSpaceDE w:val="0"/>
        <w:autoSpaceDN w:val="0"/>
        <w:adjustRightInd w:val="0"/>
        <w:spacing w:line="400" w:lineRule="atLeast"/>
        <w:ind w:firstLine="360" w:firstLineChars="150"/>
        <w:rPr>
          <w:rFonts w:ascii="仿宋" w:hAnsi="仿宋" w:eastAsia="仿宋" w:cs="仿宋"/>
          <w:kern w:val="0"/>
          <w:sz w:val="24"/>
          <w:szCs w:val="24"/>
        </w:rPr>
      </w:pPr>
      <w:r>
        <w:rPr>
          <w:rFonts w:hint="eastAsia" w:ascii="仿宋" w:hAnsi="仿宋" w:eastAsia="仿宋" w:cs="仿宋"/>
          <w:kern w:val="0"/>
          <w:sz w:val="24"/>
          <w:szCs w:val="24"/>
        </w:rPr>
        <w:t>（1）2轮用时总和少的排名在前；</w:t>
      </w:r>
    </w:p>
    <w:p>
      <w:pPr>
        <w:autoSpaceDE w:val="0"/>
        <w:autoSpaceDN w:val="0"/>
        <w:adjustRightInd w:val="0"/>
        <w:spacing w:line="400" w:lineRule="atLeast"/>
        <w:ind w:firstLine="360" w:firstLineChars="150"/>
        <w:rPr>
          <w:rFonts w:ascii="仿宋" w:hAnsi="仿宋" w:eastAsia="仿宋" w:cs="仿宋"/>
          <w:kern w:val="0"/>
          <w:sz w:val="24"/>
          <w:szCs w:val="24"/>
        </w:rPr>
      </w:pPr>
      <w:r>
        <w:rPr>
          <w:rFonts w:hint="eastAsia" w:ascii="仿宋" w:hAnsi="仿宋" w:eastAsia="仿宋" w:cs="仿宋"/>
          <w:kern w:val="0"/>
          <w:sz w:val="24"/>
          <w:szCs w:val="24"/>
        </w:rPr>
        <w:t>（2）重启次数少的排名在前；</w:t>
      </w:r>
    </w:p>
    <w:p>
      <w:pPr>
        <w:autoSpaceDE w:val="0"/>
        <w:autoSpaceDN w:val="0"/>
        <w:adjustRightInd w:val="0"/>
        <w:spacing w:line="400" w:lineRule="atLeast"/>
        <w:ind w:firstLine="360" w:firstLineChars="150"/>
        <w:rPr>
          <w:rFonts w:ascii="仿宋" w:hAnsi="仿宋" w:eastAsia="仿宋" w:cs="仿宋"/>
          <w:kern w:val="0"/>
          <w:sz w:val="24"/>
          <w:szCs w:val="24"/>
        </w:rPr>
      </w:pPr>
      <w:r>
        <w:rPr>
          <w:rFonts w:hint="eastAsia" w:ascii="仿宋" w:hAnsi="仿宋" w:eastAsia="仿宋" w:cs="仿宋"/>
          <w:kern w:val="0"/>
          <w:sz w:val="24"/>
          <w:szCs w:val="24"/>
        </w:rPr>
        <w:t>（3）所有场次中完成单项任务(得分为满分)总数多的排名在前；</w:t>
      </w:r>
    </w:p>
    <w:p>
      <w:pPr>
        <w:autoSpaceDE w:val="0"/>
        <w:autoSpaceDN w:val="0"/>
        <w:adjustRightInd w:val="0"/>
        <w:spacing w:line="400" w:lineRule="atLeast"/>
        <w:ind w:firstLine="360" w:firstLineChars="150"/>
        <w:rPr>
          <w:rFonts w:ascii="仿宋" w:hAnsi="仿宋" w:eastAsia="仿宋" w:cs="仿宋"/>
          <w:kern w:val="0"/>
          <w:sz w:val="24"/>
          <w:szCs w:val="24"/>
        </w:rPr>
      </w:pPr>
    </w:p>
    <w:p>
      <w:pPr>
        <w:autoSpaceDE w:val="0"/>
        <w:autoSpaceDN w:val="0"/>
        <w:adjustRightInd w:val="0"/>
        <w:spacing w:line="400" w:lineRule="atLeast"/>
        <w:ind w:firstLine="360" w:firstLineChars="150"/>
        <w:rPr>
          <w:rFonts w:ascii="仿宋" w:hAnsi="仿宋" w:eastAsia="仿宋" w:cs="仿宋"/>
          <w:kern w:val="0"/>
          <w:sz w:val="24"/>
          <w:szCs w:val="24"/>
        </w:rPr>
      </w:pPr>
    </w:p>
    <w:p>
      <w:pPr>
        <w:pStyle w:val="6"/>
        <w:numPr>
          <w:ilvl w:val="0"/>
          <w:numId w:val="0"/>
        </w:numPr>
        <w:tabs>
          <w:tab w:val="left" w:pos="851"/>
          <w:tab w:val="left" w:pos="993"/>
        </w:tabs>
        <w:rPr>
          <w:rFonts w:ascii="仿宋" w:hAnsi="仿宋" w:eastAsia="仿宋" w:cs="仿宋"/>
          <w:sz w:val="24"/>
          <w:szCs w:val="24"/>
        </w:rPr>
      </w:pPr>
      <w:r>
        <w:rPr>
          <w:rFonts w:hint="eastAsia" w:ascii="仿宋" w:hAnsi="仿宋" w:eastAsia="仿宋" w:cs="仿宋"/>
          <w:sz w:val="24"/>
          <w:szCs w:val="24"/>
        </w:rPr>
        <w:t>附录1 计分表</w:t>
      </w:r>
    </w:p>
    <w:p>
      <w:pPr>
        <w:jc w:val="center"/>
        <w:rPr>
          <w:rFonts w:ascii="仿宋" w:hAnsi="仿宋" w:eastAsia="仿宋" w:cs="仿宋"/>
          <w:b/>
          <w:bCs/>
          <w:sz w:val="24"/>
          <w:szCs w:val="24"/>
        </w:rPr>
      </w:pPr>
      <w:r>
        <w:rPr>
          <w:rFonts w:hint="eastAsia" w:ascii="仿宋" w:hAnsi="仿宋" w:eastAsia="仿宋" w:cs="仿宋"/>
          <w:b/>
          <w:bCs/>
          <w:sz w:val="24"/>
          <w:szCs w:val="24"/>
        </w:rPr>
        <w:t>WER能力挑战赛计分表</w:t>
      </w:r>
    </w:p>
    <w:p>
      <w:pPr>
        <w:ind w:firstLine="300"/>
        <w:jc w:val="left"/>
        <w:rPr>
          <w:rFonts w:ascii="仿宋" w:hAnsi="仿宋" w:eastAsia="仿宋" w:cs="仿宋"/>
          <w:b/>
          <w:sz w:val="24"/>
          <w:szCs w:val="24"/>
        </w:rPr>
      </w:pPr>
      <w:r>
        <w:rPr>
          <w:rFonts w:hint="eastAsia" w:ascii="仿宋" w:hAnsi="仿宋" w:eastAsia="仿宋" w:cs="仿宋"/>
          <w:sz w:val="24"/>
          <w:szCs w:val="24"/>
        </w:rPr>
        <w:t>场地座位号：</w:t>
      </w:r>
      <w:r>
        <w:rPr>
          <w:rFonts w:hint="eastAsia" w:ascii="仿宋" w:hAnsi="仿宋" w:eastAsia="仿宋" w:cs="仿宋"/>
          <w:sz w:val="24"/>
          <w:szCs w:val="24"/>
        </w:rPr>
        <w:softHyphen/>
      </w:r>
      <w:r>
        <w:rPr>
          <w:rFonts w:hint="eastAsia" w:ascii="仿宋" w:hAnsi="仿宋" w:eastAsia="仿宋" w:cs="仿宋"/>
          <w:sz w:val="24"/>
          <w:szCs w:val="24"/>
        </w:rPr>
        <w:softHyphen/>
      </w:r>
      <w:r>
        <w:rPr>
          <w:rFonts w:hint="eastAsia" w:ascii="仿宋" w:hAnsi="仿宋" w:eastAsia="仿宋" w:cs="仿宋"/>
          <w:sz w:val="24"/>
          <w:szCs w:val="24"/>
        </w:rPr>
        <w:softHyphen/>
      </w:r>
      <w:r>
        <w:rPr>
          <w:rFonts w:hint="eastAsia" w:ascii="仿宋" w:hAnsi="仿宋" w:eastAsia="仿宋" w:cs="仿宋"/>
          <w:b/>
          <w:sz w:val="24"/>
          <w:szCs w:val="24"/>
        </w:rPr>
        <w:t xml:space="preserve">___________________________   </w:t>
      </w:r>
      <w:r>
        <w:rPr>
          <w:rFonts w:hint="eastAsia" w:ascii="仿宋" w:hAnsi="仿宋" w:eastAsia="仿宋" w:cs="仿宋"/>
          <w:sz w:val="24"/>
          <w:szCs w:val="24"/>
        </w:rPr>
        <w:t>参赛队：</w:t>
      </w:r>
      <w:r>
        <w:rPr>
          <w:rFonts w:hint="eastAsia" w:ascii="仿宋" w:hAnsi="仿宋" w:eastAsia="仿宋" w:cs="仿宋"/>
          <w:sz w:val="24"/>
          <w:szCs w:val="24"/>
        </w:rPr>
        <w:softHyphen/>
      </w:r>
      <w:r>
        <w:rPr>
          <w:rFonts w:hint="eastAsia" w:ascii="仿宋" w:hAnsi="仿宋" w:eastAsia="仿宋" w:cs="仿宋"/>
          <w:sz w:val="24"/>
          <w:szCs w:val="24"/>
        </w:rPr>
        <w:softHyphen/>
      </w:r>
      <w:r>
        <w:rPr>
          <w:rFonts w:hint="eastAsia" w:ascii="仿宋" w:hAnsi="仿宋" w:eastAsia="仿宋" w:cs="仿宋"/>
          <w:sz w:val="24"/>
          <w:szCs w:val="24"/>
        </w:rPr>
        <w:softHyphen/>
      </w:r>
      <w:r>
        <w:rPr>
          <w:rFonts w:hint="eastAsia" w:ascii="仿宋" w:hAnsi="仿宋" w:eastAsia="仿宋" w:cs="仿宋"/>
          <w:b/>
          <w:sz w:val="24"/>
          <w:szCs w:val="24"/>
        </w:rPr>
        <w:t xml:space="preserve">___________________________ </w:t>
      </w:r>
      <w:r>
        <w:rPr>
          <w:rFonts w:hint="eastAsia" w:ascii="仿宋" w:hAnsi="仿宋" w:eastAsia="仿宋" w:cs="仿宋"/>
          <w:sz w:val="24"/>
          <w:szCs w:val="24"/>
        </w:rPr>
        <w:t xml:space="preserve">  轮次：</w:t>
      </w:r>
      <w:r>
        <w:rPr>
          <w:rFonts w:hint="eastAsia" w:ascii="仿宋" w:hAnsi="仿宋" w:eastAsia="仿宋" w:cs="仿宋"/>
          <w:b/>
          <w:sz w:val="24"/>
          <w:szCs w:val="24"/>
        </w:rPr>
        <w:t>____________</w:t>
      </w:r>
    </w:p>
    <w:p>
      <w:pPr>
        <w:ind w:firstLine="300"/>
        <w:jc w:val="left"/>
        <w:rPr>
          <w:rFonts w:ascii="仿宋" w:hAnsi="仿宋" w:eastAsia="仿宋" w:cs="仿宋"/>
          <w:b/>
          <w:sz w:val="24"/>
          <w:szCs w:val="24"/>
        </w:rPr>
      </w:pPr>
    </w:p>
    <w:tbl>
      <w:tblPr>
        <w:tblStyle w:val="69"/>
        <w:tblW w:w="8347" w:type="dxa"/>
        <w:tblInd w:w="5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63"/>
        <w:gridCol w:w="4033"/>
        <w:gridCol w:w="1509"/>
        <w:gridCol w:w="589"/>
        <w:gridCol w:w="9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08" w:hRule="atLeast"/>
        </w:trPr>
        <w:tc>
          <w:tcPr>
            <w:tcW w:w="5296" w:type="dxa"/>
            <w:gridSpan w:val="2"/>
            <w:tcBorders>
              <w:bottom w:val="single" w:color="auto" w:sz="4" w:space="0"/>
            </w:tcBorders>
            <w:vAlign w:val="center"/>
          </w:tcPr>
          <w:p>
            <w:pPr>
              <w:pStyle w:val="28"/>
              <w:ind w:right="2596"/>
              <w:jc w:val="center"/>
              <w:rPr>
                <w:rFonts w:ascii="仿宋" w:hAnsi="仿宋" w:eastAsia="仿宋" w:cs="仿宋"/>
                <w:b/>
                <w:sz w:val="24"/>
                <w:szCs w:val="24"/>
              </w:rPr>
            </w:pPr>
            <w:r>
              <w:rPr>
                <w:rFonts w:hint="eastAsia" w:ascii="仿宋" w:hAnsi="仿宋" w:eastAsia="仿宋" w:cs="仿宋"/>
                <w:b/>
                <w:sz w:val="24"/>
                <w:szCs w:val="24"/>
              </w:rPr>
              <w:t xml:space="preserve">                       事项</w:t>
            </w:r>
          </w:p>
        </w:tc>
        <w:tc>
          <w:tcPr>
            <w:tcW w:w="1509" w:type="dxa"/>
            <w:tcBorders>
              <w:bottom w:val="single" w:color="auto" w:sz="4" w:space="0"/>
            </w:tcBorders>
            <w:vAlign w:val="center"/>
          </w:tcPr>
          <w:p>
            <w:pPr>
              <w:pStyle w:val="28"/>
              <w:jc w:val="center"/>
              <w:rPr>
                <w:rFonts w:ascii="仿宋" w:hAnsi="仿宋" w:eastAsia="仿宋" w:cs="仿宋"/>
                <w:b/>
                <w:sz w:val="24"/>
                <w:szCs w:val="24"/>
              </w:rPr>
            </w:pPr>
            <w:r>
              <w:rPr>
                <w:rFonts w:hint="eastAsia" w:ascii="仿宋" w:hAnsi="仿宋" w:eastAsia="仿宋" w:cs="仿宋"/>
                <w:b/>
                <w:sz w:val="24"/>
                <w:szCs w:val="24"/>
              </w:rPr>
              <w:t>分值</w:t>
            </w:r>
          </w:p>
        </w:tc>
        <w:tc>
          <w:tcPr>
            <w:tcW w:w="589" w:type="dxa"/>
            <w:tcBorders>
              <w:bottom w:val="single" w:color="auto" w:sz="4" w:space="0"/>
            </w:tcBorders>
            <w:vAlign w:val="center"/>
          </w:tcPr>
          <w:p>
            <w:pPr>
              <w:pStyle w:val="28"/>
              <w:jc w:val="center"/>
              <w:rPr>
                <w:rFonts w:ascii="仿宋" w:hAnsi="仿宋" w:eastAsia="仿宋" w:cs="仿宋"/>
                <w:b/>
                <w:sz w:val="24"/>
                <w:szCs w:val="24"/>
              </w:rPr>
            </w:pPr>
            <w:r>
              <w:rPr>
                <w:rFonts w:hint="eastAsia" w:ascii="仿宋" w:hAnsi="仿宋" w:eastAsia="仿宋" w:cs="仿宋"/>
                <w:b/>
                <w:sz w:val="24"/>
                <w:szCs w:val="24"/>
              </w:rPr>
              <w:t>数量</w:t>
            </w:r>
          </w:p>
        </w:tc>
        <w:tc>
          <w:tcPr>
            <w:tcW w:w="953" w:type="dxa"/>
            <w:tcBorders>
              <w:bottom w:val="single" w:color="auto" w:sz="4" w:space="0"/>
            </w:tcBorders>
            <w:vAlign w:val="center"/>
          </w:tcPr>
          <w:p>
            <w:pPr>
              <w:pStyle w:val="28"/>
              <w:tabs>
                <w:tab w:val="left" w:pos="220"/>
              </w:tabs>
              <w:ind w:right="216"/>
              <w:jc w:val="center"/>
              <w:rPr>
                <w:rFonts w:ascii="仿宋" w:hAnsi="仿宋" w:eastAsia="仿宋" w:cs="仿宋"/>
                <w:b/>
                <w:sz w:val="24"/>
                <w:szCs w:val="24"/>
              </w:rPr>
            </w:pPr>
            <w:r>
              <w:rPr>
                <w:rFonts w:hint="eastAsia" w:ascii="仿宋" w:hAnsi="仿宋" w:eastAsia="仿宋" w:cs="仿宋"/>
                <w:b/>
                <w:sz w:val="24"/>
                <w:szCs w:val="24"/>
              </w:rPr>
              <w:t>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57"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sz w:val="24"/>
                <w:szCs w:val="24"/>
              </w:rPr>
            </w:pPr>
            <w:r>
              <w:rPr>
                <w:rFonts w:hint="eastAsia" w:ascii="仿宋" w:hAnsi="仿宋" w:eastAsia="仿宋" w:cs="仿宋"/>
                <w:bCs/>
                <w:sz w:val="24"/>
                <w:szCs w:val="24"/>
              </w:rPr>
              <w:t>出发</w:t>
            </w:r>
          </w:p>
        </w:tc>
        <w:tc>
          <w:tcPr>
            <w:tcW w:w="4033" w:type="dxa"/>
            <w:tcBorders>
              <w:top w:val="single" w:color="auto" w:sz="4" w:space="0"/>
              <w:left w:val="single" w:color="auto" w:sz="4" w:space="0"/>
              <w:bottom w:val="single" w:color="auto" w:sz="4" w:space="0"/>
              <w:right w:val="single" w:color="auto" w:sz="4" w:space="0"/>
            </w:tcBorders>
          </w:tcPr>
          <w:p>
            <w:pPr>
              <w:pStyle w:val="28"/>
              <w:ind w:left="114"/>
              <w:jc w:val="left"/>
              <w:rPr>
                <w:rFonts w:ascii="仿宋" w:hAnsi="仿宋" w:eastAsia="仿宋" w:cs="仿宋"/>
                <w:sz w:val="24"/>
                <w:szCs w:val="24"/>
              </w:rPr>
            </w:pPr>
            <w:r>
              <w:rPr>
                <w:rFonts w:hint="eastAsia" w:ascii="仿宋" w:hAnsi="仿宋" w:eastAsia="仿宋" w:cs="仿宋"/>
                <w:sz w:val="24"/>
                <w:szCs w:val="24"/>
              </w:rPr>
              <w:t>垂直投影完全处于基地之外</w:t>
            </w:r>
          </w:p>
        </w:tc>
        <w:tc>
          <w:tcPr>
            <w:tcW w:w="1509" w:type="dxa"/>
            <w:tcBorders>
              <w:top w:val="single" w:color="auto" w:sz="4" w:space="0"/>
              <w:left w:val="single" w:color="auto" w:sz="4" w:space="0"/>
              <w:bottom w:val="single" w:color="auto" w:sz="4" w:space="0"/>
              <w:right w:val="single" w:color="auto" w:sz="4" w:space="0"/>
            </w:tcBorders>
          </w:tcPr>
          <w:p>
            <w:pPr>
              <w:pStyle w:val="28"/>
              <w:ind w:left="114"/>
              <w:jc w:val="left"/>
              <w:rPr>
                <w:rFonts w:ascii="仿宋" w:hAnsi="仿宋" w:eastAsia="仿宋" w:cs="仿宋"/>
                <w:sz w:val="24"/>
                <w:szCs w:val="24"/>
              </w:rPr>
            </w:pPr>
            <w:r>
              <w:rPr>
                <w:rFonts w:hint="eastAsia" w:ascii="仿宋" w:hAnsi="仿宋" w:eastAsia="仿宋" w:cs="仿宋"/>
                <w:sz w:val="24"/>
                <w:szCs w:val="24"/>
              </w:rPr>
              <w:t>10</w:t>
            </w:r>
            <w:r>
              <w:rPr>
                <w:rFonts w:hint="eastAsia" w:ascii="仿宋" w:hAnsi="仿宋" w:eastAsia="仿宋" w:cs="仿宋"/>
                <w:bCs/>
                <w:sz w:val="24"/>
                <w:szCs w:val="24"/>
              </w:rPr>
              <w:t>分</w:t>
            </w:r>
          </w:p>
        </w:tc>
        <w:tc>
          <w:tcPr>
            <w:tcW w:w="589"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6"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光伏发电</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光伏面板缓慢旋转</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3" w:hRule="atLeast"/>
        </w:trPr>
        <w:tc>
          <w:tcPr>
            <w:tcW w:w="1263" w:type="dxa"/>
            <w:vMerge w:val="restart"/>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无线充电站</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小车靠近充电桩红色指示灯闪烁</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continue"/>
            <w:tcBorders>
              <w:top w:val="single" w:color="auto" w:sz="4" w:space="0"/>
              <w:left w:val="single" w:color="auto" w:sz="4" w:space="0"/>
              <w:bottom w:val="single" w:color="auto" w:sz="4" w:space="0"/>
              <w:right w:val="single" w:color="auto" w:sz="4" w:space="0"/>
            </w:tcBorders>
          </w:tcPr>
          <w:p>
            <w:pPr>
              <w:rPr>
                <w:rFonts w:ascii="仿宋" w:hAnsi="仿宋" w:eastAsia="仿宋" w:cs="仿宋"/>
                <w:bCs/>
                <w:sz w:val="24"/>
                <w:szCs w:val="24"/>
              </w:rPr>
            </w:pPr>
          </w:p>
        </w:tc>
        <w:tc>
          <w:tcPr>
            <w:tcW w:w="4033" w:type="dxa"/>
            <w:tcBorders>
              <w:top w:val="single" w:color="auto" w:sz="4" w:space="0"/>
              <w:left w:val="single" w:color="auto" w:sz="4" w:space="0"/>
              <w:right w:val="single" w:color="auto" w:sz="4" w:space="0"/>
            </w:tcBorders>
          </w:tcPr>
          <w:p>
            <w:pPr>
              <w:pStyle w:val="28"/>
              <w:ind w:left="114"/>
              <w:jc w:val="left"/>
              <w:rPr>
                <w:rFonts w:ascii="仿宋" w:hAnsi="仿宋" w:eastAsia="仿宋" w:cs="仿宋"/>
                <w:bCs/>
                <w:sz w:val="24"/>
                <w:szCs w:val="24"/>
              </w:rPr>
            </w:pPr>
            <w:r>
              <w:rPr>
                <w:rFonts w:hint="eastAsia" w:ascii="仿宋" w:hAnsi="仿宋" w:eastAsia="仿宋" w:cs="仿宋"/>
                <w:bCs/>
                <w:sz w:val="24"/>
                <w:szCs w:val="24"/>
              </w:rPr>
              <w:t>小车脱离充电桩绿色灯指示常亮后熄灭</w:t>
            </w:r>
          </w:p>
        </w:tc>
        <w:tc>
          <w:tcPr>
            <w:tcW w:w="1509" w:type="dxa"/>
            <w:tcBorders>
              <w:top w:val="single" w:color="auto" w:sz="4" w:space="0"/>
              <w:left w:val="single" w:color="auto" w:sz="4" w:space="0"/>
              <w:right w:val="single" w:color="auto" w:sz="4" w:space="0"/>
            </w:tcBorders>
          </w:tcPr>
          <w:p>
            <w:pPr>
              <w:pStyle w:val="28"/>
              <w:ind w:left="114"/>
              <w:jc w:val="left"/>
              <w:rPr>
                <w:rFonts w:ascii="仿宋" w:hAnsi="仿宋" w:eastAsia="仿宋" w:cs="仿宋"/>
                <w:bCs/>
                <w:sz w:val="24"/>
                <w:szCs w:val="24"/>
              </w:rPr>
            </w:pPr>
            <w:r>
              <w:rPr>
                <w:rFonts w:hint="eastAsia" w:ascii="仿宋" w:hAnsi="仿宋" w:eastAsia="仿宋" w:cs="仿宋"/>
                <w:bCs/>
                <w:sz w:val="24"/>
                <w:szCs w:val="24"/>
              </w:rPr>
              <w:t>加计20分</w:t>
            </w:r>
          </w:p>
        </w:tc>
        <w:tc>
          <w:tcPr>
            <w:tcW w:w="589" w:type="dxa"/>
            <w:tcBorders>
              <w:top w:val="single" w:color="auto" w:sz="4" w:space="0"/>
              <w:left w:val="single" w:color="auto" w:sz="4" w:space="0"/>
              <w:right w:val="single" w:color="auto" w:sz="4" w:space="0"/>
            </w:tcBorders>
          </w:tcPr>
          <w:p>
            <w:pPr>
              <w:pStyle w:val="28"/>
              <w:jc w:val="left"/>
              <w:rPr>
                <w:rFonts w:ascii="仿宋" w:hAnsi="仿宋" w:eastAsia="仿宋" w:cs="仿宋"/>
                <w:bCs/>
                <w:sz w:val="24"/>
                <w:szCs w:val="24"/>
              </w:rPr>
            </w:pPr>
          </w:p>
        </w:tc>
        <w:tc>
          <w:tcPr>
            <w:tcW w:w="953" w:type="dxa"/>
            <w:vMerge w:val="continue"/>
            <w:tcBorders>
              <w:left w:val="single" w:color="auto" w:sz="4" w:space="0"/>
              <w:bottom w:val="single" w:color="auto" w:sz="4" w:space="0"/>
              <w:right w:val="single" w:color="auto" w:sz="4" w:space="0"/>
            </w:tcBorders>
          </w:tcPr>
          <w:p>
            <w:pPr>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9"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停止石油开采</w:t>
            </w:r>
          </w:p>
        </w:tc>
        <w:tc>
          <w:tcPr>
            <w:tcW w:w="4033"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抽油机停止工作</w:t>
            </w:r>
          </w:p>
        </w:tc>
        <w:tc>
          <w:tcPr>
            <w:tcW w:w="1509"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40分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26"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sz w:val="24"/>
                <w:szCs w:val="24"/>
              </w:rPr>
              <w:t>节约用电</w:t>
            </w:r>
          </w:p>
        </w:tc>
        <w:tc>
          <w:tcPr>
            <w:tcW w:w="4033"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路灯全部熄灭</w:t>
            </w:r>
          </w:p>
        </w:tc>
        <w:tc>
          <w:tcPr>
            <w:tcW w:w="1509"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盐湖提锂</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锂矿运输到运输板上（低难度得分）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锂矿吸附到模型磁铁上（高难度得分）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加记20</w:t>
            </w:r>
          </w:p>
        </w:tc>
        <w:tc>
          <w:tcPr>
            <w:tcW w:w="589"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5" w:hRule="atLeast"/>
        </w:trPr>
        <w:tc>
          <w:tcPr>
            <w:tcW w:w="1263"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获取能量块</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能量块脱离模型（低难度得分）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10分/个</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5"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把能量块块带回基地（高难度得分）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加记10分/个</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循环利用</w:t>
            </w:r>
          </w:p>
        </w:tc>
        <w:tc>
          <w:tcPr>
            <w:tcW w:w="4033"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打开挡板</w:t>
            </w:r>
          </w:p>
        </w:tc>
        <w:tc>
          <w:tcPr>
            <w:tcW w:w="1509"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能量块放置到反应框内</w:t>
            </w:r>
          </w:p>
        </w:tc>
        <w:tc>
          <w:tcPr>
            <w:tcW w:w="1509" w:type="dxa"/>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加记10分/个</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开采矿石</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矿石脱离模型（低难度得分）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矿石带回基地（高难度得分）</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bottom w:val="single" w:color="auto" w:sz="4" w:space="0"/>
              <w:right w:val="single" w:color="auto" w:sz="4" w:space="0"/>
            </w:tcBorders>
          </w:tcPr>
          <w:p>
            <w:pPr>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restart"/>
            <w:tcBorders>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加工矿石</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sz w:val="24"/>
                <w:szCs w:val="24"/>
              </w:rPr>
              <w:t>矿石放置在平台上</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left w:val="single" w:color="auto" w:sz="4" w:space="0"/>
              <w:bottom w:val="single" w:color="auto" w:sz="4" w:space="0"/>
              <w:right w:val="single" w:color="auto" w:sz="4" w:space="0"/>
            </w:tcBorders>
          </w:tcPr>
          <w:p>
            <w:pPr>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3"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sz w:val="24"/>
                <w:szCs w:val="24"/>
              </w:rPr>
              <w:t>彩色矿石完全显露出来</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left w:val="single" w:color="auto" w:sz="4" w:space="0"/>
              <w:bottom w:val="single" w:color="auto" w:sz="4" w:space="0"/>
              <w:right w:val="single" w:color="auto" w:sz="4" w:space="0"/>
            </w:tcBorders>
          </w:tcPr>
          <w:p>
            <w:pPr>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3" w:hRule="atLeast"/>
        </w:trPr>
        <w:tc>
          <w:tcPr>
            <w:tcW w:w="1263" w:type="dxa"/>
            <w:vMerge w:val="restart"/>
            <w:tcBorders>
              <w:top w:val="single" w:color="auto" w:sz="4" w:space="0"/>
              <w:left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高密度电池</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电池落入移动框内</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restart"/>
            <w:tcBorders>
              <w:top w:val="single" w:color="auto" w:sz="4" w:space="0"/>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3" w:hRule="atLeast"/>
        </w:trPr>
        <w:tc>
          <w:tcPr>
            <w:tcW w:w="1263" w:type="dxa"/>
            <w:vMerge w:val="continue"/>
            <w:tcBorders>
              <w:left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电池脱离模型</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3" w:hRule="atLeast"/>
        </w:trPr>
        <w:tc>
          <w:tcPr>
            <w:tcW w:w="1263" w:type="dxa"/>
            <w:vMerge w:val="continue"/>
            <w:tcBorders>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电池带回基地</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加记20分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vMerge w:val="continue"/>
            <w:tcBorders>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60"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返回</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机器人自主回到基地且静止不动</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60"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现场任务</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详见赛场公告</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150分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60"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现场任务</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详见赛场公告</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150分</w:t>
            </w: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2"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自主运行奖励</w:t>
            </w:r>
          </w:p>
        </w:tc>
        <w:tc>
          <w:tcPr>
            <w:tcW w:w="4033"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r>
              <w:rPr>
                <w:rFonts w:hint="eastAsia" w:ascii="仿宋" w:hAnsi="仿宋" w:eastAsia="仿宋" w:cs="仿宋"/>
                <w:bCs/>
                <w:sz w:val="24"/>
                <w:szCs w:val="24"/>
              </w:rPr>
              <w:t>40-（重启次数）*10，最少为 0</w:t>
            </w:r>
          </w:p>
        </w:tc>
        <w:tc>
          <w:tcPr>
            <w:tcW w:w="150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589" w:type="dxa"/>
            <w:tcBorders>
              <w:top w:val="single" w:color="auto" w:sz="4" w:space="0"/>
              <w:left w:val="single" w:color="auto" w:sz="4" w:space="0"/>
              <w:bottom w:val="single" w:color="auto" w:sz="4" w:space="0"/>
              <w:right w:val="single" w:color="auto" w:sz="4" w:space="0"/>
            </w:tcBorders>
          </w:tcPr>
          <w:p>
            <w:pPr>
              <w:pStyle w:val="28"/>
              <w:ind w:left="107"/>
              <w:rPr>
                <w:rFonts w:ascii="仿宋" w:hAnsi="仿宋" w:eastAsia="仿宋" w:cs="仿宋"/>
                <w:bCs/>
                <w:sz w:val="24"/>
                <w:szCs w:val="24"/>
              </w:rPr>
            </w:pPr>
          </w:p>
        </w:tc>
        <w:tc>
          <w:tcPr>
            <w:tcW w:w="953" w:type="dxa"/>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57"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19"/>
              <w:jc w:val="left"/>
              <w:rPr>
                <w:rFonts w:ascii="仿宋" w:hAnsi="仿宋" w:eastAsia="仿宋" w:cs="仿宋"/>
                <w:sz w:val="24"/>
                <w:szCs w:val="24"/>
              </w:rPr>
            </w:pPr>
            <w:r>
              <w:rPr>
                <w:rFonts w:hint="eastAsia" w:ascii="仿宋" w:hAnsi="仿宋" w:eastAsia="仿宋" w:cs="仿宋"/>
                <w:sz w:val="24"/>
                <w:szCs w:val="24"/>
              </w:rPr>
              <w:t>总分</w:t>
            </w:r>
          </w:p>
        </w:tc>
        <w:tc>
          <w:tcPr>
            <w:tcW w:w="7084" w:type="dxa"/>
            <w:gridSpan w:val="4"/>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72" w:hRule="atLeast"/>
        </w:trPr>
        <w:tc>
          <w:tcPr>
            <w:tcW w:w="1263" w:type="dxa"/>
            <w:tcBorders>
              <w:top w:val="single" w:color="auto" w:sz="4" w:space="0"/>
              <w:left w:val="single" w:color="auto" w:sz="4" w:space="0"/>
              <w:bottom w:val="single" w:color="auto" w:sz="4" w:space="0"/>
              <w:right w:val="single" w:color="auto" w:sz="4" w:space="0"/>
            </w:tcBorders>
          </w:tcPr>
          <w:p>
            <w:pPr>
              <w:pStyle w:val="28"/>
              <w:ind w:left="119"/>
              <w:jc w:val="left"/>
              <w:rPr>
                <w:rFonts w:ascii="仿宋" w:hAnsi="仿宋" w:eastAsia="仿宋" w:cs="仿宋"/>
                <w:sz w:val="24"/>
                <w:szCs w:val="24"/>
              </w:rPr>
            </w:pPr>
            <w:r>
              <w:rPr>
                <w:rFonts w:hint="eastAsia" w:ascii="仿宋" w:hAnsi="仿宋" w:eastAsia="仿宋" w:cs="仿宋"/>
                <w:sz w:val="24"/>
                <w:szCs w:val="24"/>
              </w:rPr>
              <w:t>单轮用时</w:t>
            </w:r>
          </w:p>
        </w:tc>
        <w:tc>
          <w:tcPr>
            <w:tcW w:w="7084" w:type="dxa"/>
            <w:gridSpan w:val="4"/>
            <w:tcBorders>
              <w:top w:val="single" w:color="auto" w:sz="4" w:space="0"/>
              <w:left w:val="single" w:color="auto" w:sz="4" w:space="0"/>
              <w:bottom w:val="single" w:color="auto" w:sz="4" w:space="0"/>
              <w:right w:val="single" w:color="auto" w:sz="4" w:space="0"/>
            </w:tcBorders>
          </w:tcPr>
          <w:p>
            <w:pPr>
              <w:pStyle w:val="28"/>
              <w:jc w:val="left"/>
              <w:rPr>
                <w:rFonts w:ascii="仿宋" w:hAnsi="仿宋" w:eastAsia="仿宋" w:cs="仿宋"/>
                <w:sz w:val="24"/>
                <w:szCs w:val="24"/>
              </w:rPr>
            </w:pPr>
          </w:p>
        </w:tc>
      </w:tr>
    </w:tbl>
    <w:p>
      <w:pPr>
        <w:pStyle w:val="27"/>
        <w:spacing w:line="300" w:lineRule="atLeast"/>
        <w:rPr>
          <w:rFonts w:ascii="仿宋" w:hAnsi="仿宋" w:eastAsia="仿宋" w:cs="仿宋"/>
          <w:b/>
          <w:color w:val="auto"/>
        </w:rPr>
      </w:pPr>
    </w:p>
    <w:p>
      <w:pPr>
        <w:pStyle w:val="27"/>
        <w:spacing w:line="300" w:lineRule="atLeast"/>
        <w:rPr>
          <w:rFonts w:ascii="仿宋" w:hAnsi="仿宋" w:eastAsia="仿宋" w:cs="仿宋"/>
          <w:b/>
          <w:color w:val="auto"/>
        </w:rPr>
      </w:pPr>
      <w:r>
        <w:rPr>
          <w:rFonts w:hint="eastAsia" w:ascii="仿宋" w:hAnsi="仿宋" w:eastAsia="仿宋" w:cs="仿宋"/>
          <w:b/>
          <w:color w:val="auto"/>
        </w:rPr>
        <w:t>关于取消比赛资格的记录：</w:t>
      </w:r>
    </w:p>
    <w:p>
      <w:pPr>
        <w:pStyle w:val="27"/>
        <w:spacing w:line="300" w:lineRule="atLeast"/>
        <w:rPr>
          <w:rFonts w:ascii="仿宋" w:hAnsi="仿宋" w:eastAsia="仿宋" w:cs="仿宋"/>
          <w:b/>
          <w:color w:val="auto"/>
        </w:rPr>
      </w:pPr>
      <w:r>
        <w:rPr>
          <w:rFonts w:hint="eastAsia" w:ascii="仿宋" w:hAnsi="仿宋" w:eastAsia="仿宋" w:cs="仿宋"/>
          <w:b/>
          <w:color w:val="auto"/>
        </w:rPr>
        <w:t>裁判员：</w:t>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b/>
        </w:rPr>
        <w:t xml:space="preserve">____________________________________      </w:t>
      </w:r>
      <w:r>
        <w:rPr>
          <w:rFonts w:hint="eastAsia" w:ascii="仿宋" w:hAnsi="仿宋" w:eastAsia="仿宋" w:cs="仿宋"/>
          <w:b/>
          <w:color w:val="auto"/>
        </w:rPr>
        <w:t>计分员：</w:t>
      </w:r>
      <w:r>
        <w:rPr>
          <w:rFonts w:hint="eastAsia" w:ascii="仿宋" w:hAnsi="仿宋" w:eastAsia="仿宋" w:cs="仿宋"/>
          <w:b/>
        </w:rPr>
        <w:t>____________________________________</w:t>
      </w:r>
      <w:r>
        <w:rPr>
          <w:rFonts w:hint="eastAsia" w:ascii="仿宋" w:hAnsi="仿宋" w:eastAsia="仿宋" w:cs="仿宋"/>
          <w:b/>
          <w:color w:val="auto"/>
        </w:rPr>
        <w:t xml:space="preserve">        </w:t>
      </w:r>
    </w:p>
    <w:p>
      <w:pPr>
        <w:pStyle w:val="27"/>
        <w:spacing w:line="300" w:lineRule="atLeast"/>
        <w:rPr>
          <w:rFonts w:ascii="仿宋" w:hAnsi="仿宋" w:eastAsia="仿宋" w:cs="仿宋"/>
          <w:b/>
          <w:color w:val="auto"/>
        </w:rPr>
      </w:pPr>
      <w:r>
        <w:rPr>
          <w:rFonts w:hint="eastAsia" w:ascii="仿宋" w:hAnsi="仿宋" w:eastAsia="仿宋" w:cs="仿宋"/>
          <w:b/>
          <w:color w:val="auto"/>
        </w:rPr>
        <w:t>参赛队员：</w:t>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b/>
        </w:rPr>
        <w:t>__________________________________</w:t>
      </w:r>
    </w:p>
    <w:p>
      <w:pPr>
        <w:pStyle w:val="27"/>
        <w:spacing w:line="300" w:lineRule="atLeast"/>
        <w:rPr>
          <w:rFonts w:ascii="仿宋" w:hAnsi="仿宋" w:eastAsia="仿宋" w:cs="仿宋"/>
          <w:b/>
          <w:bCs/>
        </w:rPr>
      </w:pPr>
      <w:r>
        <w:rPr>
          <w:rFonts w:hint="eastAsia" w:ascii="仿宋" w:hAnsi="仿宋" w:eastAsia="仿宋" w:cs="仿宋"/>
          <w:b/>
          <w:color w:val="auto"/>
        </w:rPr>
        <w:t>裁判长：</w:t>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rPr>
        <w:softHyphen/>
      </w:r>
      <w:r>
        <w:rPr>
          <w:rFonts w:hint="eastAsia" w:ascii="仿宋" w:hAnsi="仿宋" w:eastAsia="仿宋" w:cs="仿宋"/>
          <w:b/>
        </w:rPr>
        <w:t xml:space="preserve">____________________________________      </w:t>
      </w:r>
      <w:r>
        <w:rPr>
          <w:rFonts w:hint="eastAsia" w:ascii="仿宋" w:hAnsi="仿宋" w:eastAsia="仿宋" w:cs="仿宋"/>
          <w:b/>
          <w:color w:val="auto"/>
        </w:rPr>
        <w:t>数据录入：</w:t>
      </w:r>
      <w:r>
        <w:rPr>
          <w:rFonts w:hint="eastAsia" w:ascii="仿宋" w:hAnsi="仿宋" w:eastAsia="仿宋" w:cs="仿宋"/>
          <w:b/>
        </w:rPr>
        <w:t>____________________________________</w:t>
      </w:r>
    </w:p>
    <w:p>
      <w:pPr>
        <w:rPr>
          <w:rFonts w:ascii="仿宋" w:hAnsi="仿宋" w:eastAsia="仿宋" w:cs="仿宋"/>
          <w:b/>
          <w:bCs/>
          <w:sz w:val="28"/>
          <w:szCs w:val="28"/>
        </w:rPr>
      </w:pPr>
    </w:p>
    <w:p>
      <w:pPr>
        <w:rPr>
          <w:rFonts w:ascii="仿宋" w:hAnsi="仿宋" w:eastAsia="仿宋" w:cs="仿宋"/>
          <w:b/>
          <w:bCs/>
          <w:sz w:val="28"/>
          <w:szCs w:val="28"/>
        </w:rPr>
      </w:pPr>
    </w:p>
    <w:p>
      <w:pPr>
        <w:rPr>
          <w:rFonts w:ascii="仿宋_GB2312" w:hAnsi="仿宋_GB2312" w:eastAsia="仿宋_GB2312" w:cs="仿宋_GB2312"/>
          <w:color w:val="222222"/>
          <w:kern w:val="0"/>
          <w:sz w:val="32"/>
          <w:szCs w:val="32"/>
        </w:rPr>
      </w:pPr>
    </w:p>
    <w:sectPr>
      <w:headerReference r:id="rId6" w:type="default"/>
      <w:footerReference r:id="rId7"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微软雅黑">
    <w:altName w:val="方正黑体_GBK"/>
    <w:panose1 w:val="020B0503020204020204"/>
    <w:charset w:val="86"/>
    <w:family w:val="swiss"/>
    <w:pitch w:val="default"/>
    <w:sig w:usb0="00000000" w:usb1="00000000" w:usb2="00000016" w:usb3="00000000" w:csb0="0004001F" w:csb1="00000000"/>
  </w:font>
  <w:font w:name="仿宋">
    <w:altName w:val="方正仿宋_GBK"/>
    <w:panose1 w:val="02010609060101010101"/>
    <w:charset w:val="86"/>
    <w:family w:val="modern"/>
    <w:pitch w:val="default"/>
    <w:sig w:usb0="00000000" w:usb1="00000000" w:usb2="00000016" w:usb3="00000000" w:csb0="00040001" w:csb1="00000000"/>
  </w:font>
  <w:font w:name="Cambria">
    <w:altName w:val="Noto Sans Syriac Eastern"/>
    <w:panose1 w:val="02040503050406030204"/>
    <w:charset w:val="00"/>
    <w:family w:val="roman"/>
    <w:pitch w:val="default"/>
    <w:sig w:usb0="00000000" w:usb1="00000000" w:usb2="02000000" w:usb3="00000000" w:csb0="2000019F" w:csb1="00000000"/>
  </w:font>
  <w:font w:name="宋体u揰...">
    <w:altName w:val="方正书宋_GBK"/>
    <w:panose1 w:val="00000000000000000000"/>
    <w:charset w:val="00"/>
    <w:family w:val="roman"/>
    <w:pitch w:val="default"/>
    <w:sig w:usb0="00000000" w:usb1="00000000" w:usb2="00000010" w:usb3="00000000" w:csb0="00040000" w:csb1="00000000"/>
  </w:font>
  <w:font w:name="思源黑体 CN Normal">
    <w:altName w:val="方正黑体_GBK"/>
    <w:panose1 w:val="00000000000000000000"/>
    <w:charset w:val="00"/>
    <w:family w:val="swiss"/>
    <w:pitch w:val="default"/>
    <w:sig w:usb0="00000000" w:usb1="00000000" w:usb2="00000016" w:usb3="00000000" w:csb0="60060107" w:csb1="00000000"/>
  </w:font>
  <w:font w:name="思源黑体 CN Heavy">
    <w:altName w:val="方正黑体_GBK"/>
    <w:panose1 w:val="00000000000000000000"/>
    <w:charset w:val="00"/>
    <w:family w:val="swiss"/>
    <w:pitch w:val="default"/>
    <w:sig w:usb0="00000000" w:usb1="00000000" w:usb2="00000016" w:usb3="00000000" w:csb0="00060107" w:csb1="00000000"/>
  </w:font>
  <w:font w:name="思源黑体 CN Regular">
    <w:altName w:val="方正黑体_GBK"/>
    <w:panose1 w:val="00000000000000000000"/>
    <w:charset w:val="00"/>
    <w:family w:val="swiss"/>
    <w:pitch w:val="default"/>
    <w:sig w:usb0="00000000" w:usb1="00000000" w:usb2="00000016" w:usb3="00000000" w:csb0="00060107" w:csb1="00000000"/>
  </w:font>
  <w:font w:name="Ari">
    <w:altName w:val="文泉驿微米黑"/>
    <w:panose1 w:val="00000000000000000000"/>
    <w:charset w:val="00"/>
    <w:family w:val="auto"/>
    <w:pitch w:val="default"/>
    <w:sig w:usb0="00000000" w:usb1="00000000" w:usb2="00000000" w:usb3="00000000" w:csb0="00040001" w:csb1="00000000"/>
  </w:font>
  <w:font w:name="等线 Light">
    <w:altName w:val="汉仪中宋简"/>
    <w:panose1 w:val="02010600030101010101"/>
    <w:charset w:val="86"/>
    <w:family w:val="auto"/>
    <w:pitch w:val="default"/>
    <w:sig w:usb0="00000000" w:usb1="00000000" w:usb2="00000016" w:usb3="00000000" w:csb0="0004000F" w:csb1="00000000"/>
  </w:font>
  <w:font w:name="仿宋_GB2312">
    <w:altName w:val="方正仿宋_GBK"/>
    <w:panose1 w:val="00000000000000000000"/>
    <w:charset w:val="86"/>
    <w:family w:val="modern"/>
    <w:pitch w:val="default"/>
    <w:sig w:usb0="00000000" w:usb1="00000000" w:usb2="00000010" w:usb3="00000000" w:csb0="00040000" w:csb1="00000000"/>
  </w:font>
  <w:font w:name="等线">
    <w:altName w:val="汉仪中宋简"/>
    <w:panose1 w:val="02010600030101010101"/>
    <w:charset w:val="86"/>
    <w:family w:val="auto"/>
    <w:pitch w:val="default"/>
    <w:sig w:usb0="00000000" w:usb1="00000000" w:usb2="00000016" w:usb3="00000000" w:csb0="0004000F"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黑体_GBK">
    <w:panose1 w:val="02000000000000000000"/>
    <w:charset w:val="86"/>
    <w:family w:val="auto"/>
    <w:pitch w:val="default"/>
    <w:sig w:usb0="00000001" w:usb1="08000000" w:usb2="00000000" w:usb3="00000000" w:csb0="00040000" w:csb1="00000000"/>
  </w:font>
  <w:font w:name="Noto Sans Syriac Eastern">
    <w:panose1 w:val="02040503050306020203"/>
    <w:charset w:val="86"/>
    <w:family w:val="auto"/>
    <w:pitch w:val="default"/>
    <w:sig w:usb0="00000000" w:usb1="00000000" w:usb2="00000080" w:usb3="00000000" w:csb0="203E0161" w:csb1="D7FF0000"/>
  </w:font>
  <w:font w:name="方正宋体S-超大字符集">
    <w:panose1 w:val="02000000000000000000"/>
    <w:charset w:val="86"/>
    <w:family w:val="auto"/>
    <w:pitch w:val="default"/>
    <w:sig w:usb0="00000001" w:usb1="08000000" w:usb2="00000000" w:usb3="00000000" w:csb0="00040000" w:csb1="00000000"/>
  </w:font>
  <w:font w:name="文泉驿微米黑">
    <w:panose1 w:val="020B0606030804020204"/>
    <w:charset w:val="86"/>
    <w:family w:val="auto"/>
    <w:pitch w:val="default"/>
    <w:sig w:usb0="E10002EF" w:usb1="6BDFFCFB" w:usb2="00800036" w:usb3="00000000" w:csb0="603E019F" w:csb1="DFD70000"/>
  </w:font>
  <w:font w:name="Noto Sans CJK JP Bold">
    <w:panose1 w:val="020B0800000000000000"/>
    <w:charset w:val="86"/>
    <w:family w:val="auto"/>
    <w:pitch w:val="default"/>
    <w:sig w:usb0="30000003" w:usb1="2BDF3C10" w:usb2="00000016" w:usb3="00000000" w:csb0="602E0107" w:csb1="00000000"/>
  </w:font>
  <w:font w:name="汉仪中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EXQu5HQIAACs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IRdC7kdAgAAKwQAAA4AAAAAAAAAAQAgAAAANQEAAGRycy9lMm9Eb2MueG1sUEsF&#10;BgAAAAAGAAYAWQEAAMQFAAAAAA==&#10;">
              <v:fill on="f" focussize="0,0"/>
              <v:stroke on="f" weight="0.5pt"/>
              <v:imagedata o:title=""/>
              <o:lock v:ext="edit" aspectratio="f"/>
              <v:textbox inset="0mm,0mm,0mm,0mm" style="mso-fit-shape-to-text:t;">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6" name="文本框 24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ByVpKrHgIAAC0EAAAOAAAAAAAAAAEAIAAAADUBAABkcnMvZTJvRG9jLnhtbFBL&#10;BQYAAAAABgAGAFkBAADFBQAAAAA=&#10;">
              <v:fill on="f" focussize="0,0"/>
              <v:stroke on="f" weight="0.5pt"/>
              <v:imagedata o:title=""/>
              <o:lock v:ext="edit" aspectratio="f"/>
              <v:textbox inset="0mm,0mm,0mm,0mm" style="mso-fit-shape-to-text:t;">
                <w:txbxContent>
                  <w:p>
                    <w:pPr>
                      <w:pStyle w:val="10"/>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enter" w:pos="4156"/>
        <w:tab w:val="left" w:pos="5640"/>
        <w:tab w:val="clear" w:pos="4153"/>
        <w:tab w:val="clear" w:pos="8306"/>
      </w:tabs>
      <w:rPr>
        <w:b/>
        <w:color w:val="50B0CA"/>
        <w:sz w:val="21"/>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6" name="文本框 22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t xml:space="preserve">第 </w:t>
                          </w:r>
                          <w:r>
                            <w:fldChar w:fldCharType="begin"/>
                          </w:r>
                          <w:r>
                            <w:instrText xml:space="preserve"> PAGE  \* MERGEFORMAT </w:instrText>
                          </w:r>
                          <w:r>
                            <w:fldChar w:fldCharType="separate"/>
                          </w:r>
                          <w:r>
                            <w:t>269</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LNJWO7QAAAABQEAAA8AAAAAAAAAAQAgAAAAOAAAAGRycy9kb3ducmV2LnhtbFBLAQIU&#10;ABQAAAAIAIdO4kA4ILyYHgIAAC0EAAAOAAAAAAAAAAEAIAAAADUBAABkcnMvZTJvRG9jLnhtbFBL&#10;BQYAAAAABgAGAFkBAADFBQAAAAA=&#10;">
              <v:fill on="f" focussize="0,0"/>
              <v:stroke on="f" weight="0.5pt"/>
              <v:imagedata o:title=""/>
              <o:lock v:ext="edit" aspectratio="f"/>
              <v:textbox inset="0mm,0mm,0mm,0mm" style="mso-fit-shape-to-text:t;">
                <w:txbxContent>
                  <w:p>
                    <w:pPr>
                      <w:pStyle w:val="10"/>
                    </w:pPr>
                    <w:r>
                      <w:t xml:space="preserve">第 </w:t>
                    </w:r>
                    <w:r>
                      <w:fldChar w:fldCharType="begin"/>
                    </w:r>
                    <w:r>
                      <w:instrText xml:space="preserve"> PAGE  \* MERGEFORMAT </w:instrText>
                    </w:r>
                    <w:r>
                      <w:fldChar w:fldCharType="separate"/>
                    </w:r>
                    <w:r>
                      <w:t>269</w:t>
                    </w:r>
                    <w:r>
                      <w:fldChar w:fldCharType="end"/>
                    </w:r>
                    <w:r>
                      <w:t xml:space="preserve"> 页 共 </w:t>
                    </w:r>
                    <w:r>
                      <w:fldChar w:fldCharType="begin"/>
                    </w:r>
                    <w:r>
                      <w:instrText xml:space="preserve"> NUMPAGES  \* MERGEFORMAT </w:instrText>
                    </w:r>
                    <w:r>
                      <w:fldChar w:fldCharType="separate"/>
                    </w:r>
                    <w:r>
                      <w:t>348</w:t>
                    </w:r>
                    <w:r>
                      <w:fldChar w:fldCharType="end"/>
                    </w:r>
                    <w:r>
                      <w:t xml:space="preserve"> 页</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4935" cy="131445"/>
              <wp:effectExtent l="0" t="0" r="0" b="0"/>
              <wp:wrapNone/>
              <wp:docPr id="388" name="文本框 388"/>
              <wp:cNvGraphicFramePr/>
              <a:graphic xmlns:a="http://schemas.openxmlformats.org/drawingml/2006/main">
                <a:graphicData uri="http://schemas.microsoft.com/office/word/2010/wordprocessingShape">
                  <wps:wsp>
                    <wps:cNvSpPr txBox="true"/>
                    <wps:spPr>
                      <a:xfrm>
                        <a:off x="0" y="0"/>
                        <a:ext cx="114935" cy="131445"/>
                      </a:xfrm>
                      <a:prstGeom prst="rect">
                        <a:avLst/>
                      </a:prstGeom>
                      <a:noFill/>
                      <a:ln w="6350">
                        <a:noFill/>
                      </a:ln>
                      <a:effectLst/>
                    </wps:spPr>
                    <wps:txbx>
                      <w:txbxContent>
                        <w:p>
                          <w:pPr>
                            <w:snapToGrid w:val="0"/>
                            <w:rPr>
                              <w:sz w:val="18"/>
                              <w:lang w:eastAsia="zh-Hans"/>
                            </w:rPr>
                          </w:pP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3360;mso-width-relative:page;mso-height-relative:page;" filled="f" stroked="f" coordsize="21600,21600" o:gfxdata="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WAAAAZHJzL1BL&#10;AQIUABQAAAAIAIdO4kCl3GF10gAAAAMBAAAPAAAAAAAAAAEAIAAAADgAAABkcnMvZG93bnJldi54&#10;bWxQSwECFAAUAAAACACHTuJAiIapqiMCAAApBAAADgAAAAAAAAABACAAAAA3AQAAZHJzL2Uyb0Rv&#10;Yy54bWxQSwUGAAAAAAYABgBZAQAAzAUAAAAA&#10;">
              <v:fill on="f" focussize="0,0"/>
              <v:stroke on="f" weight="0.5pt"/>
              <v:imagedata o:title=""/>
              <o:lock v:ext="edit" aspectratio="f"/>
              <v:textbox inset="0mm,0mm,0mm,0mm" style="mso-fit-shape-to-text:t;">
                <w:txbxContent>
                  <w:p>
                    <w:pPr>
                      <w:snapToGrid w:val="0"/>
                      <w:rPr>
                        <w:sz w:val="18"/>
                        <w:lang w:eastAsia="zh-Hans"/>
                      </w:rPr>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jc w:val="center"/>
      <w:rPr>
        <w:rFonts w:eastAsia="宋体"/>
        <w:color w:val="D64B40"/>
        <w:kern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377375"/>
    <w:multiLevelType w:val="multilevel"/>
    <w:tmpl w:val="86377375"/>
    <w:lvl w:ilvl="0" w:tentative="0">
      <w:start w:val="1"/>
      <w:numFmt w:val="lowerLetter"/>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
    <w:nsid w:val="866C0232"/>
    <w:multiLevelType w:val="singleLevel"/>
    <w:tmpl w:val="866C0232"/>
    <w:lvl w:ilvl="0" w:tentative="0">
      <w:start w:val="1"/>
      <w:numFmt w:val="lowerLetter"/>
      <w:lvlText w:val="%1."/>
      <w:lvlJc w:val="left"/>
      <w:pPr>
        <w:tabs>
          <w:tab w:val="left" w:pos="312"/>
        </w:tabs>
      </w:pPr>
    </w:lvl>
  </w:abstractNum>
  <w:abstractNum w:abstractNumId="2">
    <w:nsid w:val="9B4FB357"/>
    <w:multiLevelType w:val="multilevel"/>
    <w:tmpl w:val="9B4FB357"/>
    <w:lvl w:ilvl="0" w:tentative="0">
      <w:start w:val="1"/>
      <w:numFmt w:val="lowerLetter"/>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9D68A218"/>
    <w:multiLevelType w:val="singleLevel"/>
    <w:tmpl w:val="9D68A218"/>
    <w:lvl w:ilvl="0" w:tentative="0">
      <w:start w:val="1"/>
      <w:numFmt w:val="lowerLetter"/>
      <w:lvlText w:val="%1."/>
      <w:lvlJc w:val="left"/>
      <w:pPr>
        <w:tabs>
          <w:tab w:val="left" w:pos="312"/>
        </w:tabs>
      </w:pPr>
    </w:lvl>
  </w:abstractNum>
  <w:abstractNum w:abstractNumId="4">
    <w:nsid w:val="A068BBDD"/>
    <w:multiLevelType w:val="singleLevel"/>
    <w:tmpl w:val="A068BBDD"/>
    <w:lvl w:ilvl="0" w:tentative="0">
      <w:start w:val="1"/>
      <w:numFmt w:val="lowerLetter"/>
      <w:lvlText w:val="%1."/>
      <w:lvlJc w:val="left"/>
      <w:pPr>
        <w:tabs>
          <w:tab w:val="left" w:pos="1680"/>
        </w:tabs>
        <w:ind w:left="2105" w:hanging="425"/>
      </w:pPr>
      <w:rPr>
        <w:rFonts w:hint="default"/>
      </w:rPr>
    </w:lvl>
  </w:abstractNum>
  <w:abstractNum w:abstractNumId="5">
    <w:nsid w:val="B8812249"/>
    <w:multiLevelType w:val="singleLevel"/>
    <w:tmpl w:val="B8812249"/>
    <w:lvl w:ilvl="0" w:tentative="0">
      <w:start w:val="1"/>
      <w:numFmt w:val="bullet"/>
      <w:lvlText w:val=""/>
      <w:lvlJc w:val="left"/>
      <w:pPr>
        <w:tabs>
          <w:tab w:val="left" w:pos="420"/>
        </w:tabs>
        <w:ind w:left="840" w:hanging="420"/>
      </w:pPr>
      <w:rPr>
        <w:rFonts w:hint="default" w:ascii="Wingdings" w:hAnsi="Wingdings"/>
      </w:rPr>
    </w:lvl>
  </w:abstractNum>
  <w:abstractNum w:abstractNumId="6">
    <w:nsid w:val="BBA2BC12"/>
    <w:multiLevelType w:val="singleLevel"/>
    <w:tmpl w:val="BBA2BC12"/>
    <w:lvl w:ilvl="0" w:tentative="0">
      <w:start w:val="1"/>
      <w:numFmt w:val="decimal"/>
      <w:lvlText w:val="(%1)"/>
      <w:lvlJc w:val="left"/>
      <w:pPr>
        <w:ind w:left="425" w:hanging="425"/>
      </w:pPr>
      <w:rPr>
        <w:rFonts w:hint="default" w:ascii="仿宋" w:hAnsi="仿宋" w:eastAsia="仿宋" w:cs="仿宋"/>
        <w:b/>
        <w:bCs/>
        <w:sz w:val="24"/>
        <w:szCs w:val="24"/>
      </w:rPr>
    </w:lvl>
  </w:abstractNum>
  <w:abstractNum w:abstractNumId="7">
    <w:nsid w:val="BD570C6A"/>
    <w:multiLevelType w:val="singleLevel"/>
    <w:tmpl w:val="BD570C6A"/>
    <w:lvl w:ilvl="0" w:tentative="0">
      <w:start w:val="1"/>
      <w:numFmt w:val="decimal"/>
      <w:lvlText w:val="(%1)"/>
      <w:lvlJc w:val="left"/>
      <w:pPr>
        <w:tabs>
          <w:tab w:val="left" w:pos="420"/>
        </w:tabs>
        <w:ind w:left="845" w:hanging="425"/>
      </w:pPr>
      <w:rPr>
        <w:rFonts w:hint="default"/>
      </w:rPr>
    </w:lvl>
  </w:abstractNum>
  <w:abstractNum w:abstractNumId="8">
    <w:nsid w:val="BDD1BBE9"/>
    <w:multiLevelType w:val="singleLevel"/>
    <w:tmpl w:val="BDD1BBE9"/>
    <w:lvl w:ilvl="0" w:tentative="0">
      <w:start w:val="1"/>
      <w:numFmt w:val="lowerLetter"/>
      <w:suff w:val="space"/>
      <w:lvlText w:val="%1."/>
      <w:lvlJc w:val="left"/>
    </w:lvl>
  </w:abstractNum>
  <w:abstractNum w:abstractNumId="9">
    <w:nsid w:val="C6A2CF02"/>
    <w:multiLevelType w:val="singleLevel"/>
    <w:tmpl w:val="C6A2CF02"/>
    <w:lvl w:ilvl="0" w:tentative="0">
      <w:start w:val="1"/>
      <w:numFmt w:val="lowerLetter"/>
      <w:suff w:val="space"/>
      <w:lvlText w:val="%1."/>
      <w:lvlJc w:val="left"/>
      <w:pPr>
        <w:ind w:left="20"/>
      </w:pPr>
    </w:lvl>
  </w:abstractNum>
  <w:abstractNum w:abstractNumId="10">
    <w:nsid w:val="CF00CF92"/>
    <w:multiLevelType w:val="singleLevel"/>
    <w:tmpl w:val="CF00CF92"/>
    <w:lvl w:ilvl="0" w:tentative="0">
      <w:start w:val="1"/>
      <w:numFmt w:val="decimal"/>
      <w:lvlText w:val="(%1)"/>
      <w:lvlJc w:val="left"/>
      <w:pPr>
        <w:ind w:left="425" w:hanging="425"/>
      </w:pPr>
      <w:rPr>
        <w:rFonts w:hint="default"/>
      </w:rPr>
    </w:lvl>
  </w:abstractNum>
  <w:abstractNum w:abstractNumId="11">
    <w:nsid w:val="CF053A14"/>
    <w:multiLevelType w:val="multilevel"/>
    <w:tmpl w:val="CF053A14"/>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2">
    <w:nsid w:val="D3BDDFB0"/>
    <w:multiLevelType w:val="singleLevel"/>
    <w:tmpl w:val="D3BDDFB0"/>
    <w:lvl w:ilvl="0" w:tentative="0">
      <w:start w:val="1"/>
      <w:numFmt w:val="decimalEnclosedCircleChinese"/>
      <w:suff w:val="nothing"/>
      <w:lvlText w:val="%1　"/>
      <w:lvlJc w:val="left"/>
      <w:pPr>
        <w:ind w:left="0" w:firstLine="400"/>
      </w:pPr>
      <w:rPr>
        <w:rFonts w:hint="eastAsia"/>
      </w:rPr>
    </w:lvl>
  </w:abstractNum>
  <w:abstractNum w:abstractNumId="13">
    <w:nsid w:val="D6FAFE98"/>
    <w:multiLevelType w:val="singleLevel"/>
    <w:tmpl w:val="D6FAFE98"/>
    <w:lvl w:ilvl="0" w:tentative="0">
      <w:start w:val="1"/>
      <w:numFmt w:val="lowerLetter"/>
      <w:lvlText w:val="%1."/>
      <w:lvlJc w:val="left"/>
      <w:pPr>
        <w:tabs>
          <w:tab w:val="left" w:pos="312"/>
        </w:tabs>
      </w:pPr>
    </w:lvl>
  </w:abstractNum>
  <w:abstractNum w:abstractNumId="14">
    <w:nsid w:val="DF42B827"/>
    <w:multiLevelType w:val="singleLevel"/>
    <w:tmpl w:val="DF42B827"/>
    <w:lvl w:ilvl="0" w:tentative="0">
      <w:start w:val="2"/>
      <w:numFmt w:val="decimal"/>
      <w:suff w:val="nothing"/>
      <w:lvlText w:val="%1、"/>
      <w:lvlJc w:val="left"/>
    </w:lvl>
  </w:abstractNum>
  <w:abstractNum w:abstractNumId="15">
    <w:nsid w:val="DF80AA26"/>
    <w:multiLevelType w:val="singleLevel"/>
    <w:tmpl w:val="DF80AA26"/>
    <w:lvl w:ilvl="0" w:tentative="0">
      <w:start w:val="1"/>
      <w:numFmt w:val="decimal"/>
      <w:lvlText w:val="(%1)"/>
      <w:lvlJc w:val="left"/>
      <w:pPr>
        <w:tabs>
          <w:tab w:val="left" w:pos="420"/>
        </w:tabs>
        <w:ind w:left="845" w:hanging="425"/>
      </w:pPr>
      <w:rPr>
        <w:rFonts w:hint="default"/>
      </w:rPr>
    </w:lvl>
  </w:abstractNum>
  <w:abstractNum w:abstractNumId="16">
    <w:nsid w:val="E0BFFFB9"/>
    <w:multiLevelType w:val="singleLevel"/>
    <w:tmpl w:val="E0BFFFB9"/>
    <w:lvl w:ilvl="0" w:tentative="0">
      <w:start w:val="1"/>
      <w:numFmt w:val="bullet"/>
      <w:lvlText w:val=""/>
      <w:lvlJc w:val="left"/>
      <w:pPr>
        <w:ind w:left="420" w:hanging="420"/>
      </w:pPr>
      <w:rPr>
        <w:rFonts w:hint="default" w:ascii="Wingdings" w:hAnsi="Wingdings"/>
      </w:rPr>
    </w:lvl>
  </w:abstractNum>
  <w:abstractNum w:abstractNumId="17">
    <w:nsid w:val="E264D50C"/>
    <w:multiLevelType w:val="singleLevel"/>
    <w:tmpl w:val="E264D50C"/>
    <w:lvl w:ilvl="0" w:tentative="0">
      <w:start w:val="1"/>
      <w:numFmt w:val="bullet"/>
      <w:lvlText w:val=""/>
      <w:lvlJc w:val="left"/>
      <w:pPr>
        <w:tabs>
          <w:tab w:val="left" w:pos="840"/>
        </w:tabs>
        <w:ind w:left="1260" w:hanging="420"/>
      </w:pPr>
      <w:rPr>
        <w:rFonts w:hint="default" w:ascii="Wingdings" w:hAnsi="Wingdings"/>
      </w:rPr>
    </w:lvl>
  </w:abstractNum>
  <w:abstractNum w:abstractNumId="18">
    <w:nsid w:val="E9E504A1"/>
    <w:multiLevelType w:val="singleLevel"/>
    <w:tmpl w:val="E9E504A1"/>
    <w:lvl w:ilvl="0" w:tentative="0">
      <w:start w:val="1"/>
      <w:numFmt w:val="bullet"/>
      <w:lvlText w:val=""/>
      <w:lvlJc w:val="left"/>
      <w:pPr>
        <w:ind w:left="420" w:hanging="420"/>
      </w:pPr>
      <w:rPr>
        <w:rFonts w:hint="default" w:ascii="Wingdings" w:hAnsi="Wingdings"/>
      </w:rPr>
    </w:lvl>
  </w:abstractNum>
  <w:abstractNum w:abstractNumId="19">
    <w:nsid w:val="ED8F16C2"/>
    <w:multiLevelType w:val="multilevel"/>
    <w:tmpl w:val="ED8F16C2"/>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20">
    <w:nsid w:val="EEFC12F6"/>
    <w:multiLevelType w:val="singleLevel"/>
    <w:tmpl w:val="EEFC12F6"/>
    <w:lvl w:ilvl="0" w:tentative="0">
      <w:start w:val="1"/>
      <w:numFmt w:val="lowerLetter"/>
      <w:suff w:val="space"/>
      <w:lvlText w:val="%1."/>
      <w:lvlJc w:val="left"/>
    </w:lvl>
  </w:abstractNum>
  <w:abstractNum w:abstractNumId="21">
    <w:nsid w:val="F1461CBF"/>
    <w:multiLevelType w:val="singleLevel"/>
    <w:tmpl w:val="F1461CBF"/>
    <w:lvl w:ilvl="0" w:tentative="0">
      <w:start w:val="2"/>
      <w:numFmt w:val="decimal"/>
      <w:lvlText w:val="%1."/>
      <w:lvlJc w:val="left"/>
      <w:pPr>
        <w:tabs>
          <w:tab w:val="left" w:pos="312"/>
        </w:tabs>
      </w:pPr>
    </w:lvl>
  </w:abstractNum>
  <w:abstractNum w:abstractNumId="22">
    <w:nsid w:val="F1AE0938"/>
    <w:multiLevelType w:val="singleLevel"/>
    <w:tmpl w:val="F1AE0938"/>
    <w:lvl w:ilvl="0" w:tentative="0">
      <w:start w:val="1"/>
      <w:numFmt w:val="decimal"/>
      <w:lvlText w:val="%1)"/>
      <w:lvlJc w:val="left"/>
      <w:pPr>
        <w:ind w:left="425" w:hanging="425"/>
      </w:pPr>
      <w:rPr>
        <w:rFonts w:hint="default"/>
      </w:rPr>
    </w:lvl>
  </w:abstractNum>
  <w:abstractNum w:abstractNumId="23">
    <w:nsid w:val="F5EE2664"/>
    <w:multiLevelType w:val="singleLevel"/>
    <w:tmpl w:val="F5EE2664"/>
    <w:lvl w:ilvl="0" w:tentative="0">
      <w:start w:val="1"/>
      <w:numFmt w:val="decimal"/>
      <w:suff w:val="space"/>
      <w:lvlText w:val="%1."/>
      <w:lvlJc w:val="left"/>
    </w:lvl>
  </w:abstractNum>
  <w:abstractNum w:abstractNumId="24">
    <w:nsid w:val="F66F1563"/>
    <w:multiLevelType w:val="multilevel"/>
    <w:tmpl w:val="F66F1563"/>
    <w:lvl w:ilvl="0" w:tentative="0">
      <w:start w:val="1"/>
      <w:numFmt w:val="decimal"/>
      <w:suff w:val="nothing"/>
      <w:lvlText w:val="%1 "/>
      <w:lvlJc w:val="left"/>
      <w:pPr>
        <w:tabs>
          <w:tab w:val="left" w:pos="426"/>
        </w:tabs>
      </w:pPr>
      <w:rPr>
        <w:rFonts w:hint="default" w:ascii="微软雅黑" w:hAnsi="微软雅黑" w:eastAsia="微软雅黑" w:cs="宋体"/>
      </w:rPr>
    </w:lvl>
    <w:lvl w:ilvl="1" w:tentative="0">
      <w:start w:val="1"/>
      <w:numFmt w:val="decimal"/>
      <w:suff w:val="space"/>
      <w:lvlText w:val="%1.%2"/>
      <w:lvlJc w:val="left"/>
      <w:pPr>
        <w:ind w:left="142" w:firstLine="0"/>
      </w:pPr>
      <w:rPr>
        <w:rFonts w:hint="default"/>
        <w:b w:val="0"/>
      </w:rPr>
    </w:lvl>
    <w:lvl w:ilvl="2" w:tentative="0">
      <w:start w:val="1"/>
      <w:numFmt w:val="decimal"/>
      <w:suff w:val="space"/>
      <w:lvlText w:val="%1.%2.%3"/>
      <w:lvlJc w:val="left"/>
      <w:pPr>
        <w:ind w:left="142" w:firstLine="0"/>
      </w:pPr>
      <w:rPr>
        <w:rFonts w:hint="default"/>
      </w:rPr>
    </w:lvl>
    <w:lvl w:ilvl="3" w:tentative="0">
      <w:start w:val="1"/>
      <w:numFmt w:val="decimal"/>
      <w:suff w:val="space"/>
      <w:lvlText w:val="%1.%2.%3.%4"/>
      <w:lvlJc w:val="left"/>
      <w:pPr>
        <w:ind w:left="142" w:firstLine="0"/>
      </w:pPr>
      <w:rPr>
        <w:rFonts w:hint="default"/>
      </w:rPr>
    </w:lvl>
    <w:lvl w:ilvl="4" w:tentative="0">
      <w:start w:val="1"/>
      <w:numFmt w:val="decimal"/>
      <w:suff w:val="space"/>
      <w:lvlText w:val="%1.%2.%3.%4.%5"/>
      <w:lvlJc w:val="left"/>
      <w:pPr>
        <w:ind w:left="142" w:firstLine="0"/>
      </w:pPr>
      <w:rPr>
        <w:rFonts w:hint="default"/>
      </w:rPr>
    </w:lvl>
    <w:lvl w:ilvl="5" w:tentative="0">
      <w:start w:val="1"/>
      <w:numFmt w:val="decimal"/>
      <w:suff w:val="space"/>
      <w:lvlText w:val="%1.%2.%3.%4.%5.%6"/>
      <w:lvlJc w:val="left"/>
      <w:pPr>
        <w:ind w:left="142" w:firstLine="0"/>
      </w:pPr>
      <w:rPr>
        <w:rFonts w:hint="default"/>
      </w:rPr>
    </w:lvl>
    <w:lvl w:ilvl="6" w:tentative="0">
      <w:start w:val="1"/>
      <w:numFmt w:val="decimal"/>
      <w:suff w:val="space"/>
      <w:lvlText w:val="%1.%2.%3.%4.%5.%6.%7"/>
      <w:lvlJc w:val="left"/>
      <w:pPr>
        <w:ind w:left="142" w:firstLine="0"/>
      </w:pPr>
      <w:rPr>
        <w:rFonts w:hint="default"/>
      </w:rPr>
    </w:lvl>
    <w:lvl w:ilvl="7" w:tentative="0">
      <w:start w:val="1"/>
      <w:numFmt w:val="decimal"/>
      <w:suff w:val="space"/>
      <w:lvlText w:val="%1.%2.%3.%4.%5.%6.%7.%8"/>
      <w:lvlJc w:val="left"/>
      <w:pPr>
        <w:ind w:left="142" w:firstLine="0"/>
      </w:pPr>
      <w:rPr>
        <w:rFonts w:hint="default"/>
      </w:rPr>
    </w:lvl>
    <w:lvl w:ilvl="8" w:tentative="0">
      <w:start w:val="1"/>
      <w:numFmt w:val="decimal"/>
      <w:suff w:val="space"/>
      <w:lvlText w:val="%1.%2.%3.%4.%5.%6.%7.%8.%9"/>
      <w:lvlJc w:val="left"/>
      <w:pPr>
        <w:ind w:left="142" w:firstLine="0"/>
      </w:pPr>
      <w:rPr>
        <w:rFonts w:hint="default"/>
      </w:rPr>
    </w:lvl>
  </w:abstractNum>
  <w:abstractNum w:abstractNumId="25">
    <w:nsid w:val="F6C273FA"/>
    <w:multiLevelType w:val="singleLevel"/>
    <w:tmpl w:val="F6C273FA"/>
    <w:lvl w:ilvl="0" w:tentative="0">
      <w:start w:val="1"/>
      <w:numFmt w:val="bullet"/>
      <w:lvlText w:val=""/>
      <w:lvlJc w:val="left"/>
      <w:pPr>
        <w:ind w:left="420" w:hanging="420"/>
      </w:pPr>
      <w:rPr>
        <w:rFonts w:hint="default" w:ascii="Wingdings" w:hAnsi="Wingdings"/>
      </w:rPr>
    </w:lvl>
  </w:abstractNum>
  <w:abstractNum w:abstractNumId="26">
    <w:nsid w:val="F746B517"/>
    <w:multiLevelType w:val="singleLevel"/>
    <w:tmpl w:val="F746B517"/>
    <w:lvl w:ilvl="0" w:tentative="0">
      <w:start w:val="1"/>
      <w:numFmt w:val="bullet"/>
      <w:lvlText w:val=""/>
      <w:lvlJc w:val="left"/>
      <w:pPr>
        <w:ind w:left="420" w:hanging="420"/>
      </w:pPr>
      <w:rPr>
        <w:rFonts w:hint="default" w:ascii="Wingdings" w:hAnsi="Wingdings"/>
      </w:rPr>
    </w:lvl>
  </w:abstractNum>
  <w:abstractNum w:abstractNumId="27">
    <w:nsid w:val="00381403"/>
    <w:multiLevelType w:val="multilevel"/>
    <w:tmpl w:val="00381403"/>
    <w:lvl w:ilvl="0" w:tentative="0">
      <w:start w:val="1"/>
      <w:numFmt w:val="lowerLetter"/>
      <w:lvlText w:val="%1."/>
      <w:lvlJc w:val="left"/>
      <w:pPr>
        <w:ind w:left="1260" w:hanging="420"/>
      </w:pPr>
      <w:rPr>
        <w:rFonts w:hint="eastAsia"/>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8">
    <w:nsid w:val="008F2CF9"/>
    <w:multiLevelType w:val="multilevel"/>
    <w:tmpl w:val="008F2CF9"/>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9">
    <w:nsid w:val="00C40D68"/>
    <w:multiLevelType w:val="multilevel"/>
    <w:tmpl w:val="00C40D68"/>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0">
    <w:nsid w:val="012F221B"/>
    <w:multiLevelType w:val="multilevel"/>
    <w:tmpl w:val="012F221B"/>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
    <w:nsid w:val="026E7726"/>
    <w:multiLevelType w:val="multilevel"/>
    <w:tmpl w:val="026E7726"/>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
    <w:nsid w:val="03796349"/>
    <w:multiLevelType w:val="multilevel"/>
    <w:tmpl w:val="03796349"/>
    <w:lvl w:ilvl="0" w:tentative="0">
      <w:start w:val="1"/>
      <w:numFmt w:val="lowerLetter"/>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3">
    <w:nsid w:val="044C7B41"/>
    <w:multiLevelType w:val="multilevel"/>
    <w:tmpl w:val="044C7B41"/>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
    <w:nsid w:val="045C51F3"/>
    <w:multiLevelType w:val="singleLevel"/>
    <w:tmpl w:val="045C51F3"/>
    <w:lvl w:ilvl="0" w:tentative="0">
      <w:start w:val="1"/>
      <w:numFmt w:val="decimal"/>
      <w:lvlText w:val="(%1)"/>
      <w:lvlJc w:val="left"/>
      <w:pPr>
        <w:ind w:left="425" w:hanging="425"/>
      </w:pPr>
      <w:rPr>
        <w:rFonts w:hint="default"/>
      </w:rPr>
    </w:lvl>
  </w:abstractNum>
  <w:abstractNum w:abstractNumId="35">
    <w:nsid w:val="0588741C"/>
    <w:multiLevelType w:val="multilevel"/>
    <w:tmpl w:val="0588741C"/>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6">
    <w:nsid w:val="06940F02"/>
    <w:multiLevelType w:val="multilevel"/>
    <w:tmpl w:val="06940F02"/>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7">
    <w:nsid w:val="09604FD8"/>
    <w:multiLevelType w:val="multilevel"/>
    <w:tmpl w:val="09604FD8"/>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8">
    <w:nsid w:val="0A9E0322"/>
    <w:multiLevelType w:val="multilevel"/>
    <w:tmpl w:val="0A9E0322"/>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39">
    <w:nsid w:val="0B817E80"/>
    <w:multiLevelType w:val="multilevel"/>
    <w:tmpl w:val="0B817E80"/>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
    <w:nsid w:val="0FE03DA9"/>
    <w:multiLevelType w:val="multilevel"/>
    <w:tmpl w:val="0FE03DA9"/>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1">
    <w:nsid w:val="102E70F5"/>
    <w:multiLevelType w:val="singleLevel"/>
    <w:tmpl w:val="102E70F5"/>
    <w:lvl w:ilvl="0" w:tentative="0">
      <w:start w:val="1"/>
      <w:numFmt w:val="decimal"/>
      <w:suff w:val="nothing"/>
      <w:lvlText w:val="%1、"/>
      <w:lvlJc w:val="left"/>
    </w:lvl>
  </w:abstractNum>
  <w:abstractNum w:abstractNumId="42">
    <w:nsid w:val="12CF41D7"/>
    <w:multiLevelType w:val="multilevel"/>
    <w:tmpl w:val="12CF41D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136B1235"/>
    <w:multiLevelType w:val="multilevel"/>
    <w:tmpl w:val="136B1235"/>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4">
    <w:nsid w:val="14ED7933"/>
    <w:multiLevelType w:val="multilevel"/>
    <w:tmpl w:val="14ED7933"/>
    <w:lvl w:ilvl="0" w:tentative="0">
      <w:start w:val="1"/>
      <w:numFmt w:val="decimalZero"/>
      <w:pStyle w:val="49"/>
      <w:lvlText w:val="R%1. "/>
      <w:lvlJc w:val="left"/>
      <w:pPr>
        <w:ind w:left="1213" w:hanging="362"/>
      </w:pPr>
      <w:rPr>
        <w:rFonts w:hint="eastAsia" w:ascii="Times New Roman" w:hAnsi="Times New Roman" w:cs="Times New Roman"/>
        <w:b/>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1" w:tentative="0">
      <w:start w:val="1"/>
      <w:numFmt w:val="lowerLetter"/>
      <w:lvlText w:val="%2."/>
      <w:lvlJc w:val="left"/>
      <w:pPr>
        <w:ind w:left="1440" w:hanging="362"/>
      </w:pPr>
      <w:rPr>
        <w:rFonts w:hint="eastAsia"/>
      </w:rPr>
    </w:lvl>
    <w:lvl w:ilvl="2" w:tentative="0">
      <w:start w:val="1"/>
      <w:numFmt w:val="lowerRoman"/>
      <w:lvlText w:val="%3."/>
      <w:lvlJc w:val="right"/>
      <w:pPr>
        <w:ind w:left="1667" w:hanging="362"/>
      </w:pPr>
      <w:rPr>
        <w:rFonts w:hint="eastAsia"/>
      </w:rPr>
    </w:lvl>
    <w:lvl w:ilvl="3" w:tentative="0">
      <w:start w:val="1"/>
      <w:numFmt w:val="decimal"/>
      <w:lvlText w:val="%4."/>
      <w:lvlJc w:val="left"/>
      <w:pPr>
        <w:ind w:left="1894" w:hanging="362"/>
      </w:pPr>
      <w:rPr>
        <w:rFonts w:hint="eastAsia"/>
      </w:rPr>
    </w:lvl>
    <w:lvl w:ilvl="4" w:tentative="0">
      <w:start w:val="1"/>
      <w:numFmt w:val="lowerLetter"/>
      <w:lvlText w:val="%5."/>
      <w:lvlJc w:val="left"/>
      <w:pPr>
        <w:ind w:left="2121" w:hanging="362"/>
      </w:pPr>
      <w:rPr>
        <w:rFonts w:hint="eastAsia"/>
      </w:rPr>
    </w:lvl>
    <w:lvl w:ilvl="5" w:tentative="0">
      <w:start w:val="1"/>
      <w:numFmt w:val="lowerRoman"/>
      <w:lvlText w:val="%6."/>
      <w:lvlJc w:val="right"/>
      <w:pPr>
        <w:ind w:left="2348" w:hanging="362"/>
      </w:pPr>
      <w:rPr>
        <w:rFonts w:hint="eastAsia"/>
      </w:rPr>
    </w:lvl>
    <w:lvl w:ilvl="6" w:tentative="0">
      <w:start w:val="1"/>
      <w:numFmt w:val="decimal"/>
      <w:lvlText w:val="%7."/>
      <w:lvlJc w:val="left"/>
      <w:pPr>
        <w:ind w:left="2575" w:hanging="362"/>
      </w:pPr>
      <w:rPr>
        <w:rFonts w:hint="eastAsia"/>
      </w:rPr>
    </w:lvl>
    <w:lvl w:ilvl="7" w:tentative="0">
      <w:start w:val="1"/>
      <w:numFmt w:val="lowerLetter"/>
      <w:lvlText w:val="%8."/>
      <w:lvlJc w:val="left"/>
      <w:pPr>
        <w:ind w:left="2802" w:hanging="362"/>
      </w:pPr>
      <w:rPr>
        <w:rFonts w:hint="eastAsia"/>
      </w:rPr>
    </w:lvl>
    <w:lvl w:ilvl="8" w:tentative="0">
      <w:start w:val="1"/>
      <w:numFmt w:val="lowerRoman"/>
      <w:lvlText w:val="%9."/>
      <w:lvlJc w:val="right"/>
      <w:pPr>
        <w:ind w:left="3029" w:hanging="362"/>
      </w:pPr>
      <w:rPr>
        <w:rFonts w:hint="eastAsia"/>
      </w:rPr>
    </w:lvl>
  </w:abstractNum>
  <w:abstractNum w:abstractNumId="45">
    <w:nsid w:val="19C13AEA"/>
    <w:multiLevelType w:val="multilevel"/>
    <w:tmpl w:val="19C13AEA"/>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
    <w:nsid w:val="1A892D3F"/>
    <w:multiLevelType w:val="multilevel"/>
    <w:tmpl w:val="1A892D3F"/>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7">
    <w:nsid w:val="1BA82969"/>
    <w:multiLevelType w:val="multilevel"/>
    <w:tmpl w:val="1BA82969"/>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8">
    <w:nsid w:val="1BA8B268"/>
    <w:multiLevelType w:val="singleLevel"/>
    <w:tmpl w:val="1BA8B268"/>
    <w:lvl w:ilvl="0" w:tentative="0">
      <w:start w:val="1"/>
      <w:numFmt w:val="decimal"/>
      <w:lvlText w:val="(%1)"/>
      <w:lvlJc w:val="left"/>
      <w:pPr>
        <w:tabs>
          <w:tab w:val="left" w:pos="420"/>
        </w:tabs>
        <w:ind w:left="845" w:hanging="425"/>
      </w:pPr>
      <w:rPr>
        <w:rFonts w:hint="default"/>
      </w:rPr>
    </w:lvl>
  </w:abstractNum>
  <w:abstractNum w:abstractNumId="49">
    <w:nsid w:val="1C2C85E3"/>
    <w:multiLevelType w:val="singleLevel"/>
    <w:tmpl w:val="1C2C85E3"/>
    <w:lvl w:ilvl="0" w:tentative="0">
      <w:start w:val="1"/>
      <w:numFmt w:val="bullet"/>
      <w:lvlText w:val=""/>
      <w:lvlJc w:val="left"/>
      <w:pPr>
        <w:ind w:left="420" w:hanging="420"/>
      </w:pPr>
      <w:rPr>
        <w:rFonts w:hint="default" w:ascii="Wingdings" w:hAnsi="Wingdings"/>
      </w:rPr>
    </w:lvl>
  </w:abstractNum>
  <w:abstractNum w:abstractNumId="50">
    <w:nsid w:val="1D98012E"/>
    <w:multiLevelType w:val="multilevel"/>
    <w:tmpl w:val="1D98012E"/>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51">
    <w:nsid w:val="1E9E3DCE"/>
    <w:multiLevelType w:val="multilevel"/>
    <w:tmpl w:val="1E9E3DCE"/>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
    <w:nsid w:val="1F9E2F7A"/>
    <w:multiLevelType w:val="multilevel"/>
    <w:tmpl w:val="1F9E2F7A"/>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
    <w:nsid w:val="221CD79F"/>
    <w:multiLevelType w:val="singleLevel"/>
    <w:tmpl w:val="221CD79F"/>
    <w:lvl w:ilvl="0" w:tentative="0">
      <w:start w:val="6"/>
      <w:numFmt w:val="chineseCounting"/>
      <w:suff w:val="nothing"/>
      <w:lvlText w:val="%1、"/>
      <w:lvlJc w:val="left"/>
      <w:rPr>
        <w:rFonts w:hint="eastAsia"/>
      </w:rPr>
    </w:lvl>
  </w:abstractNum>
  <w:abstractNum w:abstractNumId="54">
    <w:nsid w:val="246F7CA1"/>
    <w:multiLevelType w:val="multilevel"/>
    <w:tmpl w:val="246F7CA1"/>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5">
    <w:nsid w:val="25364AA0"/>
    <w:multiLevelType w:val="multilevel"/>
    <w:tmpl w:val="25364AA0"/>
    <w:lvl w:ilvl="0" w:tentative="0">
      <w:start w:val="1"/>
      <w:numFmt w:val="japaneseCounting"/>
      <w:lvlText w:val="%1、"/>
      <w:lvlJc w:val="left"/>
      <w:pPr>
        <w:ind w:left="862" w:hanging="720"/>
      </w:pPr>
      <w:rPr>
        <w:rFonts w:hint="default"/>
        <w:lang w:val="en-US"/>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56">
    <w:nsid w:val="25AC7818"/>
    <w:multiLevelType w:val="multilevel"/>
    <w:tmpl w:val="25AC7818"/>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57">
    <w:nsid w:val="25C24902"/>
    <w:multiLevelType w:val="multilevel"/>
    <w:tmpl w:val="25C24902"/>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8">
    <w:nsid w:val="26331A88"/>
    <w:multiLevelType w:val="multilevel"/>
    <w:tmpl w:val="26331A88"/>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
    <w:nsid w:val="26513B10"/>
    <w:multiLevelType w:val="multilevel"/>
    <w:tmpl w:val="26513B10"/>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0">
    <w:nsid w:val="270069E9"/>
    <w:multiLevelType w:val="multilevel"/>
    <w:tmpl w:val="270069E9"/>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1">
    <w:nsid w:val="292A60E6"/>
    <w:multiLevelType w:val="singleLevel"/>
    <w:tmpl w:val="292A60E6"/>
    <w:lvl w:ilvl="0" w:tentative="0">
      <w:start w:val="1"/>
      <w:numFmt w:val="bullet"/>
      <w:lvlText w:val=""/>
      <w:lvlJc w:val="left"/>
      <w:pPr>
        <w:ind w:left="420" w:hanging="420"/>
      </w:pPr>
      <w:rPr>
        <w:rFonts w:hint="default" w:ascii="Wingdings" w:hAnsi="Wingdings"/>
      </w:rPr>
    </w:lvl>
  </w:abstractNum>
  <w:abstractNum w:abstractNumId="62">
    <w:nsid w:val="2EB45AD7"/>
    <w:multiLevelType w:val="multilevel"/>
    <w:tmpl w:val="2EB45AD7"/>
    <w:lvl w:ilvl="0" w:tentative="0">
      <w:start w:val="1"/>
      <w:numFmt w:val="decimal"/>
      <w:lvlText w:val="6.5.%1"/>
      <w:lvlJc w:val="left"/>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3">
    <w:nsid w:val="2F3835A4"/>
    <w:multiLevelType w:val="multilevel"/>
    <w:tmpl w:val="2F3835A4"/>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4">
    <w:nsid w:val="31233C0A"/>
    <w:multiLevelType w:val="singleLevel"/>
    <w:tmpl w:val="31233C0A"/>
    <w:lvl w:ilvl="0" w:tentative="0">
      <w:start w:val="1"/>
      <w:numFmt w:val="bullet"/>
      <w:lvlText w:val=""/>
      <w:lvlJc w:val="left"/>
      <w:pPr>
        <w:ind w:left="420" w:hanging="420"/>
      </w:pPr>
      <w:rPr>
        <w:rFonts w:hint="default" w:ascii="Wingdings" w:hAnsi="Wingdings"/>
      </w:rPr>
    </w:lvl>
  </w:abstractNum>
  <w:abstractNum w:abstractNumId="65">
    <w:nsid w:val="31596BC7"/>
    <w:multiLevelType w:val="multilevel"/>
    <w:tmpl w:val="31596BC7"/>
    <w:lvl w:ilvl="0" w:tentative="0">
      <w:start w:val="1"/>
      <w:numFmt w:val="bullet"/>
      <w:lvlText w:val=""/>
      <w:lvlJc w:val="left"/>
      <w:pPr>
        <w:ind w:left="1229" w:hanging="420"/>
      </w:pPr>
      <w:rPr>
        <w:rFonts w:hint="default" w:ascii="Wingdings" w:hAnsi="Wingdings"/>
      </w:rPr>
    </w:lvl>
    <w:lvl w:ilvl="1" w:tentative="0">
      <w:start w:val="1"/>
      <w:numFmt w:val="bullet"/>
      <w:lvlText w:val=""/>
      <w:lvlJc w:val="left"/>
      <w:pPr>
        <w:ind w:left="1649" w:hanging="420"/>
      </w:pPr>
      <w:rPr>
        <w:rFonts w:hint="default" w:ascii="Wingdings" w:hAnsi="Wingdings" w:cs="Wingdings"/>
      </w:rPr>
    </w:lvl>
    <w:lvl w:ilvl="2" w:tentative="0">
      <w:start w:val="1"/>
      <w:numFmt w:val="bullet"/>
      <w:lvlText w:val=""/>
      <w:lvlJc w:val="left"/>
      <w:pPr>
        <w:ind w:left="2069" w:hanging="420"/>
      </w:pPr>
      <w:rPr>
        <w:rFonts w:hint="default" w:ascii="Wingdings" w:hAnsi="Wingdings" w:cs="Wingdings"/>
      </w:rPr>
    </w:lvl>
    <w:lvl w:ilvl="3" w:tentative="0">
      <w:start w:val="1"/>
      <w:numFmt w:val="bullet"/>
      <w:lvlText w:val=""/>
      <w:lvlJc w:val="left"/>
      <w:pPr>
        <w:ind w:left="2489" w:hanging="420"/>
      </w:pPr>
      <w:rPr>
        <w:rFonts w:hint="default" w:ascii="Wingdings" w:hAnsi="Wingdings" w:cs="Wingdings"/>
      </w:rPr>
    </w:lvl>
    <w:lvl w:ilvl="4" w:tentative="0">
      <w:start w:val="1"/>
      <w:numFmt w:val="bullet"/>
      <w:lvlText w:val=""/>
      <w:lvlJc w:val="left"/>
      <w:pPr>
        <w:ind w:left="2909" w:hanging="420"/>
      </w:pPr>
      <w:rPr>
        <w:rFonts w:hint="default" w:ascii="Wingdings" w:hAnsi="Wingdings" w:cs="Wingdings"/>
      </w:rPr>
    </w:lvl>
    <w:lvl w:ilvl="5" w:tentative="0">
      <w:start w:val="1"/>
      <w:numFmt w:val="bullet"/>
      <w:lvlText w:val=""/>
      <w:lvlJc w:val="left"/>
      <w:pPr>
        <w:ind w:left="3329" w:hanging="420"/>
      </w:pPr>
      <w:rPr>
        <w:rFonts w:hint="default" w:ascii="Wingdings" w:hAnsi="Wingdings" w:cs="Wingdings"/>
      </w:rPr>
    </w:lvl>
    <w:lvl w:ilvl="6" w:tentative="0">
      <w:start w:val="1"/>
      <w:numFmt w:val="bullet"/>
      <w:lvlText w:val=""/>
      <w:lvlJc w:val="left"/>
      <w:pPr>
        <w:ind w:left="3749" w:hanging="420"/>
      </w:pPr>
      <w:rPr>
        <w:rFonts w:hint="default" w:ascii="Wingdings" w:hAnsi="Wingdings" w:cs="Wingdings"/>
      </w:rPr>
    </w:lvl>
    <w:lvl w:ilvl="7" w:tentative="0">
      <w:start w:val="1"/>
      <w:numFmt w:val="bullet"/>
      <w:lvlText w:val=""/>
      <w:lvlJc w:val="left"/>
      <w:pPr>
        <w:ind w:left="4169" w:hanging="420"/>
      </w:pPr>
      <w:rPr>
        <w:rFonts w:hint="default" w:ascii="Wingdings" w:hAnsi="Wingdings" w:cs="Wingdings"/>
      </w:rPr>
    </w:lvl>
    <w:lvl w:ilvl="8" w:tentative="0">
      <w:start w:val="1"/>
      <w:numFmt w:val="bullet"/>
      <w:lvlText w:val=""/>
      <w:lvlJc w:val="left"/>
      <w:pPr>
        <w:ind w:left="4589" w:hanging="420"/>
      </w:pPr>
      <w:rPr>
        <w:rFonts w:hint="default" w:ascii="Wingdings" w:hAnsi="Wingdings" w:cs="Wingdings"/>
      </w:rPr>
    </w:lvl>
  </w:abstractNum>
  <w:abstractNum w:abstractNumId="66">
    <w:nsid w:val="329C3827"/>
    <w:multiLevelType w:val="multilevel"/>
    <w:tmpl w:val="329C3827"/>
    <w:lvl w:ilvl="0" w:tentative="0">
      <w:start w:val="1"/>
      <w:numFmt w:val="decimalZero"/>
      <w:pStyle w:val="51"/>
      <w:lvlText w:val="E%1. "/>
      <w:lvlJc w:val="left"/>
      <w:pPr>
        <w:ind w:left="1213" w:hanging="362"/>
      </w:pPr>
      <w:rPr>
        <w:rFonts w:hint="eastAsia"/>
        <w:b/>
        <w:bCs w:val="0"/>
        <w:i w:val="0"/>
        <w:iCs w:val="0"/>
        <w:caps w:val="0"/>
        <w:smallCaps w:val="0"/>
        <w:strike w:val="0"/>
        <w:dstrike w:val="0"/>
        <w:vanish w:val="0"/>
        <w:spacing w:val="0"/>
        <w:position w:val="0"/>
        <w:u w:val="none"/>
        <w:vertAlign w:val="baseline"/>
      </w:rPr>
    </w:lvl>
    <w:lvl w:ilvl="1" w:tentative="0">
      <w:start w:val="1"/>
      <w:numFmt w:val="lowerLetter"/>
      <w:lvlText w:val="%2)"/>
      <w:lvlJc w:val="left"/>
      <w:pPr>
        <w:ind w:left="1320" w:hanging="420"/>
      </w:pPr>
      <w:rPr>
        <w:rFonts w:hint="eastAsia"/>
      </w:rPr>
    </w:lvl>
    <w:lvl w:ilvl="2" w:tentative="0">
      <w:start w:val="1"/>
      <w:numFmt w:val="lowerRoman"/>
      <w:lvlText w:val="%3."/>
      <w:lvlJc w:val="right"/>
      <w:pPr>
        <w:ind w:left="1740" w:hanging="420"/>
      </w:pPr>
      <w:rPr>
        <w:rFonts w:hint="eastAsia"/>
      </w:rPr>
    </w:lvl>
    <w:lvl w:ilvl="3" w:tentative="0">
      <w:start w:val="1"/>
      <w:numFmt w:val="decimal"/>
      <w:lvlText w:val="%4."/>
      <w:lvlJc w:val="left"/>
      <w:pPr>
        <w:ind w:left="2160" w:hanging="420"/>
      </w:pPr>
      <w:rPr>
        <w:rFonts w:hint="eastAsia"/>
      </w:rPr>
    </w:lvl>
    <w:lvl w:ilvl="4" w:tentative="0">
      <w:start w:val="1"/>
      <w:numFmt w:val="lowerLetter"/>
      <w:lvlText w:val="%5)"/>
      <w:lvlJc w:val="left"/>
      <w:pPr>
        <w:ind w:left="2580" w:hanging="420"/>
      </w:pPr>
      <w:rPr>
        <w:rFonts w:hint="eastAsia"/>
      </w:rPr>
    </w:lvl>
    <w:lvl w:ilvl="5" w:tentative="0">
      <w:start w:val="1"/>
      <w:numFmt w:val="lowerRoman"/>
      <w:lvlText w:val="%6."/>
      <w:lvlJc w:val="right"/>
      <w:pPr>
        <w:ind w:left="3000" w:hanging="420"/>
      </w:pPr>
      <w:rPr>
        <w:rFonts w:hint="eastAsia"/>
      </w:rPr>
    </w:lvl>
    <w:lvl w:ilvl="6" w:tentative="0">
      <w:start w:val="1"/>
      <w:numFmt w:val="decimal"/>
      <w:lvlText w:val="%7."/>
      <w:lvlJc w:val="left"/>
      <w:pPr>
        <w:ind w:left="3420" w:hanging="420"/>
      </w:pPr>
      <w:rPr>
        <w:rFonts w:hint="eastAsia"/>
      </w:rPr>
    </w:lvl>
    <w:lvl w:ilvl="7" w:tentative="0">
      <w:start w:val="1"/>
      <w:numFmt w:val="lowerLetter"/>
      <w:lvlText w:val="%8)"/>
      <w:lvlJc w:val="left"/>
      <w:pPr>
        <w:ind w:left="3840" w:hanging="420"/>
      </w:pPr>
      <w:rPr>
        <w:rFonts w:hint="eastAsia"/>
      </w:rPr>
    </w:lvl>
    <w:lvl w:ilvl="8" w:tentative="0">
      <w:start w:val="1"/>
      <w:numFmt w:val="lowerRoman"/>
      <w:lvlText w:val="%9."/>
      <w:lvlJc w:val="right"/>
      <w:pPr>
        <w:ind w:left="4260" w:hanging="420"/>
      </w:pPr>
      <w:rPr>
        <w:rFonts w:hint="eastAsia"/>
      </w:rPr>
    </w:lvl>
  </w:abstractNum>
  <w:abstractNum w:abstractNumId="67">
    <w:nsid w:val="32FB0B89"/>
    <w:multiLevelType w:val="multilevel"/>
    <w:tmpl w:val="32FB0B89"/>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68">
    <w:nsid w:val="331208FE"/>
    <w:multiLevelType w:val="multilevel"/>
    <w:tmpl w:val="331208FE"/>
    <w:lvl w:ilvl="0" w:tentative="0">
      <w:start w:val="1"/>
      <w:numFmt w:val="lowerLetter"/>
      <w:lvlText w:val="%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69">
    <w:nsid w:val="354E3096"/>
    <w:multiLevelType w:val="multilevel"/>
    <w:tmpl w:val="354E3096"/>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0">
    <w:nsid w:val="357E6271"/>
    <w:multiLevelType w:val="multilevel"/>
    <w:tmpl w:val="357E6271"/>
    <w:lvl w:ilvl="0" w:tentative="0">
      <w:start w:val="6"/>
      <w:numFmt w:val="decimal"/>
      <w:lvlText w:val="%1"/>
      <w:lvlJc w:val="left"/>
      <w:pPr>
        <w:ind w:left="600" w:hanging="600"/>
      </w:pPr>
      <w:rPr>
        <w:rFonts w:hint="default"/>
      </w:rPr>
    </w:lvl>
    <w:lvl w:ilvl="1" w:tentative="0">
      <w:start w:val="5"/>
      <w:numFmt w:val="decimal"/>
      <w:lvlText w:val="%1.%2"/>
      <w:lvlJc w:val="left"/>
      <w:pPr>
        <w:ind w:left="720" w:hanging="600"/>
      </w:pPr>
      <w:rPr>
        <w:rFonts w:hint="default"/>
      </w:rPr>
    </w:lvl>
    <w:lvl w:ilvl="2" w:tentative="0">
      <w:start w:val="1"/>
      <w:numFmt w:val="decimal"/>
      <w:lvlText w:val="%1.%2.%3"/>
      <w:lvlJc w:val="left"/>
      <w:pPr>
        <w:ind w:left="960" w:hanging="720"/>
      </w:pPr>
      <w:rPr>
        <w:rFonts w:hint="default"/>
      </w:rPr>
    </w:lvl>
    <w:lvl w:ilvl="3" w:tentative="0">
      <w:start w:val="1"/>
      <w:numFmt w:val="decimal"/>
      <w:lvlText w:val="%1.%2.%3.%4"/>
      <w:lvlJc w:val="left"/>
      <w:pPr>
        <w:ind w:left="1440" w:hanging="1080"/>
      </w:pPr>
      <w:rPr>
        <w:rFonts w:hint="default"/>
      </w:rPr>
    </w:lvl>
    <w:lvl w:ilvl="4" w:tentative="0">
      <w:start w:val="1"/>
      <w:numFmt w:val="decimal"/>
      <w:lvlText w:val="%1.%2.%3.%4.%5"/>
      <w:lvlJc w:val="left"/>
      <w:pPr>
        <w:ind w:left="1560" w:hanging="1080"/>
      </w:pPr>
      <w:rPr>
        <w:rFonts w:hint="default"/>
      </w:rPr>
    </w:lvl>
    <w:lvl w:ilvl="5" w:tentative="0">
      <w:start w:val="1"/>
      <w:numFmt w:val="decimal"/>
      <w:lvlText w:val="%1.%2.%3.%4.%5.%6"/>
      <w:lvlJc w:val="left"/>
      <w:pPr>
        <w:ind w:left="2040" w:hanging="1440"/>
      </w:pPr>
      <w:rPr>
        <w:rFonts w:hint="default"/>
      </w:rPr>
    </w:lvl>
    <w:lvl w:ilvl="6" w:tentative="0">
      <w:start w:val="1"/>
      <w:numFmt w:val="decimal"/>
      <w:lvlText w:val="%1.%2.%3.%4.%5.%6.%7"/>
      <w:lvlJc w:val="left"/>
      <w:pPr>
        <w:ind w:left="2520" w:hanging="1800"/>
      </w:pPr>
      <w:rPr>
        <w:rFonts w:hint="default"/>
      </w:rPr>
    </w:lvl>
    <w:lvl w:ilvl="7" w:tentative="0">
      <w:start w:val="1"/>
      <w:numFmt w:val="decimal"/>
      <w:lvlText w:val="%1.%2.%3.%4.%5.%6.%7.%8"/>
      <w:lvlJc w:val="left"/>
      <w:pPr>
        <w:ind w:left="2640" w:hanging="1800"/>
      </w:pPr>
      <w:rPr>
        <w:rFonts w:hint="default"/>
      </w:rPr>
    </w:lvl>
    <w:lvl w:ilvl="8" w:tentative="0">
      <w:start w:val="1"/>
      <w:numFmt w:val="decimal"/>
      <w:lvlText w:val="%1.%2.%3.%4.%5.%6.%7.%8.%9"/>
      <w:lvlJc w:val="left"/>
      <w:pPr>
        <w:ind w:left="3120" w:hanging="2160"/>
      </w:pPr>
      <w:rPr>
        <w:rFonts w:hint="default"/>
      </w:rPr>
    </w:lvl>
  </w:abstractNum>
  <w:abstractNum w:abstractNumId="71">
    <w:nsid w:val="35B52616"/>
    <w:multiLevelType w:val="multilevel"/>
    <w:tmpl w:val="35B52616"/>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2">
    <w:nsid w:val="360C38DD"/>
    <w:multiLevelType w:val="multilevel"/>
    <w:tmpl w:val="360C38DD"/>
    <w:lvl w:ilvl="0" w:tentative="0">
      <w:start w:val="1"/>
      <w:numFmt w:val="decimal"/>
      <w:lvlText w:val="6.2.%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73">
    <w:nsid w:val="374A4160"/>
    <w:multiLevelType w:val="multilevel"/>
    <w:tmpl w:val="374A4160"/>
    <w:lvl w:ilvl="0" w:tentative="0">
      <w:start w:val="1"/>
      <w:numFmt w:val="decimal"/>
      <w:pStyle w:val="31"/>
      <w:lvlText w:val="%1. "/>
      <w:lvlJc w:val="left"/>
      <w:pPr>
        <w:ind w:left="420" w:hanging="420"/>
      </w:pPr>
      <w:rPr>
        <w:rFonts w:hint="eastAsia"/>
      </w:rPr>
    </w:lvl>
    <w:lvl w:ilvl="1" w:tentative="0">
      <w:start w:val="1"/>
      <w:numFmt w:val="decimal"/>
      <w:lvlText w:val="%1.%2"/>
      <w:lvlJc w:val="left"/>
      <w:pPr>
        <w:ind w:left="704"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74">
    <w:nsid w:val="37A21397"/>
    <w:multiLevelType w:val="multilevel"/>
    <w:tmpl w:val="37A21397"/>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5">
    <w:nsid w:val="38606D8C"/>
    <w:multiLevelType w:val="multilevel"/>
    <w:tmpl w:val="38606D8C"/>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6">
    <w:nsid w:val="392A4923"/>
    <w:multiLevelType w:val="multilevel"/>
    <w:tmpl w:val="392A4923"/>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7">
    <w:nsid w:val="3A2F623A"/>
    <w:multiLevelType w:val="multilevel"/>
    <w:tmpl w:val="3A2F623A"/>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8">
    <w:nsid w:val="3A3B1CBF"/>
    <w:multiLevelType w:val="multilevel"/>
    <w:tmpl w:val="3A3B1CBF"/>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79">
    <w:nsid w:val="3ABC00FF"/>
    <w:multiLevelType w:val="multilevel"/>
    <w:tmpl w:val="3ABC00FF"/>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0">
    <w:nsid w:val="3C152EAC"/>
    <w:multiLevelType w:val="multilevel"/>
    <w:tmpl w:val="3C152EAC"/>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1">
    <w:nsid w:val="3C81E18D"/>
    <w:multiLevelType w:val="singleLevel"/>
    <w:tmpl w:val="3C81E18D"/>
    <w:lvl w:ilvl="0" w:tentative="0">
      <w:start w:val="3"/>
      <w:numFmt w:val="chineseCounting"/>
      <w:suff w:val="space"/>
      <w:lvlText w:val="（%1）"/>
      <w:lvlJc w:val="left"/>
      <w:rPr>
        <w:rFonts w:hint="eastAsia"/>
      </w:rPr>
    </w:lvl>
  </w:abstractNum>
  <w:abstractNum w:abstractNumId="82">
    <w:nsid w:val="3D650981"/>
    <w:multiLevelType w:val="multilevel"/>
    <w:tmpl w:val="3D650981"/>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pStyle w:val="35"/>
      <w:lvlText w:val="%1.%2.%3"/>
      <w:lvlJc w:val="left"/>
      <w:pPr>
        <w:ind w:left="1134" w:hanging="567"/>
      </w:pPr>
      <w:rPr>
        <w:b w:val="0"/>
        <w:bCs w:val="0"/>
        <w:i w:val="0"/>
        <w:iCs w:val="0"/>
        <w:caps w:val="0"/>
        <w:smallCaps w:val="0"/>
        <w:strike w:val="0"/>
        <w:dstrike w:val="0"/>
        <w:vanish w:val="0"/>
        <w:spacing w:val="0"/>
        <w:position w:val="0"/>
        <w:u w:val="none"/>
        <w:vertAlign w:val="baseline"/>
        <w:lang w:bidi="zh-CN"/>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3">
    <w:nsid w:val="400F3ACC"/>
    <w:multiLevelType w:val="multilevel"/>
    <w:tmpl w:val="400F3ACC"/>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4">
    <w:nsid w:val="406A6839"/>
    <w:multiLevelType w:val="multilevel"/>
    <w:tmpl w:val="406A6839"/>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85">
    <w:nsid w:val="411874C4"/>
    <w:multiLevelType w:val="multilevel"/>
    <w:tmpl w:val="411874C4"/>
    <w:lvl w:ilvl="0" w:tentative="0">
      <w:start w:val="0"/>
      <w:numFmt w:val="bullet"/>
      <w:lvlText w:val=""/>
      <w:lvlJc w:val="left"/>
      <w:pPr>
        <w:ind w:left="749" w:hanging="420"/>
      </w:pPr>
      <w:rPr>
        <w:rFonts w:hint="default" w:ascii="Wingdings" w:hAnsi="Wingdings" w:eastAsia="Wingdings" w:cs="Wingdings"/>
        <w:w w:val="100"/>
        <w:sz w:val="24"/>
        <w:szCs w:val="24"/>
        <w:lang w:val="en-US" w:eastAsia="zh-CN" w:bidi="ar-SA"/>
      </w:rPr>
    </w:lvl>
    <w:lvl w:ilvl="1" w:tentative="0">
      <w:start w:val="1"/>
      <w:numFmt w:val="bullet"/>
      <w:lvlText w:val=""/>
      <w:lvlJc w:val="left"/>
      <w:pPr>
        <w:ind w:left="1169" w:hanging="420"/>
      </w:pPr>
      <w:rPr>
        <w:rFonts w:hint="default" w:ascii="Wingdings" w:hAnsi="Wingdings" w:cs="Wingdings"/>
      </w:rPr>
    </w:lvl>
    <w:lvl w:ilvl="2" w:tentative="0">
      <w:start w:val="1"/>
      <w:numFmt w:val="bullet"/>
      <w:lvlText w:val=""/>
      <w:lvlJc w:val="left"/>
      <w:pPr>
        <w:ind w:left="1589" w:hanging="420"/>
      </w:pPr>
      <w:rPr>
        <w:rFonts w:hint="default" w:ascii="Wingdings" w:hAnsi="Wingdings" w:cs="Wingdings"/>
      </w:rPr>
    </w:lvl>
    <w:lvl w:ilvl="3" w:tentative="0">
      <w:start w:val="1"/>
      <w:numFmt w:val="bullet"/>
      <w:lvlText w:val=""/>
      <w:lvlJc w:val="left"/>
      <w:pPr>
        <w:ind w:left="2009" w:hanging="420"/>
      </w:pPr>
      <w:rPr>
        <w:rFonts w:hint="default" w:ascii="Wingdings" w:hAnsi="Wingdings" w:cs="Wingdings"/>
      </w:rPr>
    </w:lvl>
    <w:lvl w:ilvl="4" w:tentative="0">
      <w:start w:val="1"/>
      <w:numFmt w:val="bullet"/>
      <w:lvlText w:val=""/>
      <w:lvlJc w:val="left"/>
      <w:pPr>
        <w:ind w:left="2429" w:hanging="420"/>
      </w:pPr>
      <w:rPr>
        <w:rFonts w:hint="default" w:ascii="Wingdings" w:hAnsi="Wingdings" w:cs="Wingdings"/>
      </w:rPr>
    </w:lvl>
    <w:lvl w:ilvl="5" w:tentative="0">
      <w:start w:val="1"/>
      <w:numFmt w:val="bullet"/>
      <w:lvlText w:val=""/>
      <w:lvlJc w:val="left"/>
      <w:pPr>
        <w:ind w:left="2849" w:hanging="420"/>
      </w:pPr>
      <w:rPr>
        <w:rFonts w:hint="default" w:ascii="Wingdings" w:hAnsi="Wingdings" w:cs="Wingdings"/>
      </w:rPr>
    </w:lvl>
    <w:lvl w:ilvl="6" w:tentative="0">
      <w:start w:val="1"/>
      <w:numFmt w:val="bullet"/>
      <w:lvlText w:val=""/>
      <w:lvlJc w:val="left"/>
      <w:pPr>
        <w:ind w:left="3269" w:hanging="420"/>
      </w:pPr>
      <w:rPr>
        <w:rFonts w:hint="default" w:ascii="Wingdings" w:hAnsi="Wingdings" w:cs="Wingdings"/>
      </w:rPr>
    </w:lvl>
    <w:lvl w:ilvl="7" w:tentative="0">
      <w:start w:val="1"/>
      <w:numFmt w:val="bullet"/>
      <w:lvlText w:val=""/>
      <w:lvlJc w:val="left"/>
      <w:pPr>
        <w:ind w:left="3689" w:hanging="420"/>
      </w:pPr>
      <w:rPr>
        <w:rFonts w:hint="default" w:ascii="Wingdings" w:hAnsi="Wingdings" w:cs="Wingdings"/>
      </w:rPr>
    </w:lvl>
    <w:lvl w:ilvl="8" w:tentative="0">
      <w:start w:val="1"/>
      <w:numFmt w:val="bullet"/>
      <w:lvlText w:val=""/>
      <w:lvlJc w:val="left"/>
      <w:pPr>
        <w:ind w:left="4109" w:hanging="420"/>
      </w:pPr>
      <w:rPr>
        <w:rFonts w:hint="default" w:ascii="Wingdings" w:hAnsi="Wingdings" w:cs="Wingdings"/>
      </w:rPr>
    </w:lvl>
  </w:abstractNum>
  <w:abstractNum w:abstractNumId="86">
    <w:nsid w:val="42AE5205"/>
    <w:multiLevelType w:val="multilevel"/>
    <w:tmpl w:val="42AE520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7">
    <w:nsid w:val="42E917C8"/>
    <w:multiLevelType w:val="multilevel"/>
    <w:tmpl w:val="42E917C8"/>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88">
    <w:nsid w:val="4347313E"/>
    <w:multiLevelType w:val="multilevel"/>
    <w:tmpl w:val="4347313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9">
    <w:nsid w:val="434E57B8"/>
    <w:multiLevelType w:val="multilevel"/>
    <w:tmpl w:val="434E57B8"/>
    <w:lvl w:ilvl="0" w:tentative="0">
      <w:start w:val="1"/>
      <w:numFmt w:val="decimal"/>
      <w:lvlText w:val="6.4.%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90">
    <w:nsid w:val="442E5D3A"/>
    <w:multiLevelType w:val="multilevel"/>
    <w:tmpl w:val="442E5D3A"/>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1">
    <w:nsid w:val="464B627D"/>
    <w:multiLevelType w:val="multilevel"/>
    <w:tmpl w:val="464B627D"/>
    <w:lvl w:ilvl="0" w:tentative="0">
      <w:start w:val="1"/>
      <w:numFmt w:val="decimal"/>
      <w:lvlText w:val="%1."/>
      <w:lvlJc w:val="left"/>
      <w:pPr>
        <w:ind w:left="420" w:hanging="420"/>
      </w:pPr>
      <w:rPr>
        <w:rFonts w:hint="default"/>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2">
    <w:nsid w:val="4695773E"/>
    <w:multiLevelType w:val="multilevel"/>
    <w:tmpl w:val="4695773E"/>
    <w:lvl w:ilvl="0" w:tentative="0">
      <w:start w:val="1"/>
      <w:numFmt w:val="decimal"/>
      <w:lvlText w:val="%1)"/>
      <w:lvlJc w:val="left"/>
      <w:pPr>
        <w:ind w:left="420" w:hanging="420"/>
      </w:pPr>
    </w:lvl>
    <w:lvl w:ilvl="1" w:tentative="0">
      <w:start w:val="1"/>
      <w:numFmt w:val="decimal"/>
      <w:lvlText w:val="%2）"/>
      <w:lvlJc w:val="left"/>
      <w:pPr>
        <w:ind w:left="1140" w:hanging="7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3">
    <w:nsid w:val="46AD1995"/>
    <w:multiLevelType w:val="multilevel"/>
    <w:tmpl w:val="46AD1995"/>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4">
    <w:nsid w:val="47FA0055"/>
    <w:multiLevelType w:val="multilevel"/>
    <w:tmpl w:val="47FA0055"/>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5">
    <w:nsid w:val="495745A0"/>
    <w:multiLevelType w:val="multilevel"/>
    <w:tmpl w:val="495745A0"/>
    <w:lvl w:ilvl="0" w:tentative="0">
      <w:start w:val="1"/>
      <w:numFmt w:val="lowerLetter"/>
      <w:lvlText w:val="%1."/>
      <w:lvlJc w:val="left"/>
      <w:pPr>
        <w:ind w:left="831" w:hanging="360"/>
      </w:pPr>
      <w:rPr>
        <w:rFonts w:hint="default"/>
      </w:rPr>
    </w:lvl>
    <w:lvl w:ilvl="1" w:tentative="0">
      <w:start w:val="1"/>
      <w:numFmt w:val="lowerLetter"/>
      <w:lvlText w:val="%2)"/>
      <w:lvlJc w:val="left"/>
      <w:pPr>
        <w:ind w:left="1311" w:hanging="420"/>
      </w:pPr>
    </w:lvl>
    <w:lvl w:ilvl="2" w:tentative="0">
      <w:start w:val="1"/>
      <w:numFmt w:val="lowerRoman"/>
      <w:lvlText w:val="%3."/>
      <w:lvlJc w:val="right"/>
      <w:pPr>
        <w:ind w:left="1731" w:hanging="420"/>
      </w:pPr>
    </w:lvl>
    <w:lvl w:ilvl="3" w:tentative="0">
      <w:start w:val="1"/>
      <w:numFmt w:val="decimal"/>
      <w:lvlText w:val="%4."/>
      <w:lvlJc w:val="left"/>
      <w:pPr>
        <w:ind w:left="2151" w:hanging="420"/>
      </w:pPr>
    </w:lvl>
    <w:lvl w:ilvl="4" w:tentative="0">
      <w:start w:val="1"/>
      <w:numFmt w:val="lowerLetter"/>
      <w:lvlText w:val="%5)"/>
      <w:lvlJc w:val="left"/>
      <w:pPr>
        <w:ind w:left="2571" w:hanging="420"/>
      </w:pPr>
    </w:lvl>
    <w:lvl w:ilvl="5" w:tentative="0">
      <w:start w:val="1"/>
      <w:numFmt w:val="lowerRoman"/>
      <w:lvlText w:val="%6."/>
      <w:lvlJc w:val="right"/>
      <w:pPr>
        <w:ind w:left="2991" w:hanging="420"/>
      </w:pPr>
    </w:lvl>
    <w:lvl w:ilvl="6" w:tentative="0">
      <w:start w:val="1"/>
      <w:numFmt w:val="decimal"/>
      <w:lvlText w:val="%7."/>
      <w:lvlJc w:val="left"/>
      <w:pPr>
        <w:ind w:left="3411" w:hanging="420"/>
      </w:pPr>
    </w:lvl>
    <w:lvl w:ilvl="7" w:tentative="0">
      <w:start w:val="1"/>
      <w:numFmt w:val="lowerLetter"/>
      <w:lvlText w:val="%8)"/>
      <w:lvlJc w:val="left"/>
      <w:pPr>
        <w:ind w:left="3831" w:hanging="420"/>
      </w:pPr>
    </w:lvl>
    <w:lvl w:ilvl="8" w:tentative="0">
      <w:start w:val="1"/>
      <w:numFmt w:val="lowerRoman"/>
      <w:lvlText w:val="%9."/>
      <w:lvlJc w:val="right"/>
      <w:pPr>
        <w:ind w:left="4251" w:hanging="420"/>
      </w:pPr>
    </w:lvl>
  </w:abstractNum>
  <w:abstractNum w:abstractNumId="96">
    <w:nsid w:val="4BC34503"/>
    <w:multiLevelType w:val="multilevel"/>
    <w:tmpl w:val="4BC34503"/>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97">
    <w:nsid w:val="4D3A6924"/>
    <w:multiLevelType w:val="multilevel"/>
    <w:tmpl w:val="4D3A6924"/>
    <w:lvl w:ilvl="0" w:tentative="0">
      <w:start w:val="1"/>
      <w:numFmt w:val="decimal"/>
      <w:suff w:val="nothing"/>
      <w:lvlText w:val="%1."/>
      <w:lvlJc w:val="left"/>
      <w:pPr>
        <w:ind w:left="0" w:firstLine="0"/>
      </w:pPr>
      <w:rPr>
        <w:rFonts w:hint="default" w:ascii="微软雅黑" w:hAnsi="微软雅黑" w:eastAsia="微软雅黑" w:cs="微软雅黑"/>
        <w:sz w:val="28"/>
        <w:szCs w:val="28"/>
      </w:rPr>
    </w:lvl>
    <w:lvl w:ilvl="1" w:tentative="0">
      <w:start w:val="1"/>
      <w:numFmt w:val="decimal"/>
      <w:suff w:val="nothing"/>
      <w:lvlText w:val="%1.%2"/>
      <w:lvlJc w:val="left"/>
      <w:pPr>
        <w:ind w:left="0" w:firstLine="0"/>
      </w:pPr>
      <w:rPr>
        <w:rFonts w:hint="default" w:ascii="微软雅黑" w:hAnsi="微软雅黑" w:eastAsia="微软雅黑" w:cs="微软雅黑"/>
        <w:b/>
        <w:i w:val="0"/>
        <w:sz w:val="24"/>
      </w:rPr>
    </w:lvl>
    <w:lvl w:ilvl="2" w:tentative="0">
      <w:start w:val="1"/>
      <w:numFmt w:val="decimal"/>
      <w:suff w:val="space"/>
      <w:lvlText w:val="%1.%2.%3"/>
      <w:lvlJc w:val="left"/>
      <w:pPr>
        <w:ind w:left="0" w:firstLine="0"/>
      </w:pPr>
      <w:rPr>
        <w:rFonts w:hint="default" w:ascii="微软雅黑" w:hAnsi="微软雅黑" w:eastAsia="微软雅黑" w:cs="微软雅黑"/>
        <w:b w:val="0"/>
        <w:i w:val="0"/>
        <w:sz w:val="22"/>
        <w:szCs w:val="18"/>
      </w:rPr>
    </w:lvl>
    <w:lvl w:ilvl="3" w:tentative="0">
      <w:start w:val="1"/>
      <w:numFmt w:val="decimal"/>
      <w:suff w:val="nothing"/>
      <w:lvlText w:val="%1.%2.%3.%4"/>
      <w:lvlJc w:val="left"/>
      <w:pPr>
        <w:ind w:left="0" w:firstLine="0"/>
      </w:pPr>
      <w:rPr>
        <w:rFonts w:hint="eastAsia" w:ascii="仿宋" w:hAnsi="仿宋" w:eastAsia="仿宋"/>
        <w:b w:val="0"/>
        <w:i w:val="0"/>
        <w:sz w:val="24"/>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98">
    <w:nsid w:val="4E432E05"/>
    <w:multiLevelType w:val="multilevel"/>
    <w:tmpl w:val="4E432E05"/>
    <w:lvl w:ilvl="0" w:tentative="0">
      <w:start w:val="1"/>
      <w:numFmt w:val="lowerLetter"/>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9">
    <w:nsid w:val="4E70551E"/>
    <w:multiLevelType w:val="multilevel"/>
    <w:tmpl w:val="4E70551E"/>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0">
    <w:nsid w:val="520B3CA3"/>
    <w:multiLevelType w:val="multilevel"/>
    <w:tmpl w:val="520B3CA3"/>
    <w:lvl w:ilvl="0" w:tentative="0">
      <w:start w:val="1"/>
      <w:numFmt w:val="decimal"/>
      <w:lvlText w:val="7.2.1.%1"/>
      <w:lvlJc w:val="left"/>
      <w:pPr>
        <w:ind w:left="0" w:firstLine="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1">
    <w:nsid w:val="52123948"/>
    <w:multiLevelType w:val="multilevel"/>
    <w:tmpl w:val="52123948"/>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2">
    <w:nsid w:val="542044A4"/>
    <w:multiLevelType w:val="singleLevel"/>
    <w:tmpl w:val="542044A4"/>
    <w:lvl w:ilvl="0" w:tentative="0">
      <w:start w:val="1"/>
      <w:numFmt w:val="decimal"/>
      <w:suff w:val="nothing"/>
      <w:lvlText w:val="（%1）"/>
      <w:lvlJc w:val="left"/>
      <w:rPr>
        <w:rFonts w:hint="default" w:ascii="仿宋" w:hAnsi="仿宋" w:eastAsia="仿宋" w:cs="仿宋"/>
        <w:b/>
        <w:bCs/>
        <w:sz w:val="24"/>
        <w:szCs w:val="24"/>
      </w:rPr>
    </w:lvl>
  </w:abstractNum>
  <w:abstractNum w:abstractNumId="103">
    <w:nsid w:val="558212AA"/>
    <w:multiLevelType w:val="multilevel"/>
    <w:tmpl w:val="558212AA"/>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4">
    <w:nsid w:val="593517C0"/>
    <w:multiLevelType w:val="multilevel"/>
    <w:tmpl w:val="593517C0"/>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5">
    <w:nsid w:val="59BF3F27"/>
    <w:multiLevelType w:val="multilevel"/>
    <w:tmpl w:val="59BF3F27"/>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6">
    <w:nsid w:val="5BE47B14"/>
    <w:multiLevelType w:val="singleLevel"/>
    <w:tmpl w:val="5BE47B14"/>
    <w:lvl w:ilvl="0" w:tentative="0">
      <w:start w:val="1"/>
      <w:numFmt w:val="decimal"/>
      <w:suff w:val="space"/>
      <w:lvlText w:val="%1."/>
      <w:lvlJc w:val="left"/>
    </w:lvl>
  </w:abstractNum>
  <w:abstractNum w:abstractNumId="107">
    <w:nsid w:val="5DE1598D"/>
    <w:multiLevelType w:val="multilevel"/>
    <w:tmpl w:val="5DE1598D"/>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8">
    <w:nsid w:val="60E92830"/>
    <w:multiLevelType w:val="multilevel"/>
    <w:tmpl w:val="60E92830"/>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09">
    <w:nsid w:val="6124C27A"/>
    <w:multiLevelType w:val="multilevel"/>
    <w:tmpl w:val="6124C27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10">
    <w:nsid w:val="6125B602"/>
    <w:multiLevelType w:val="multilevel"/>
    <w:tmpl w:val="6125B602"/>
    <w:lvl w:ilvl="0" w:tentative="0">
      <w:start w:val="1"/>
      <w:numFmt w:val="decimalFullWidth"/>
      <w:pStyle w:val="64"/>
      <w:lvlText w:val="附录%1. "/>
      <w:lvlJc w:val="left"/>
      <w:pPr>
        <w:ind w:left="420" w:hanging="420"/>
      </w:pPr>
      <w:rPr>
        <w:rFonts w:hint="eastAsia" w:ascii="Cambria" w:hAnsi="Cambria" w:eastAsia="思源黑体 CN Normal" w:cs="等线 Light"/>
        <w:color w:val="C00000"/>
      </w:rPr>
    </w:lvl>
    <w:lvl w:ilvl="1" w:tentative="0">
      <w:start w:val="1"/>
      <w:numFmt w:val="lowerLetter"/>
      <w:lvlText w:val="%2)"/>
      <w:lvlJc w:val="left"/>
      <w:pPr>
        <w:ind w:left="1165" w:hanging="420"/>
      </w:pPr>
      <w:rPr>
        <w:rFonts w:hint="eastAsia"/>
      </w:rPr>
    </w:lvl>
    <w:lvl w:ilvl="2" w:tentative="0">
      <w:start w:val="1"/>
      <w:numFmt w:val="lowerRoman"/>
      <w:lvlText w:val="%3."/>
      <w:lvlJc w:val="right"/>
      <w:pPr>
        <w:ind w:left="1585" w:hanging="420"/>
      </w:pPr>
      <w:rPr>
        <w:rFonts w:hint="eastAsia"/>
      </w:rPr>
    </w:lvl>
    <w:lvl w:ilvl="3" w:tentative="0">
      <w:start w:val="1"/>
      <w:numFmt w:val="decimal"/>
      <w:lvlText w:val="%4."/>
      <w:lvlJc w:val="left"/>
      <w:pPr>
        <w:ind w:left="2005" w:hanging="420"/>
      </w:pPr>
      <w:rPr>
        <w:rFonts w:hint="eastAsia"/>
      </w:rPr>
    </w:lvl>
    <w:lvl w:ilvl="4" w:tentative="0">
      <w:start w:val="1"/>
      <w:numFmt w:val="lowerLetter"/>
      <w:lvlText w:val="%5)"/>
      <w:lvlJc w:val="left"/>
      <w:pPr>
        <w:ind w:left="2425" w:hanging="420"/>
      </w:pPr>
      <w:rPr>
        <w:rFonts w:hint="eastAsia"/>
      </w:rPr>
    </w:lvl>
    <w:lvl w:ilvl="5" w:tentative="0">
      <w:start w:val="1"/>
      <w:numFmt w:val="lowerRoman"/>
      <w:lvlText w:val="%6."/>
      <w:lvlJc w:val="right"/>
      <w:pPr>
        <w:ind w:left="2845" w:hanging="420"/>
      </w:pPr>
      <w:rPr>
        <w:rFonts w:hint="eastAsia"/>
      </w:rPr>
    </w:lvl>
    <w:lvl w:ilvl="6" w:tentative="0">
      <w:start w:val="1"/>
      <w:numFmt w:val="decimal"/>
      <w:lvlText w:val="%7."/>
      <w:lvlJc w:val="left"/>
      <w:pPr>
        <w:ind w:left="3265" w:hanging="420"/>
      </w:pPr>
      <w:rPr>
        <w:rFonts w:hint="eastAsia"/>
      </w:rPr>
    </w:lvl>
    <w:lvl w:ilvl="7" w:tentative="0">
      <w:start w:val="1"/>
      <w:numFmt w:val="lowerLetter"/>
      <w:lvlText w:val="%8)"/>
      <w:lvlJc w:val="left"/>
      <w:pPr>
        <w:ind w:left="3685" w:hanging="420"/>
      </w:pPr>
      <w:rPr>
        <w:rFonts w:hint="eastAsia"/>
      </w:rPr>
    </w:lvl>
    <w:lvl w:ilvl="8" w:tentative="0">
      <w:start w:val="1"/>
      <w:numFmt w:val="lowerRoman"/>
      <w:lvlText w:val="%9."/>
      <w:lvlJc w:val="right"/>
      <w:pPr>
        <w:ind w:left="4105" w:hanging="420"/>
      </w:pPr>
      <w:rPr>
        <w:rFonts w:hint="eastAsia"/>
      </w:rPr>
    </w:lvl>
  </w:abstractNum>
  <w:abstractNum w:abstractNumId="111">
    <w:nsid w:val="6125B639"/>
    <w:multiLevelType w:val="multilevel"/>
    <w:tmpl w:val="6125B639"/>
    <w:lvl w:ilvl="0" w:tentative="0">
      <w:start w:val="1"/>
      <w:numFmt w:val="decimal"/>
      <w:pStyle w:val="40"/>
      <w:lvlText w:val="E0%1. "/>
      <w:lvlJc w:val="left"/>
      <w:pPr>
        <w:ind w:left="1271" w:hanging="420"/>
      </w:pPr>
      <w:rPr>
        <w:rFonts w:hint="default" w:ascii="微软雅黑" w:hAnsi="微软雅黑" w:eastAsia="微软雅黑" w:cs="Ari"/>
        <w:b/>
        <w:color w:val="auto"/>
      </w:rPr>
    </w:lvl>
    <w:lvl w:ilvl="1" w:tentative="0">
      <w:start w:val="1"/>
      <w:numFmt w:val="bullet"/>
      <w:lvlText w:val=""/>
      <w:lvlJc w:val="left"/>
      <w:pPr>
        <w:ind w:left="1402" w:hanging="420"/>
      </w:pPr>
      <w:rPr>
        <w:rFonts w:hint="default" w:ascii="Symbol" w:hAnsi="Symbol"/>
      </w:rPr>
    </w:lvl>
    <w:lvl w:ilvl="2" w:tentative="0">
      <w:start w:val="1"/>
      <w:numFmt w:val="bullet"/>
      <w:lvlText w:val=""/>
      <w:lvlJc w:val="left"/>
      <w:pPr>
        <w:ind w:left="1822" w:hanging="420"/>
      </w:pPr>
      <w:rPr>
        <w:rFonts w:hint="default" w:ascii="Symbol" w:hAnsi="Symbol"/>
      </w:rPr>
    </w:lvl>
    <w:lvl w:ilvl="3" w:tentative="0">
      <w:start w:val="1"/>
      <w:numFmt w:val="bullet"/>
      <w:lvlText w:val=""/>
      <w:lvlJc w:val="left"/>
      <w:pPr>
        <w:ind w:left="2242" w:hanging="420"/>
      </w:pPr>
      <w:rPr>
        <w:rFonts w:hint="default" w:ascii="Symbol" w:hAnsi="Symbol"/>
      </w:rPr>
    </w:lvl>
    <w:lvl w:ilvl="4" w:tentative="0">
      <w:start w:val="1"/>
      <w:numFmt w:val="bullet"/>
      <w:lvlText w:val=""/>
      <w:lvlJc w:val="left"/>
      <w:pPr>
        <w:ind w:left="2662" w:hanging="420"/>
      </w:pPr>
      <w:rPr>
        <w:rFonts w:hint="default" w:ascii="Symbol" w:hAnsi="Symbol"/>
      </w:rPr>
    </w:lvl>
    <w:lvl w:ilvl="5" w:tentative="0">
      <w:start w:val="1"/>
      <w:numFmt w:val="bullet"/>
      <w:lvlText w:val=""/>
      <w:lvlJc w:val="left"/>
      <w:pPr>
        <w:ind w:left="3082" w:hanging="420"/>
      </w:pPr>
      <w:rPr>
        <w:rFonts w:hint="default" w:ascii="Symbol" w:hAnsi="Symbol"/>
      </w:rPr>
    </w:lvl>
    <w:lvl w:ilvl="6" w:tentative="0">
      <w:start w:val="1"/>
      <w:numFmt w:val="bullet"/>
      <w:lvlText w:val=""/>
      <w:lvlJc w:val="left"/>
      <w:pPr>
        <w:ind w:left="3502" w:hanging="420"/>
      </w:pPr>
      <w:rPr>
        <w:rFonts w:hint="default" w:ascii="Symbol" w:hAnsi="Symbol"/>
      </w:rPr>
    </w:lvl>
    <w:lvl w:ilvl="7" w:tentative="0">
      <w:start w:val="1"/>
      <w:numFmt w:val="bullet"/>
      <w:lvlText w:val=""/>
      <w:lvlJc w:val="left"/>
      <w:pPr>
        <w:ind w:left="3922" w:hanging="420"/>
      </w:pPr>
      <w:rPr>
        <w:rFonts w:hint="default" w:ascii="Symbol" w:hAnsi="Symbol"/>
      </w:rPr>
    </w:lvl>
    <w:lvl w:ilvl="8" w:tentative="0">
      <w:start w:val="1"/>
      <w:numFmt w:val="bullet"/>
      <w:lvlText w:val=""/>
      <w:lvlJc w:val="left"/>
      <w:pPr>
        <w:ind w:left="4342" w:hanging="420"/>
      </w:pPr>
      <w:rPr>
        <w:rFonts w:hint="default" w:ascii="Symbol" w:hAnsi="Symbol"/>
      </w:rPr>
    </w:lvl>
  </w:abstractNum>
  <w:abstractNum w:abstractNumId="112">
    <w:nsid w:val="6125D276"/>
    <w:multiLevelType w:val="singleLevel"/>
    <w:tmpl w:val="6125D276"/>
    <w:lvl w:ilvl="0" w:tentative="0">
      <w:start w:val="1"/>
      <w:numFmt w:val="bullet"/>
      <w:lvlText w:val=""/>
      <w:lvlJc w:val="left"/>
      <w:pPr>
        <w:tabs>
          <w:tab w:val="left" w:pos="420"/>
        </w:tabs>
        <w:ind w:left="840" w:hanging="420"/>
      </w:pPr>
      <w:rPr>
        <w:rFonts w:hint="default" w:ascii="Wingdings" w:hAnsi="Wingdings" w:eastAsia="宋体" w:cs="Wingdings"/>
        <w:sz w:val="13"/>
      </w:rPr>
    </w:lvl>
  </w:abstractNum>
  <w:abstractNum w:abstractNumId="113">
    <w:nsid w:val="6125D3BE"/>
    <w:multiLevelType w:val="singleLevel"/>
    <w:tmpl w:val="6125D3BE"/>
    <w:lvl w:ilvl="0" w:tentative="0">
      <w:start w:val="1"/>
      <w:numFmt w:val="decimal"/>
      <w:lvlText w:val="%1)"/>
      <w:lvlJc w:val="left"/>
      <w:pPr>
        <w:ind w:left="425" w:hanging="425"/>
      </w:pPr>
      <w:rPr>
        <w:rFonts w:hint="default"/>
      </w:rPr>
    </w:lvl>
  </w:abstractNum>
  <w:abstractNum w:abstractNumId="114">
    <w:nsid w:val="623A4B35"/>
    <w:multiLevelType w:val="multilevel"/>
    <w:tmpl w:val="623A4B35"/>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15">
    <w:nsid w:val="62CE5592"/>
    <w:multiLevelType w:val="multilevel"/>
    <w:tmpl w:val="62CE5592"/>
    <w:lvl w:ilvl="0" w:tentative="0">
      <w:start w:val="1"/>
      <w:numFmt w:val="lowerLetter"/>
      <w:lvlText w:val="%1."/>
      <w:lvlJc w:val="left"/>
      <w:pPr>
        <w:ind w:left="845" w:hanging="420"/>
      </w:pPr>
      <w:rPr>
        <w:rFonts w:hint="eastAsia"/>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16">
    <w:nsid w:val="6336541C"/>
    <w:multiLevelType w:val="multilevel"/>
    <w:tmpl w:val="6336541C"/>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7">
    <w:nsid w:val="636EB6B3"/>
    <w:multiLevelType w:val="multilevel"/>
    <w:tmpl w:val="636EB6B3"/>
    <w:lvl w:ilvl="0" w:tentative="0">
      <w:start w:val="1"/>
      <w:numFmt w:val="decimalZero"/>
      <w:pStyle w:val="48"/>
      <w:lvlText w:val="R%1. "/>
      <w:lvlJc w:val="center"/>
      <w:pPr>
        <w:tabs>
          <w:tab w:val="left" w:pos="567"/>
        </w:tabs>
        <w:ind w:left="567" w:firstLine="0"/>
      </w:pPr>
      <w:rPr>
        <w:rFonts w:hint="default"/>
        <w:b/>
        <w:bCs w:val="0"/>
        <w:i w:val="0"/>
        <w:iCs w:val="0"/>
        <w:caps w:val="0"/>
        <w:smallCaps w:val="0"/>
        <w:strike w:val="0"/>
        <w:dstrike w:val="0"/>
        <w:vanish w:val="0"/>
        <w:spacing w:val="0"/>
        <w:position w:val="0"/>
        <w:u w:val="none"/>
        <w:vertAlign w:val="baseline"/>
        <w:lang w:bidi="zh-CN"/>
      </w:rPr>
    </w:lvl>
    <w:lvl w:ilvl="1" w:tentative="0">
      <w:start w:val="1"/>
      <w:numFmt w:val="lowerLetter"/>
      <w:lvlText w:val="%2)"/>
      <w:lvlJc w:val="left"/>
      <w:pPr>
        <w:ind w:left="1549" w:hanging="420"/>
      </w:pPr>
      <w:rPr>
        <w:rFonts w:hint="eastAsia"/>
      </w:rPr>
    </w:lvl>
    <w:lvl w:ilvl="2" w:tentative="0">
      <w:start w:val="1"/>
      <w:numFmt w:val="lowerRoman"/>
      <w:lvlText w:val="%3."/>
      <w:lvlJc w:val="right"/>
      <w:pPr>
        <w:ind w:left="1969" w:hanging="420"/>
      </w:pPr>
      <w:rPr>
        <w:rFonts w:hint="eastAsia"/>
      </w:rPr>
    </w:lvl>
    <w:lvl w:ilvl="3" w:tentative="0">
      <w:start w:val="1"/>
      <w:numFmt w:val="decimal"/>
      <w:lvlText w:val="%4."/>
      <w:lvlJc w:val="left"/>
      <w:pPr>
        <w:ind w:left="2389" w:hanging="420"/>
      </w:pPr>
      <w:rPr>
        <w:rFonts w:hint="eastAsia"/>
      </w:rPr>
    </w:lvl>
    <w:lvl w:ilvl="4" w:tentative="0">
      <w:start w:val="1"/>
      <w:numFmt w:val="lowerLetter"/>
      <w:lvlText w:val="%5)"/>
      <w:lvlJc w:val="left"/>
      <w:pPr>
        <w:ind w:left="2809" w:hanging="420"/>
      </w:pPr>
      <w:rPr>
        <w:rFonts w:hint="eastAsia"/>
      </w:rPr>
    </w:lvl>
    <w:lvl w:ilvl="5" w:tentative="0">
      <w:start w:val="1"/>
      <w:numFmt w:val="lowerRoman"/>
      <w:lvlText w:val="%6."/>
      <w:lvlJc w:val="right"/>
      <w:pPr>
        <w:ind w:left="3229" w:hanging="420"/>
      </w:pPr>
      <w:rPr>
        <w:rFonts w:hint="eastAsia"/>
      </w:rPr>
    </w:lvl>
    <w:lvl w:ilvl="6" w:tentative="0">
      <w:start w:val="1"/>
      <w:numFmt w:val="decimal"/>
      <w:lvlText w:val="%7."/>
      <w:lvlJc w:val="left"/>
      <w:pPr>
        <w:ind w:left="3649" w:hanging="420"/>
      </w:pPr>
      <w:rPr>
        <w:rFonts w:hint="eastAsia"/>
      </w:rPr>
    </w:lvl>
    <w:lvl w:ilvl="7" w:tentative="0">
      <w:start w:val="1"/>
      <w:numFmt w:val="lowerLetter"/>
      <w:lvlText w:val="%8)"/>
      <w:lvlJc w:val="left"/>
      <w:pPr>
        <w:ind w:left="4069" w:hanging="420"/>
      </w:pPr>
      <w:rPr>
        <w:rFonts w:hint="eastAsia"/>
      </w:rPr>
    </w:lvl>
    <w:lvl w:ilvl="8" w:tentative="0">
      <w:start w:val="1"/>
      <w:numFmt w:val="lowerRoman"/>
      <w:lvlText w:val="%9."/>
      <w:lvlJc w:val="right"/>
      <w:pPr>
        <w:ind w:left="4489" w:hanging="420"/>
      </w:pPr>
      <w:rPr>
        <w:rFonts w:hint="eastAsia"/>
      </w:rPr>
    </w:lvl>
  </w:abstractNum>
  <w:abstractNum w:abstractNumId="118">
    <w:nsid w:val="63E17803"/>
    <w:multiLevelType w:val="multilevel"/>
    <w:tmpl w:val="63E17803"/>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9">
    <w:nsid w:val="640E3978"/>
    <w:multiLevelType w:val="multilevel"/>
    <w:tmpl w:val="640E3978"/>
    <w:lvl w:ilvl="0" w:tentative="0">
      <w:start w:val="1"/>
      <w:numFmt w:val="decimalZero"/>
      <w:lvlText w:val="R%1. "/>
      <w:lvlJc w:val="center"/>
      <w:pPr>
        <w:ind w:left="-76" w:hanging="250"/>
      </w:pPr>
      <w:rPr>
        <w:rFonts w:hint="eastAsia"/>
        <w:b/>
        <w:bCs w:val="0"/>
        <w:i w:val="0"/>
        <w:iCs w:val="0"/>
        <w:caps w:val="0"/>
        <w:smallCaps w:val="0"/>
        <w:strike w:val="0"/>
        <w:dstrike w:val="0"/>
        <w:vanish w:val="0"/>
        <w:spacing w:val="0"/>
        <w:position w:val="0"/>
        <w:u w:val="none"/>
        <w:vertAlign w:val="baseline"/>
        <w:lang w:bidi="zh-CN"/>
      </w:rPr>
    </w:lvl>
    <w:lvl w:ilvl="1" w:tentative="0">
      <w:start w:val="1"/>
      <w:numFmt w:val="lowerLetter"/>
      <w:lvlText w:val="%2)"/>
      <w:lvlJc w:val="left"/>
      <w:pPr>
        <w:ind w:left="1549" w:hanging="420"/>
      </w:pPr>
      <w:rPr>
        <w:rFonts w:hint="eastAsia"/>
      </w:rPr>
    </w:lvl>
    <w:lvl w:ilvl="2" w:tentative="0">
      <w:start w:val="1"/>
      <w:numFmt w:val="lowerRoman"/>
      <w:lvlText w:val="%3."/>
      <w:lvlJc w:val="right"/>
      <w:pPr>
        <w:ind w:left="1969" w:hanging="420"/>
      </w:pPr>
      <w:rPr>
        <w:rFonts w:hint="eastAsia"/>
      </w:rPr>
    </w:lvl>
    <w:lvl w:ilvl="3" w:tentative="0">
      <w:start w:val="1"/>
      <w:numFmt w:val="decimal"/>
      <w:lvlText w:val="%4."/>
      <w:lvlJc w:val="left"/>
      <w:pPr>
        <w:ind w:left="2389" w:hanging="420"/>
      </w:pPr>
      <w:rPr>
        <w:rFonts w:hint="eastAsia"/>
      </w:rPr>
    </w:lvl>
    <w:lvl w:ilvl="4" w:tentative="0">
      <w:start w:val="1"/>
      <w:numFmt w:val="lowerLetter"/>
      <w:lvlText w:val="%5)"/>
      <w:lvlJc w:val="left"/>
      <w:pPr>
        <w:ind w:left="2809" w:hanging="420"/>
      </w:pPr>
      <w:rPr>
        <w:rFonts w:hint="eastAsia"/>
      </w:rPr>
    </w:lvl>
    <w:lvl w:ilvl="5" w:tentative="0">
      <w:start w:val="1"/>
      <w:numFmt w:val="lowerRoman"/>
      <w:lvlText w:val="%6."/>
      <w:lvlJc w:val="right"/>
      <w:pPr>
        <w:ind w:left="3229" w:hanging="420"/>
      </w:pPr>
      <w:rPr>
        <w:rFonts w:hint="eastAsia"/>
      </w:rPr>
    </w:lvl>
    <w:lvl w:ilvl="6" w:tentative="0">
      <w:start w:val="1"/>
      <w:numFmt w:val="decimal"/>
      <w:lvlText w:val="%7."/>
      <w:lvlJc w:val="left"/>
      <w:pPr>
        <w:ind w:left="3649" w:hanging="420"/>
      </w:pPr>
      <w:rPr>
        <w:rFonts w:hint="eastAsia"/>
      </w:rPr>
    </w:lvl>
    <w:lvl w:ilvl="7" w:tentative="0">
      <w:start w:val="1"/>
      <w:numFmt w:val="lowerLetter"/>
      <w:lvlText w:val="%8)"/>
      <w:lvlJc w:val="left"/>
      <w:pPr>
        <w:ind w:left="4069" w:hanging="420"/>
      </w:pPr>
      <w:rPr>
        <w:rFonts w:hint="eastAsia"/>
      </w:rPr>
    </w:lvl>
    <w:lvl w:ilvl="8" w:tentative="0">
      <w:start w:val="1"/>
      <w:numFmt w:val="lowerRoman"/>
      <w:lvlText w:val="%9."/>
      <w:lvlJc w:val="right"/>
      <w:pPr>
        <w:ind w:left="4489" w:hanging="420"/>
      </w:pPr>
      <w:rPr>
        <w:rFonts w:hint="eastAsia"/>
      </w:rPr>
    </w:lvl>
  </w:abstractNum>
  <w:abstractNum w:abstractNumId="120">
    <w:nsid w:val="64C112B8"/>
    <w:multiLevelType w:val="multilevel"/>
    <w:tmpl w:val="64C112B8"/>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1">
    <w:nsid w:val="65DC08BC"/>
    <w:multiLevelType w:val="multilevel"/>
    <w:tmpl w:val="65DC08BC"/>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2">
    <w:nsid w:val="65FA02DA"/>
    <w:multiLevelType w:val="multilevel"/>
    <w:tmpl w:val="65FA02DA"/>
    <w:lvl w:ilvl="0" w:tentative="0">
      <w:start w:val="1"/>
      <w:numFmt w:val="bullet"/>
      <w:lvlText w:val=""/>
      <w:lvlJc w:val="left"/>
      <w:pPr>
        <w:ind w:left="1229" w:hanging="420"/>
      </w:pPr>
      <w:rPr>
        <w:rFonts w:hint="default" w:ascii="Wingdings" w:hAnsi="Wingdings"/>
      </w:rPr>
    </w:lvl>
    <w:lvl w:ilvl="1" w:tentative="0">
      <w:start w:val="1"/>
      <w:numFmt w:val="bullet"/>
      <w:lvlText w:val=""/>
      <w:lvlJc w:val="left"/>
      <w:pPr>
        <w:ind w:left="1649" w:hanging="420"/>
      </w:pPr>
      <w:rPr>
        <w:rFonts w:hint="default" w:ascii="Wingdings" w:hAnsi="Wingdings" w:cs="Wingdings"/>
      </w:rPr>
    </w:lvl>
    <w:lvl w:ilvl="2" w:tentative="0">
      <w:start w:val="1"/>
      <w:numFmt w:val="bullet"/>
      <w:lvlText w:val=""/>
      <w:lvlJc w:val="left"/>
      <w:pPr>
        <w:ind w:left="2069" w:hanging="420"/>
      </w:pPr>
      <w:rPr>
        <w:rFonts w:hint="default" w:ascii="Wingdings" w:hAnsi="Wingdings" w:cs="Wingdings"/>
      </w:rPr>
    </w:lvl>
    <w:lvl w:ilvl="3" w:tentative="0">
      <w:start w:val="1"/>
      <w:numFmt w:val="bullet"/>
      <w:lvlText w:val=""/>
      <w:lvlJc w:val="left"/>
      <w:pPr>
        <w:ind w:left="2489" w:hanging="420"/>
      </w:pPr>
      <w:rPr>
        <w:rFonts w:hint="default" w:ascii="Wingdings" w:hAnsi="Wingdings" w:cs="Wingdings"/>
      </w:rPr>
    </w:lvl>
    <w:lvl w:ilvl="4" w:tentative="0">
      <w:start w:val="1"/>
      <w:numFmt w:val="bullet"/>
      <w:lvlText w:val=""/>
      <w:lvlJc w:val="left"/>
      <w:pPr>
        <w:ind w:left="2909" w:hanging="420"/>
      </w:pPr>
      <w:rPr>
        <w:rFonts w:hint="default" w:ascii="Wingdings" w:hAnsi="Wingdings" w:cs="Wingdings"/>
      </w:rPr>
    </w:lvl>
    <w:lvl w:ilvl="5" w:tentative="0">
      <w:start w:val="1"/>
      <w:numFmt w:val="bullet"/>
      <w:lvlText w:val=""/>
      <w:lvlJc w:val="left"/>
      <w:pPr>
        <w:ind w:left="3329" w:hanging="420"/>
      </w:pPr>
      <w:rPr>
        <w:rFonts w:hint="default" w:ascii="Wingdings" w:hAnsi="Wingdings" w:cs="Wingdings"/>
      </w:rPr>
    </w:lvl>
    <w:lvl w:ilvl="6" w:tentative="0">
      <w:start w:val="1"/>
      <w:numFmt w:val="bullet"/>
      <w:lvlText w:val=""/>
      <w:lvlJc w:val="left"/>
      <w:pPr>
        <w:ind w:left="3749" w:hanging="420"/>
      </w:pPr>
      <w:rPr>
        <w:rFonts w:hint="default" w:ascii="Wingdings" w:hAnsi="Wingdings" w:cs="Wingdings"/>
      </w:rPr>
    </w:lvl>
    <w:lvl w:ilvl="7" w:tentative="0">
      <w:start w:val="1"/>
      <w:numFmt w:val="bullet"/>
      <w:lvlText w:val=""/>
      <w:lvlJc w:val="left"/>
      <w:pPr>
        <w:ind w:left="4169" w:hanging="420"/>
      </w:pPr>
      <w:rPr>
        <w:rFonts w:hint="default" w:ascii="Wingdings" w:hAnsi="Wingdings" w:cs="Wingdings"/>
      </w:rPr>
    </w:lvl>
    <w:lvl w:ilvl="8" w:tentative="0">
      <w:start w:val="1"/>
      <w:numFmt w:val="bullet"/>
      <w:lvlText w:val=""/>
      <w:lvlJc w:val="left"/>
      <w:pPr>
        <w:ind w:left="4589" w:hanging="420"/>
      </w:pPr>
      <w:rPr>
        <w:rFonts w:hint="default" w:ascii="Wingdings" w:hAnsi="Wingdings" w:cs="Wingdings"/>
      </w:rPr>
    </w:lvl>
  </w:abstractNum>
  <w:abstractNum w:abstractNumId="123">
    <w:nsid w:val="661871E9"/>
    <w:multiLevelType w:val="multilevel"/>
    <w:tmpl w:val="661871E9"/>
    <w:lvl w:ilvl="0" w:tentative="0">
      <w:start w:val="1"/>
      <w:numFmt w:val="decimal"/>
      <w:lvlText w:val="6.3.%1"/>
      <w:lvlJc w:val="left"/>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4">
    <w:nsid w:val="68E442D2"/>
    <w:multiLevelType w:val="multilevel"/>
    <w:tmpl w:val="68E442D2"/>
    <w:lvl w:ilvl="0" w:tentative="0">
      <w:start w:val="1"/>
      <w:numFmt w:val="lowerLetter"/>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5">
    <w:nsid w:val="69774F4A"/>
    <w:multiLevelType w:val="multilevel"/>
    <w:tmpl w:val="69774F4A"/>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6">
    <w:nsid w:val="6AF9CBCC"/>
    <w:multiLevelType w:val="multilevel"/>
    <w:tmpl w:val="6AF9CBC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27">
    <w:nsid w:val="6B4A5163"/>
    <w:multiLevelType w:val="multilevel"/>
    <w:tmpl w:val="6B4A5163"/>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28">
    <w:nsid w:val="6B710E60"/>
    <w:multiLevelType w:val="multilevel"/>
    <w:tmpl w:val="6B710E60"/>
    <w:lvl w:ilvl="0" w:tentative="0">
      <w:start w:val="1"/>
      <w:numFmt w:val="bullet"/>
      <w:lvlText w:val=""/>
      <w:lvlJc w:val="left"/>
      <w:pPr>
        <w:ind w:left="1680" w:hanging="420"/>
      </w:pPr>
      <w:rPr>
        <w:rFonts w:hint="default" w:ascii="Wingdings" w:hAnsi="Wingdings"/>
      </w:rPr>
    </w:lvl>
    <w:lvl w:ilvl="1" w:tentative="0">
      <w:start w:val="1"/>
      <w:numFmt w:val="bullet"/>
      <w:lvlText w:val=""/>
      <w:lvlJc w:val="left"/>
      <w:pPr>
        <w:ind w:left="2100" w:hanging="420"/>
      </w:pPr>
      <w:rPr>
        <w:rFonts w:hint="default" w:ascii="Wingdings" w:hAnsi="Wingdings"/>
      </w:rPr>
    </w:lvl>
    <w:lvl w:ilvl="2" w:tentative="0">
      <w:start w:val="1"/>
      <w:numFmt w:val="bullet"/>
      <w:lvlText w:val=""/>
      <w:lvlJc w:val="left"/>
      <w:pPr>
        <w:ind w:left="2520" w:hanging="420"/>
      </w:pPr>
      <w:rPr>
        <w:rFonts w:hint="default" w:ascii="Wingdings" w:hAnsi="Wingdings"/>
      </w:rPr>
    </w:lvl>
    <w:lvl w:ilvl="3" w:tentative="0">
      <w:start w:val="1"/>
      <w:numFmt w:val="bullet"/>
      <w:lvlText w:val=""/>
      <w:lvlJc w:val="left"/>
      <w:pPr>
        <w:ind w:left="2940" w:hanging="420"/>
      </w:pPr>
      <w:rPr>
        <w:rFonts w:hint="default" w:ascii="Wingdings" w:hAnsi="Wingdings"/>
      </w:rPr>
    </w:lvl>
    <w:lvl w:ilvl="4" w:tentative="0">
      <w:start w:val="1"/>
      <w:numFmt w:val="bullet"/>
      <w:lvlText w:val=""/>
      <w:lvlJc w:val="left"/>
      <w:pPr>
        <w:ind w:left="3360" w:hanging="420"/>
      </w:pPr>
      <w:rPr>
        <w:rFonts w:hint="default" w:ascii="Wingdings" w:hAnsi="Wingdings"/>
      </w:rPr>
    </w:lvl>
    <w:lvl w:ilvl="5" w:tentative="0">
      <w:start w:val="1"/>
      <w:numFmt w:val="bullet"/>
      <w:lvlText w:val=""/>
      <w:lvlJc w:val="left"/>
      <w:pPr>
        <w:ind w:left="3780" w:hanging="420"/>
      </w:pPr>
      <w:rPr>
        <w:rFonts w:hint="default" w:ascii="Wingdings" w:hAnsi="Wingdings"/>
      </w:rPr>
    </w:lvl>
    <w:lvl w:ilvl="6" w:tentative="0">
      <w:start w:val="1"/>
      <w:numFmt w:val="bullet"/>
      <w:lvlText w:val=""/>
      <w:lvlJc w:val="left"/>
      <w:pPr>
        <w:ind w:left="4200" w:hanging="420"/>
      </w:pPr>
      <w:rPr>
        <w:rFonts w:hint="default" w:ascii="Wingdings" w:hAnsi="Wingdings"/>
      </w:rPr>
    </w:lvl>
    <w:lvl w:ilvl="7" w:tentative="0">
      <w:start w:val="1"/>
      <w:numFmt w:val="bullet"/>
      <w:lvlText w:val=""/>
      <w:lvlJc w:val="left"/>
      <w:pPr>
        <w:ind w:left="4620" w:hanging="420"/>
      </w:pPr>
      <w:rPr>
        <w:rFonts w:hint="default" w:ascii="Wingdings" w:hAnsi="Wingdings"/>
      </w:rPr>
    </w:lvl>
    <w:lvl w:ilvl="8" w:tentative="0">
      <w:start w:val="1"/>
      <w:numFmt w:val="bullet"/>
      <w:lvlText w:val=""/>
      <w:lvlJc w:val="left"/>
      <w:pPr>
        <w:ind w:left="5040" w:hanging="420"/>
      </w:pPr>
      <w:rPr>
        <w:rFonts w:hint="default" w:ascii="Wingdings" w:hAnsi="Wingdings"/>
      </w:rPr>
    </w:lvl>
  </w:abstractNum>
  <w:abstractNum w:abstractNumId="129">
    <w:nsid w:val="6C1E035A"/>
    <w:multiLevelType w:val="multilevel"/>
    <w:tmpl w:val="6C1E035A"/>
    <w:lvl w:ilvl="0" w:tentative="0">
      <w:start w:val="1"/>
      <w:numFmt w:val="bullet"/>
      <w:lvlText w:val=""/>
      <w:lvlJc w:val="left"/>
      <w:pPr>
        <w:ind w:left="420" w:hanging="420"/>
      </w:pPr>
      <w:rPr>
        <w:rFonts w:hint="default" w:ascii="Wingdings" w:hAnsi="Wingding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0">
    <w:nsid w:val="6C72215E"/>
    <w:multiLevelType w:val="multilevel"/>
    <w:tmpl w:val="6C72215E"/>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1">
    <w:nsid w:val="6EB60BEB"/>
    <w:multiLevelType w:val="multilevel"/>
    <w:tmpl w:val="6EB60BEB"/>
    <w:lvl w:ilvl="0" w:tentative="0">
      <w:start w:val="1"/>
      <w:numFmt w:val="decimal"/>
      <w:lvlText w:val="6.1.%1"/>
      <w:lvlJc w:val="left"/>
      <w:pPr>
        <w:ind w:left="1620" w:hanging="420"/>
      </w:pPr>
      <w:rPr>
        <w:rFonts w:hint="eastAsia"/>
      </w:rPr>
    </w:lvl>
    <w:lvl w:ilvl="1" w:tentative="0">
      <w:start w:val="1"/>
      <w:numFmt w:val="decimal"/>
      <w:lvlText w:val="6.1.%2"/>
      <w:lvlJc w:val="left"/>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2">
    <w:nsid w:val="6F27719B"/>
    <w:multiLevelType w:val="multilevel"/>
    <w:tmpl w:val="6F27719B"/>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3">
    <w:nsid w:val="6F990B5E"/>
    <w:multiLevelType w:val="multilevel"/>
    <w:tmpl w:val="6F990B5E"/>
    <w:lvl w:ilvl="0" w:tentative="0">
      <w:start w:val="1"/>
      <w:numFmt w:val="bullet"/>
      <w:pStyle w:val="42"/>
      <w:lvlText w:val=""/>
      <w:lvlJc w:val="left"/>
      <w:pPr>
        <w:ind w:left="1128"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34">
    <w:nsid w:val="708B62B5"/>
    <w:multiLevelType w:val="multilevel"/>
    <w:tmpl w:val="708B62B5"/>
    <w:lvl w:ilvl="0" w:tentative="0">
      <w:start w:val="1"/>
      <w:numFmt w:val="decimal"/>
      <w:lvlText w:val="7.2.2.%1"/>
      <w:lvlJc w:val="left"/>
      <w:pPr>
        <w:ind w:left="0" w:firstLine="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5">
    <w:nsid w:val="70BE5715"/>
    <w:multiLevelType w:val="singleLevel"/>
    <w:tmpl w:val="70BE5715"/>
    <w:lvl w:ilvl="0" w:tentative="0">
      <w:start w:val="1"/>
      <w:numFmt w:val="lowerLetter"/>
      <w:lvlText w:val="%1."/>
      <w:lvlJc w:val="left"/>
      <w:pPr>
        <w:tabs>
          <w:tab w:val="left" w:pos="312"/>
        </w:tabs>
      </w:pPr>
    </w:lvl>
  </w:abstractNum>
  <w:abstractNum w:abstractNumId="136">
    <w:nsid w:val="70CA3A0B"/>
    <w:multiLevelType w:val="multilevel"/>
    <w:tmpl w:val="70CA3A0B"/>
    <w:lvl w:ilvl="0" w:tentative="0">
      <w:start w:val="1"/>
      <w:numFmt w:val="decimalZero"/>
      <w:pStyle w:val="47"/>
      <w:lvlText w:val="E%1. "/>
      <w:lvlJc w:val="left"/>
      <w:pPr>
        <w:ind w:left="1213" w:hanging="362"/>
      </w:pPr>
      <w:rPr>
        <w:rFonts w:hint="eastAsia"/>
        <w:b/>
        <w:bCs w:val="0"/>
        <w:i w:val="0"/>
        <w:iCs w:val="0"/>
        <w:caps w:val="0"/>
        <w:smallCaps w:val="0"/>
        <w:strike w:val="0"/>
        <w:dstrike w:val="0"/>
        <w:vanish w:val="0"/>
        <w:spacing w:val="0"/>
        <w:position w:val="0"/>
        <w:u w:val="none"/>
        <w:vertAlign w:val="baseline"/>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137">
    <w:nsid w:val="72F02B15"/>
    <w:multiLevelType w:val="multilevel"/>
    <w:tmpl w:val="72F02B15"/>
    <w:lvl w:ilvl="0" w:tentative="0">
      <w:start w:val="0"/>
      <w:numFmt w:val="bullet"/>
      <w:suff w:val="space"/>
      <w:lvlText w:val="￮"/>
      <w:lvlJc w:val="left"/>
      <w:rPr>
        <w:color w:val="0070F0"/>
        <w:sz w:val="16"/>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8">
    <w:nsid w:val="73AB3DEF"/>
    <w:multiLevelType w:val="multilevel"/>
    <w:tmpl w:val="73AB3DEF"/>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9">
    <w:nsid w:val="73B49738"/>
    <w:multiLevelType w:val="singleLevel"/>
    <w:tmpl w:val="73B49738"/>
    <w:lvl w:ilvl="0" w:tentative="0">
      <w:start w:val="2"/>
      <w:numFmt w:val="chineseCounting"/>
      <w:suff w:val="nothing"/>
      <w:lvlText w:val="（%1）"/>
      <w:lvlJc w:val="left"/>
      <w:rPr>
        <w:rFonts w:hint="eastAsia"/>
      </w:rPr>
    </w:lvl>
  </w:abstractNum>
  <w:abstractNum w:abstractNumId="140">
    <w:nsid w:val="73C813EF"/>
    <w:multiLevelType w:val="multilevel"/>
    <w:tmpl w:val="73C813E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1">
    <w:nsid w:val="7B164970"/>
    <w:multiLevelType w:val="multilevel"/>
    <w:tmpl w:val="7B164970"/>
    <w:lvl w:ilvl="0" w:tentative="0">
      <w:start w:val="1"/>
      <w:numFmt w:val="decimalZero"/>
      <w:pStyle w:val="39"/>
      <w:lvlText w:val="T%1. "/>
      <w:lvlJc w:val="left"/>
      <w:pPr>
        <w:ind w:left="1211" w:hanging="360"/>
      </w:pPr>
      <w:rPr>
        <w:rFonts w:hint="eastAsia" w:ascii="思源黑体 CN Regular" w:hAnsi="思源黑体 CN Regular"/>
        <w:b/>
        <w:bCs w:val="0"/>
        <w:i w:val="0"/>
        <w:iCs w:val="0"/>
        <w:caps w:val="0"/>
        <w:smallCaps w:val="0"/>
        <w:strike w:val="0"/>
        <w:dstrike w:val="0"/>
        <w:vanish w:val="0"/>
        <w:color w:val="auto"/>
        <w:spacing w:val="0"/>
        <w:position w:val="0"/>
        <w:sz w:val="24"/>
        <w:u w:val="none"/>
        <w:vertAlign w:val="baseline"/>
        <w:lang w:val="en-US"/>
      </w:rPr>
    </w:lvl>
    <w:lvl w:ilvl="1" w:tentative="0">
      <w:start w:val="1"/>
      <w:numFmt w:val="lowerLetter"/>
      <w:lvlText w:val="%2."/>
      <w:lvlJc w:val="left"/>
      <w:pPr>
        <w:ind w:left="2280" w:hanging="360"/>
      </w:pPr>
      <w:rPr>
        <w:rFonts w:hint="eastAsia"/>
      </w:rPr>
    </w:lvl>
    <w:lvl w:ilvl="2" w:tentative="0">
      <w:start w:val="1"/>
      <w:numFmt w:val="lowerRoman"/>
      <w:lvlText w:val="%3."/>
      <w:lvlJc w:val="right"/>
      <w:pPr>
        <w:ind w:left="3000" w:hanging="180"/>
      </w:pPr>
      <w:rPr>
        <w:rFonts w:hint="eastAsia"/>
      </w:rPr>
    </w:lvl>
    <w:lvl w:ilvl="3" w:tentative="0">
      <w:start w:val="1"/>
      <w:numFmt w:val="decimal"/>
      <w:lvlText w:val="%4."/>
      <w:lvlJc w:val="left"/>
      <w:pPr>
        <w:ind w:left="3720" w:hanging="360"/>
      </w:pPr>
      <w:rPr>
        <w:rFonts w:hint="eastAsia"/>
      </w:rPr>
    </w:lvl>
    <w:lvl w:ilvl="4" w:tentative="0">
      <w:start w:val="1"/>
      <w:numFmt w:val="lowerLetter"/>
      <w:lvlText w:val="%5."/>
      <w:lvlJc w:val="left"/>
      <w:pPr>
        <w:ind w:left="4440" w:hanging="360"/>
      </w:pPr>
      <w:rPr>
        <w:rFonts w:hint="eastAsia"/>
      </w:rPr>
    </w:lvl>
    <w:lvl w:ilvl="5" w:tentative="0">
      <w:start w:val="1"/>
      <w:numFmt w:val="lowerRoman"/>
      <w:lvlText w:val="%6."/>
      <w:lvlJc w:val="right"/>
      <w:pPr>
        <w:ind w:left="5160" w:hanging="180"/>
      </w:pPr>
      <w:rPr>
        <w:rFonts w:hint="eastAsia"/>
      </w:rPr>
    </w:lvl>
    <w:lvl w:ilvl="6" w:tentative="0">
      <w:start w:val="1"/>
      <w:numFmt w:val="decimal"/>
      <w:lvlText w:val="%7."/>
      <w:lvlJc w:val="left"/>
      <w:pPr>
        <w:ind w:left="5880" w:hanging="360"/>
      </w:pPr>
      <w:rPr>
        <w:rFonts w:hint="eastAsia"/>
      </w:rPr>
    </w:lvl>
    <w:lvl w:ilvl="7" w:tentative="0">
      <w:start w:val="1"/>
      <w:numFmt w:val="lowerLetter"/>
      <w:lvlText w:val="%8."/>
      <w:lvlJc w:val="left"/>
      <w:pPr>
        <w:ind w:left="6600" w:hanging="360"/>
      </w:pPr>
      <w:rPr>
        <w:rFonts w:hint="eastAsia"/>
      </w:rPr>
    </w:lvl>
    <w:lvl w:ilvl="8" w:tentative="0">
      <w:start w:val="1"/>
      <w:numFmt w:val="lowerRoman"/>
      <w:lvlText w:val="%9."/>
      <w:lvlJc w:val="right"/>
      <w:pPr>
        <w:ind w:left="7320" w:hanging="180"/>
      </w:pPr>
      <w:rPr>
        <w:rFonts w:hint="eastAsia"/>
      </w:rPr>
    </w:lvl>
  </w:abstractNum>
  <w:abstractNum w:abstractNumId="142">
    <w:nsid w:val="7C687EC2"/>
    <w:multiLevelType w:val="multilevel"/>
    <w:tmpl w:val="7C687EC2"/>
    <w:lvl w:ilvl="0" w:tentative="0">
      <w:start w:val="1"/>
      <w:numFmt w:val="bullet"/>
      <w:lvlText w:val=""/>
      <w:lvlJc w:val="left"/>
      <w:pPr>
        <w:ind w:left="1229" w:hanging="420"/>
      </w:pPr>
      <w:rPr>
        <w:rFonts w:hint="default" w:ascii="Wingdings" w:hAnsi="Wingdings"/>
      </w:rPr>
    </w:lvl>
    <w:lvl w:ilvl="1" w:tentative="0">
      <w:start w:val="1"/>
      <w:numFmt w:val="bullet"/>
      <w:lvlText w:val=""/>
      <w:lvlJc w:val="left"/>
      <w:pPr>
        <w:ind w:left="1649" w:hanging="420"/>
      </w:pPr>
      <w:rPr>
        <w:rFonts w:hint="default" w:ascii="Wingdings" w:hAnsi="Wingdings" w:cs="Wingdings"/>
      </w:rPr>
    </w:lvl>
    <w:lvl w:ilvl="2" w:tentative="0">
      <w:start w:val="1"/>
      <w:numFmt w:val="bullet"/>
      <w:lvlText w:val=""/>
      <w:lvlJc w:val="left"/>
      <w:pPr>
        <w:ind w:left="2069" w:hanging="420"/>
      </w:pPr>
      <w:rPr>
        <w:rFonts w:hint="default" w:ascii="Wingdings" w:hAnsi="Wingdings" w:cs="Wingdings"/>
      </w:rPr>
    </w:lvl>
    <w:lvl w:ilvl="3" w:tentative="0">
      <w:start w:val="1"/>
      <w:numFmt w:val="bullet"/>
      <w:lvlText w:val=""/>
      <w:lvlJc w:val="left"/>
      <w:pPr>
        <w:ind w:left="2489" w:hanging="420"/>
      </w:pPr>
      <w:rPr>
        <w:rFonts w:hint="default" w:ascii="Wingdings" w:hAnsi="Wingdings" w:cs="Wingdings"/>
      </w:rPr>
    </w:lvl>
    <w:lvl w:ilvl="4" w:tentative="0">
      <w:start w:val="1"/>
      <w:numFmt w:val="bullet"/>
      <w:lvlText w:val=""/>
      <w:lvlJc w:val="left"/>
      <w:pPr>
        <w:ind w:left="2909" w:hanging="420"/>
      </w:pPr>
      <w:rPr>
        <w:rFonts w:hint="default" w:ascii="Wingdings" w:hAnsi="Wingdings" w:cs="Wingdings"/>
      </w:rPr>
    </w:lvl>
    <w:lvl w:ilvl="5" w:tentative="0">
      <w:start w:val="1"/>
      <w:numFmt w:val="bullet"/>
      <w:lvlText w:val=""/>
      <w:lvlJc w:val="left"/>
      <w:pPr>
        <w:ind w:left="3329" w:hanging="420"/>
      </w:pPr>
      <w:rPr>
        <w:rFonts w:hint="default" w:ascii="Wingdings" w:hAnsi="Wingdings" w:cs="Wingdings"/>
      </w:rPr>
    </w:lvl>
    <w:lvl w:ilvl="6" w:tentative="0">
      <w:start w:val="1"/>
      <w:numFmt w:val="bullet"/>
      <w:lvlText w:val=""/>
      <w:lvlJc w:val="left"/>
      <w:pPr>
        <w:ind w:left="3749" w:hanging="420"/>
      </w:pPr>
      <w:rPr>
        <w:rFonts w:hint="default" w:ascii="Wingdings" w:hAnsi="Wingdings" w:cs="Wingdings"/>
      </w:rPr>
    </w:lvl>
    <w:lvl w:ilvl="7" w:tentative="0">
      <w:start w:val="1"/>
      <w:numFmt w:val="bullet"/>
      <w:lvlText w:val=""/>
      <w:lvlJc w:val="left"/>
      <w:pPr>
        <w:ind w:left="4169" w:hanging="420"/>
      </w:pPr>
      <w:rPr>
        <w:rFonts w:hint="default" w:ascii="Wingdings" w:hAnsi="Wingdings" w:cs="Wingdings"/>
      </w:rPr>
    </w:lvl>
    <w:lvl w:ilvl="8" w:tentative="0">
      <w:start w:val="1"/>
      <w:numFmt w:val="bullet"/>
      <w:lvlText w:val=""/>
      <w:lvlJc w:val="left"/>
      <w:pPr>
        <w:ind w:left="4589" w:hanging="420"/>
      </w:pPr>
      <w:rPr>
        <w:rFonts w:hint="default" w:ascii="Wingdings" w:hAnsi="Wingdings" w:cs="Wingdings"/>
      </w:rPr>
    </w:lvl>
  </w:abstractNum>
  <w:abstractNum w:abstractNumId="143">
    <w:nsid w:val="7CB63105"/>
    <w:multiLevelType w:val="singleLevel"/>
    <w:tmpl w:val="7CB63105"/>
    <w:lvl w:ilvl="0" w:tentative="0">
      <w:start w:val="1"/>
      <w:numFmt w:val="decimal"/>
      <w:lvlText w:val="(%1)"/>
      <w:lvlJc w:val="left"/>
      <w:pPr>
        <w:ind w:left="425" w:hanging="425"/>
      </w:pPr>
      <w:rPr>
        <w:rFonts w:hint="default" w:ascii="仿宋" w:hAnsi="仿宋" w:eastAsia="仿宋" w:cs="仿宋"/>
        <w:b/>
        <w:bCs/>
        <w:sz w:val="24"/>
        <w:szCs w:val="24"/>
      </w:rPr>
    </w:lvl>
  </w:abstractNum>
  <w:abstractNum w:abstractNumId="144">
    <w:nsid w:val="7CE64D98"/>
    <w:multiLevelType w:val="multilevel"/>
    <w:tmpl w:val="7CE64D98"/>
    <w:lvl w:ilvl="0" w:tentative="0">
      <w:start w:val="0"/>
      <w:numFmt w:val="bullet"/>
      <w:suff w:val="space"/>
      <w:lvlText w:val="•"/>
      <w:lvlJc w:val="left"/>
      <w:rPr>
        <w:color w:val="0070F0"/>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num w:numId="1">
    <w:abstractNumId w:val="73"/>
  </w:num>
  <w:num w:numId="2">
    <w:abstractNumId w:val="82"/>
  </w:num>
  <w:num w:numId="3">
    <w:abstractNumId w:val="141"/>
  </w:num>
  <w:num w:numId="4">
    <w:abstractNumId w:val="111"/>
  </w:num>
  <w:num w:numId="5">
    <w:abstractNumId w:val="133"/>
  </w:num>
  <w:num w:numId="6">
    <w:abstractNumId w:val="136"/>
  </w:num>
  <w:num w:numId="7">
    <w:abstractNumId w:val="117"/>
  </w:num>
  <w:num w:numId="8">
    <w:abstractNumId w:val="44"/>
  </w:num>
  <w:num w:numId="9">
    <w:abstractNumId w:val="66"/>
  </w:num>
  <w:num w:numId="10">
    <w:abstractNumId w:val="110"/>
  </w:num>
  <w:num w:numId="11">
    <w:abstractNumId w:val="129"/>
  </w:num>
  <w:num w:numId="12">
    <w:abstractNumId w:val="14"/>
  </w:num>
  <w:num w:numId="13">
    <w:abstractNumId w:val="85"/>
  </w:num>
  <w:num w:numId="14">
    <w:abstractNumId w:val="65"/>
  </w:num>
  <w:num w:numId="15">
    <w:abstractNumId w:val="122"/>
  </w:num>
  <w:num w:numId="16">
    <w:abstractNumId w:val="139"/>
  </w:num>
  <w:num w:numId="17">
    <w:abstractNumId w:val="142"/>
  </w:num>
  <w:num w:numId="18">
    <w:abstractNumId w:val="15"/>
  </w:num>
  <w:num w:numId="19">
    <w:abstractNumId w:val="48"/>
  </w:num>
  <w:num w:numId="20">
    <w:abstractNumId w:val="12"/>
  </w:num>
  <w:num w:numId="21">
    <w:abstractNumId w:val="7"/>
  </w:num>
  <w:num w:numId="22">
    <w:abstractNumId w:val="143"/>
  </w:num>
  <w:num w:numId="23">
    <w:abstractNumId w:val="21"/>
  </w:num>
  <w:num w:numId="24">
    <w:abstractNumId w:val="102"/>
  </w:num>
  <w:num w:numId="25">
    <w:abstractNumId w:val="6"/>
  </w:num>
  <w:num w:numId="26">
    <w:abstractNumId w:val="41"/>
  </w:num>
  <w:num w:numId="27">
    <w:abstractNumId w:val="55"/>
  </w:num>
  <w:num w:numId="28">
    <w:abstractNumId w:val="88"/>
  </w:num>
  <w:num w:numId="29">
    <w:abstractNumId w:val="131"/>
  </w:num>
  <w:num w:numId="30">
    <w:abstractNumId w:val="72"/>
  </w:num>
  <w:num w:numId="31">
    <w:abstractNumId w:val="123"/>
  </w:num>
  <w:num w:numId="32">
    <w:abstractNumId w:val="89"/>
  </w:num>
  <w:num w:numId="33">
    <w:abstractNumId w:val="62"/>
  </w:num>
  <w:num w:numId="34">
    <w:abstractNumId w:val="70"/>
  </w:num>
  <w:num w:numId="35">
    <w:abstractNumId w:val="100"/>
  </w:num>
  <w:num w:numId="36">
    <w:abstractNumId w:val="134"/>
  </w:num>
  <w:num w:numId="37">
    <w:abstractNumId w:val="10"/>
  </w:num>
  <w:num w:numId="38">
    <w:abstractNumId w:val="34"/>
  </w:num>
  <w:num w:numId="39">
    <w:abstractNumId w:val="53"/>
  </w:num>
  <w:num w:numId="40">
    <w:abstractNumId w:val="97"/>
  </w:num>
  <w:num w:numId="41">
    <w:abstractNumId w:val="126"/>
  </w:num>
  <w:num w:numId="42">
    <w:abstractNumId w:val="61"/>
  </w:num>
  <w:num w:numId="43">
    <w:abstractNumId w:val="9"/>
  </w:num>
  <w:num w:numId="44">
    <w:abstractNumId w:val="20"/>
  </w:num>
  <w:num w:numId="45">
    <w:abstractNumId w:val="18"/>
  </w:num>
  <w:num w:numId="46">
    <w:abstractNumId w:val="26"/>
  </w:num>
  <w:num w:numId="47">
    <w:abstractNumId w:val="3"/>
  </w:num>
  <w:num w:numId="48">
    <w:abstractNumId w:val="13"/>
  </w:num>
  <w:num w:numId="49">
    <w:abstractNumId w:val="135"/>
  </w:num>
  <w:num w:numId="50">
    <w:abstractNumId w:val="1"/>
  </w:num>
  <w:num w:numId="51">
    <w:abstractNumId w:val="8"/>
  </w:num>
  <w:num w:numId="52">
    <w:abstractNumId w:val="124"/>
  </w:num>
  <w:num w:numId="53">
    <w:abstractNumId w:val="27"/>
  </w:num>
  <w:num w:numId="54">
    <w:abstractNumId w:val="32"/>
  </w:num>
  <w:num w:numId="55">
    <w:abstractNumId w:val="98"/>
  </w:num>
  <w:num w:numId="56">
    <w:abstractNumId w:val="2"/>
  </w:num>
  <w:num w:numId="57">
    <w:abstractNumId w:val="0"/>
  </w:num>
  <w:num w:numId="58">
    <w:abstractNumId w:val="64"/>
  </w:num>
  <w:num w:numId="59">
    <w:abstractNumId w:val="25"/>
  </w:num>
  <w:num w:numId="60">
    <w:abstractNumId w:val="16"/>
  </w:num>
  <w:num w:numId="61">
    <w:abstractNumId w:val="49"/>
  </w:num>
  <w:num w:numId="62">
    <w:abstractNumId w:val="68"/>
  </w:num>
  <w:num w:numId="63">
    <w:abstractNumId w:val="115"/>
  </w:num>
  <w:num w:numId="64">
    <w:abstractNumId w:val="106"/>
  </w:num>
  <w:num w:numId="65">
    <w:abstractNumId w:val="38"/>
  </w:num>
  <w:num w:numId="66">
    <w:abstractNumId w:val="84"/>
  </w:num>
  <w:num w:numId="67">
    <w:abstractNumId w:val="50"/>
  </w:num>
  <w:num w:numId="68">
    <w:abstractNumId w:val="95"/>
  </w:num>
  <w:num w:numId="69">
    <w:abstractNumId w:val="91"/>
  </w:num>
  <w:num w:numId="70">
    <w:abstractNumId w:val="140"/>
  </w:num>
  <w:num w:numId="71">
    <w:abstractNumId w:val="86"/>
  </w:num>
  <w:num w:numId="72">
    <w:abstractNumId w:val="120"/>
  </w:num>
  <w:num w:numId="73">
    <w:abstractNumId w:val="60"/>
  </w:num>
  <w:num w:numId="74">
    <w:abstractNumId w:val="104"/>
  </w:num>
  <w:num w:numId="75">
    <w:abstractNumId w:val="76"/>
  </w:num>
  <w:num w:numId="76">
    <w:abstractNumId w:val="137"/>
  </w:num>
  <w:num w:numId="77">
    <w:abstractNumId w:val="99"/>
  </w:num>
  <w:num w:numId="78">
    <w:abstractNumId w:val="125"/>
  </w:num>
  <w:num w:numId="79">
    <w:abstractNumId w:val="37"/>
  </w:num>
  <w:num w:numId="80">
    <w:abstractNumId w:val="29"/>
  </w:num>
  <w:num w:numId="81">
    <w:abstractNumId w:val="59"/>
  </w:num>
  <w:num w:numId="82">
    <w:abstractNumId w:val="105"/>
  </w:num>
  <w:num w:numId="83">
    <w:abstractNumId w:val="108"/>
  </w:num>
  <w:num w:numId="84">
    <w:abstractNumId w:val="31"/>
  </w:num>
  <w:num w:numId="85">
    <w:abstractNumId w:val="52"/>
  </w:num>
  <w:num w:numId="86">
    <w:abstractNumId w:val="132"/>
  </w:num>
  <w:num w:numId="87">
    <w:abstractNumId w:val="69"/>
  </w:num>
  <w:num w:numId="88">
    <w:abstractNumId w:val="79"/>
  </w:num>
  <w:num w:numId="89">
    <w:abstractNumId w:val="30"/>
  </w:num>
  <w:num w:numId="90">
    <w:abstractNumId w:val="57"/>
  </w:num>
  <w:num w:numId="91">
    <w:abstractNumId w:val="116"/>
  </w:num>
  <w:num w:numId="92">
    <w:abstractNumId w:val="138"/>
  </w:num>
  <w:num w:numId="93">
    <w:abstractNumId w:val="80"/>
  </w:num>
  <w:num w:numId="94">
    <w:abstractNumId w:val="78"/>
  </w:num>
  <w:num w:numId="95">
    <w:abstractNumId w:val="96"/>
  </w:num>
  <w:num w:numId="96">
    <w:abstractNumId w:val="90"/>
  </w:num>
  <w:num w:numId="97">
    <w:abstractNumId w:val="130"/>
  </w:num>
  <w:num w:numId="98">
    <w:abstractNumId w:val="46"/>
  </w:num>
  <w:num w:numId="99">
    <w:abstractNumId w:val="36"/>
  </w:num>
  <w:num w:numId="100">
    <w:abstractNumId w:val="51"/>
  </w:num>
  <w:num w:numId="101">
    <w:abstractNumId w:val="93"/>
  </w:num>
  <w:num w:numId="102">
    <w:abstractNumId w:val="67"/>
  </w:num>
  <w:num w:numId="103">
    <w:abstractNumId w:val="28"/>
  </w:num>
  <w:num w:numId="104">
    <w:abstractNumId w:val="118"/>
  </w:num>
  <w:num w:numId="105">
    <w:abstractNumId w:val="144"/>
  </w:num>
  <w:num w:numId="106">
    <w:abstractNumId w:val="35"/>
  </w:num>
  <w:num w:numId="107">
    <w:abstractNumId w:val="75"/>
  </w:num>
  <w:num w:numId="108">
    <w:abstractNumId w:val="74"/>
  </w:num>
  <w:num w:numId="109">
    <w:abstractNumId w:val="121"/>
  </w:num>
  <w:num w:numId="110">
    <w:abstractNumId w:val="103"/>
  </w:num>
  <w:num w:numId="111">
    <w:abstractNumId w:val="33"/>
  </w:num>
  <w:num w:numId="112">
    <w:abstractNumId w:val="40"/>
  </w:num>
  <w:num w:numId="113">
    <w:abstractNumId w:val="58"/>
  </w:num>
  <w:num w:numId="114">
    <w:abstractNumId w:val="87"/>
  </w:num>
  <w:num w:numId="115">
    <w:abstractNumId w:val="94"/>
  </w:num>
  <w:num w:numId="116">
    <w:abstractNumId w:val="107"/>
  </w:num>
  <w:num w:numId="117">
    <w:abstractNumId w:val="54"/>
  </w:num>
  <w:num w:numId="118">
    <w:abstractNumId w:val="63"/>
  </w:num>
  <w:num w:numId="119">
    <w:abstractNumId w:val="45"/>
  </w:num>
  <w:num w:numId="120">
    <w:abstractNumId w:val="101"/>
  </w:num>
  <w:num w:numId="121">
    <w:abstractNumId w:val="77"/>
  </w:num>
  <w:num w:numId="122">
    <w:abstractNumId w:val="127"/>
  </w:num>
  <w:num w:numId="123">
    <w:abstractNumId w:val="47"/>
  </w:num>
  <w:num w:numId="124">
    <w:abstractNumId w:val="39"/>
  </w:num>
  <w:num w:numId="125">
    <w:abstractNumId w:val="83"/>
  </w:num>
  <w:num w:numId="126">
    <w:abstractNumId w:val="56"/>
  </w:num>
  <w:num w:numId="12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8"/>
  </w:num>
  <w:num w:numId="129">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3"/>
  </w:num>
  <w:num w:numId="131">
    <w:abstractNumId w:val="22"/>
  </w:num>
  <w:num w:numId="132">
    <w:abstractNumId w:val="114"/>
  </w:num>
  <w:num w:numId="133">
    <w:abstractNumId w:val="19"/>
  </w:num>
  <w:num w:numId="134">
    <w:abstractNumId w:val="11"/>
  </w:num>
  <w:num w:numId="135">
    <w:abstractNumId w:val="109"/>
  </w:num>
  <w:num w:numId="13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12"/>
  </w:num>
  <w:num w:numId="13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5"/>
  </w:num>
  <w:num w:numId="140">
    <w:abstractNumId w:val="17"/>
  </w:num>
  <w:num w:numId="141">
    <w:abstractNumId w:val="4"/>
  </w:num>
  <w:num w:numId="142">
    <w:abstractNumId w:val="81"/>
  </w:num>
  <w:num w:numId="143">
    <w:abstractNumId w:val="23"/>
  </w:num>
  <w:num w:numId="144">
    <w:abstractNumId w:val="42"/>
  </w:num>
  <w:num w:numId="145">
    <w:abstractNumId w:val="71"/>
  </w:num>
  <w:num w:numId="146">
    <w:abstractNumId w:val="43"/>
  </w:num>
  <w:num w:numId="147">
    <w:abstractNumId w:val="92"/>
  </w:num>
  <w:num w:numId="1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true"/>
  <w:bordersDoNotSurroundFooter w:val="true"/>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JkMmJmZGJiNTI0ZDI4MzVkOTRlYTgwNjZmMzk0YTUifQ=="/>
  </w:docVars>
  <w:rsids>
    <w:rsidRoot w:val="3D3D8538"/>
    <w:rsid w:val="002B27CF"/>
    <w:rsid w:val="0045041A"/>
    <w:rsid w:val="00F23DA9"/>
    <w:rsid w:val="1FD94971"/>
    <w:rsid w:val="31FE3DE8"/>
    <w:rsid w:val="3D3D8538"/>
    <w:rsid w:val="3D7F7EA3"/>
    <w:rsid w:val="59977149"/>
    <w:rsid w:val="5FFF330F"/>
    <w:rsid w:val="62612A11"/>
    <w:rsid w:val="65487543"/>
    <w:rsid w:val="67E74182"/>
    <w:rsid w:val="73FF6EBB"/>
    <w:rsid w:val="7F420F7D"/>
    <w:rsid w:val="7FCDA667"/>
    <w:rsid w:val="7FFF5643"/>
    <w:rsid w:val="9AF67FCC"/>
    <w:rsid w:val="BEE72361"/>
    <w:rsid w:val="F7CB632E"/>
    <w:rsid w:val="FFFF3B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2"/>
    <w:qFormat/>
    <w:uiPriority w:val="9"/>
    <w:pPr>
      <w:spacing w:line="360" w:lineRule="auto"/>
      <w:ind w:left="329"/>
      <w:outlineLvl w:val="0"/>
    </w:pPr>
    <w:rPr>
      <w:rFonts w:ascii="微软雅黑" w:hAnsi="微软雅黑" w:eastAsia="仿宋" w:cs="微软雅黑"/>
      <w:b/>
      <w:sz w:val="36"/>
      <w:szCs w:val="36"/>
    </w:rPr>
  </w:style>
  <w:style w:type="paragraph" w:styleId="3">
    <w:name w:val="heading 2"/>
    <w:basedOn w:val="1"/>
    <w:next w:val="1"/>
    <w:link w:val="26"/>
    <w:unhideWhenUsed/>
    <w:qFormat/>
    <w:uiPriority w:val="9"/>
    <w:pPr>
      <w:keepNext/>
      <w:keepLines/>
      <w:spacing w:before="50" w:beforeLines="50" w:line="415" w:lineRule="auto"/>
      <w:jc w:val="center"/>
      <w:outlineLvl w:val="1"/>
    </w:pPr>
    <w:rPr>
      <w:rFonts w:ascii="仿宋" w:hAnsi="仿宋" w:eastAsia="仿宋"/>
      <w:b/>
      <w:bCs/>
      <w:sz w:val="32"/>
      <w:szCs w:val="32"/>
    </w:rPr>
  </w:style>
  <w:style w:type="paragraph" w:styleId="4">
    <w:name w:val="heading 3"/>
    <w:basedOn w:val="1"/>
    <w:next w:val="1"/>
    <w:link w:val="71"/>
    <w:unhideWhenUsed/>
    <w:qFormat/>
    <w:uiPriority w:val="9"/>
    <w:pPr>
      <w:keepNext/>
      <w:keepLines/>
      <w:spacing w:before="50" w:beforeLines="50" w:line="360" w:lineRule="auto"/>
      <w:outlineLvl w:val="2"/>
    </w:pPr>
    <w:rPr>
      <w:rFonts w:eastAsia="仿宋" w:asciiTheme="minorAscii" w:hAnsiTheme="minorAscii"/>
      <w:b/>
      <w:bCs/>
      <w:sz w:val="32"/>
      <w:szCs w:val="32"/>
    </w:rPr>
  </w:style>
  <w:style w:type="paragraph" w:styleId="5">
    <w:name w:val="heading 4"/>
    <w:basedOn w:val="1"/>
    <w:next w:val="1"/>
    <w:link w:val="72"/>
    <w:unhideWhenUsed/>
    <w:qFormat/>
    <w:uiPriority w:val="9"/>
    <w:pPr>
      <w:keepNext/>
      <w:keepLines/>
      <w:spacing w:before="50" w:beforeLines="50" w:line="377" w:lineRule="auto"/>
      <w:outlineLvl w:val="3"/>
    </w:pPr>
    <w:rPr>
      <w:rFonts w:ascii="Cambria" w:hAnsi="Cambria" w:eastAsia="仿宋" w:cs="Times New Roman"/>
      <w:b/>
      <w:bCs/>
      <w:sz w:val="30"/>
      <w:szCs w:val="28"/>
    </w:rPr>
  </w:style>
  <w:style w:type="paragraph" w:styleId="6">
    <w:name w:val="heading 5"/>
    <w:basedOn w:val="1"/>
    <w:next w:val="1"/>
    <w:unhideWhenUsed/>
    <w:qFormat/>
    <w:uiPriority w:val="0"/>
    <w:pPr>
      <w:keepNext/>
      <w:keepLines/>
      <w:numPr>
        <w:ilvl w:val="0"/>
        <w:numId w:val="0"/>
      </w:numPr>
      <w:spacing w:line="372" w:lineRule="auto"/>
      <w:outlineLvl w:val="4"/>
    </w:pPr>
    <w:rPr>
      <w:rFonts w:eastAsia="仿宋" w:asciiTheme="minorAscii" w:hAnsiTheme="minorAscii"/>
      <w:b/>
      <w:sz w:val="28"/>
    </w:rPr>
  </w:style>
  <w:style w:type="paragraph" w:styleId="7">
    <w:name w:val="heading 6"/>
    <w:basedOn w:val="1"/>
    <w:next w:val="1"/>
    <w:unhideWhenUsed/>
    <w:qFormat/>
    <w:uiPriority w:val="0"/>
    <w:pPr>
      <w:keepNext/>
      <w:keepLines/>
      <w:numPr>
        <w:ilvl w:val="0"/>
        <w:numId w:val="0"/>
      </w:numPr>
      <w:spacing w:line="317" w:lineRule="auto"/>
      <w:ind w:left="0" w:firstLine="0"/>
      <w:outlineLvl w:val="5"/>
    </w:pPr>
    <w:rPr>
      <w:rFonts w:ascii="Arial" w:hAnsi="Arial" w:eastAsia="仿宋"/>
      <w:b/>
      <w:sz w:val="24"/>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unhideWhenUsed/>
    <w:qFormat/>
    <w:uiPriority w:val="99"/>
    <w:pPr>
      <w:jc w:val="left"/>
    </w:pPr>
  </w:style>
  <w:style w:type="paragraph" w:styleId="9">
    <w:name w:val="Body Text"/>
    <w:basedOn w:val="1"/>
    <w:qFormat/>
    <w:uiPriority w:val="1"/>
    <w:pPr>
      <w:spacing w:line="360" w:lineRule="auto"/>
      <w:ind w:firstLine="200" w:firstLineChars="200"/>
    </w:pPr>
    <w:rPr>
      <w:rFonts w:ascii="微软雅黑" w:hAnsi="微软雅黑" w:eastAsia="微软雅黑" w:cs="微软雅黑"/>
      <w:sz w:val="24"/>
      <w:szCs w:val="24"/>
    </w:rPr>
  </w:style>
  <w:style w:type="paragraph" w:styleId="10">
    <w:name w:val="footer"/>
    <w:basedOn w:val="1"/>
    <w:unhideWhenUsed/>
    <w:qFormat/>
    <w:uiPriority w:val="99"/>
    <w:pPr>
      <w:tabs>
        <w:tab w:val="center" w:pos="4153"/>
        <w:tab w:val="right" w:pos="8306"/>
      </w:tabs>
      <w:snapToGrid w:val="0"/>
      <w:jc w:val="left"/>
    </w:pPr>
    <w:rPr>
      <w:sz w:val="18"/>
      <w:szCs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0"/>
  </w:style>
  <w:style w:type="paragraph" w:styleId="13">
    <w:name w:val="toc 2"/>
    <w:basedOn w:val="1"/>
    <w:next w:val="1"/>
    <w:qFormat/>
    <w:uiPriority w:val="0"/>
    <w:pPr>
      <w:ind w:left="420" w:leftChars="200"/>
    </w:pPr>
  </w:style>
  <w:style w:type="paragraph" w:styleId="14">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styleId="15">
    <w:name w:val="annotation subject"/>
    <w:basedOn w:val="8"/>
    <w:next w:val="8"/>
    <w:unhideWhenUsed/>
    <w:qFormat/>
    <w:uiPriority w:val="99"/>
    <w:rPr>
      <w:b/>
      <w:bCs/>
    </w:rPr>
  </w:style>
  <w:style w:type="table" w:styleId="17">
    <w:name w:val="Table Grid"/>
    <w:basedOn w:val="16"/>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FollowedHyperlink"/>
    <w:basedOn w:val="18"/>
    <w:qFormat/>
    <w:uiPriority w:val="0"/>
    <w:rPr>
      <w:color w:val="800080"/>
      <w:u w:val="single"/>
    </w:rPr>
  </w:style>
  <w:style w:type="character" w:styleId="20">
    <w:name w:val="Emphasis"/>
    <w:basedOn w:val="18"/>
    <w:qFormat/>
    <w:uiPriority w:val="20"/>
    <w:rPr>
      <w:i/>
      <w:iCs/>
    </w:rPr>
  </w:style>
  <w:style w:type="character" w:styleId="21">
    <w:name w:val="Hyperlink"/>
    <w:basedOn w:val="18"/>
    <w:unhideWhenUsed/>
    <w:qFormat/>
    <w:uiPriority w:val="99"/>
    <w:rPr>
      <w:color w:val="0563C1"/>
      <w:u w:val="single"/>
    </w:rPr>
  </w:style>
  <w:style w:type="character" w:customStyle="1" w:styleId="22">
    <w:name w:val="标题 1 字符"/>
    <w:link w:val="2"/>
    <w:qFormat/>
    <w:uiPriority w:val="9"/>
    <w:rPr>
      <w:rFonts w:ascii="微软雅黑" w:hAnsi="微软雅黑" w:eastAsia="仿宋" w:cs="微软雅黑"/>
      <w:b/>
      <w:sz w:val="36"/>
      <w:szCs w:val="36"/>
    </w:rPr>
  </w:style>
  <w:style w:type="paragraph" w:customStyle="1" w:styleId="23">
    <w:name w:val="封面"/>
    <w:basedOn w:val="14"/>
    <w:qFormat/>
    <w:uiPriority w:val="0"/>
    <w:pPr>
      <w:spacing w:line="360" w:lineRule="auto"/>
      <w:jc w:val="center"/>
    </w:pPr>
    <w:rPr>
      <w:rFonts w:eastAsia="仿宋"/>
      <w:sz w:val="36"/>
    </w:rPr>
  </w:style>
  <w:style w:type="paragraph" w:styleId="24">
    <w:name w:val="List Paragraph"/>
    <w:basedOn w:val="1"/>
    <w:qFormat/>
    <w:uiPriority w:val="34"/>
    <w:pPr>
      <w:ind w:firstLine="420" w:firstLineChars="200"/>
    </w:pPr>
  </w:style>
  <w:style w:type="table" w:customStyle="1" w:styleId="25">
    <w:name w:val="网格型2"/>
    <w:basedOn w:val="16"/>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6">
    <w:name w:val="标题 2 字符"/>
    <w:link w:val="3"/>
    <w:qFormat/>
    <w:uiPriority w:val="9"/>
    <w:rPr>
      <w:rFonts w:ascii="仿宋" w:hAnsi="仿宋" w:eastAsia="仿宋"/>
      <w:b/>
      <w:bCs/>
      <w:sz w:val="32"/>
      <w:szCs w:val="32"/>
    </w:rPr>
  </w:style>
  <w:style w:type="paragraph" w:customStyle="1" w:styleId="27">
    <w:name w:val="Default"/>
    <w:qFormat/>
    <w:uiPriority w:val="99"/>
    <w:pPr>
      <w:widowControl w:val="0"/>
      <w:autoSpaceDE w:val="0"/>
      <w:autoSpaceDN w:val="0"/>
      <w:adjustRightInd w:val="0"/>
    </w:pPr>
    <w:rPr>
      <w:rFonts w:ascii="宋体u揰..." w:hAnsi="Calibri" w:eastAsia="宋体u揰..." w:cs="宋体u揰..."/>
      <w:color w:val="000000"/>
      <w:sz w:val="24"/>
      <w:szCs w:val="24"/>
      <w:lang w:val="en-US" w:eastAsia="zh-CN" w:bidi="ar-SA"/>
    </w:rPr>
  </w:style>
  <w:style w:type="paragraph" w:customStyle="1" w:styleId="28">
    <w:name w:val="Table Paragraph"/>
    <w:basedOn w:val="1"/>
    <w:qFormat/>
    <w:uiPriority w:val="1"/>
  </w:style>
  <w:style w:type="table" w:customStyle="1" w:styleId="29">
    <w:name w:val="网格型1"/>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0">
    <w:name w:val="石墨文档正文"/>
    <w:qFormat/>
    <w:uiPriority w:val="0"/>
    <w:pPr>
      <w:widowControl w:val="0"/>
      <w:spacing w:line="360" w:lineRule="auto"/>
      <w:ind w:firstLine="178" w:firstLineChars="74"/>
      <w:jc w:val="both"/>
    </w:pPr>
    <w:rPr>
      <w:rFonts w:ascii="微软雅黑" w:hAnsi="微软雅黑" w:eastAsia="思源黑体 CN Normal" w:cs="微软雅黑"/>
      <w:color w:val="000000"/>
      <w:sz w:val="24"/>
      <w:szCs w:val="24"/>
      <w:lang w:val="en-US" w:eastAsia="zh-CN" w:bidi="ar-SA"/>
    </w:rPr>
  </w:style>
  <w:style w:type="paragraph" w:customStyle="1" w:styleId="31">
    <w:name w:val="一级标题"/>
    <w:basedOn w:val="2"/>
    <w:qFormat/>
    <w:uiPriority w:val="0"/>
    <w:pPr>
      <w:keepLines/>
      <w:numPr>
        <w:ilvl w:val="0"/>
        <w:numId w:val="1"/>
      </w:numPr>
      <w:spacing w:before="340" w:after="330" w:line="578" w:lineRule="auto"/>
    </w:pPr>
    <w:rPr>
      <w:rFonts w:ascii="思源黑体 CN Heavy" w:hAnsi="思源黑体 CN Heavy" w:eastAsia="思源黑体 CN Heavy" w:cs="Arial"/>
      <w:bCs/>
      <w:color w:val="E6233C"/>
      <w:kern w:val="44"/>
      <w:sz w:val="44"/>
      <w:szCs w:val="44"/>
    </w:rPr>
  </w:style>
  <w:style w:type="paragraph" w:customStyle="1" w:styleId="32">
    <w:name w:val="普通正文"/>
    <w:basedOn w:val="1"/>
    <w:link w:val="60"/>
    <w:qFormat/>
    <w:uiPriority w:val="0"/>
    <w:pPr>
      <w:ind w:firstLine="471"/>
    </w:pPr>
    <w:rPr>
      <w:rFonts w:ascii="思源黑体 CN Regular" w:hAnsi="思源黑体 CN Regular" w:eastAsia="思源黑体 CN Regular" w:cs="微软雅黑"/>
      <w:color w:val="000000"/>
      <w:sz w:val="24"/>
      <w:szCs w:val="21"/>
    </w:rPr>
  </w:style>
  <w:style w:type="paragraph" w:customStyle="1" w:styleId="33">
    <w:name w:val="二级标题1"/>
    <w:basedOn w:val="3"/>
    <w:next w:val="1"/>
    <w:qFormat/>
    <w:uiPriority w:val="0"/>
    <w:pPr>
      <w:ind w:left="704" w:hanging="420"/>
    </w:pPr>
    <w:rPr>
      <w:rFonts w:ascii="思源黑体 CN Heavy" w:hAnsi="思源黑体 CN Heavy" w:eastAsia="思源黑体 CN Heavy"/>
      <w:color w:val="E6233C"/>
    </w:rPr>
  </w:style>
  <w:style w:type="paragraph" w:styleId="34">
    <w:name w:val="No Spacing"/>
    <w:basedOn w:val="35"/>
    <w:qFormat/>
    <w:uiPriority w:val="1"/>
    <w:pPr>
      <w:numPr>
        <w:ilvl w:val="0"/>
        <w:numId w:val="0"/>
      </w:numPr>
    </w:pPr>
    <w:rPr>
      <w:rFonts w:ascii="思源黑体 CN Heavy" w:hAnsi="思源黑体 CN Heavy" w:eastAsia="思源黑体 CN Heavy"/>
      <w:color w:val="2E74B5"/>
    </w:rPr>
  </w:style>
  <w:style w:type="paragraph" w:customStyle="1" w:styleId="35">
    <w:name w:val="三级标题1"/>
    <w:basedOn w:val="36"/>
    <w:qFormat/>
    <w:uiPriority w:val="0"/>
    <w:pPr>
      <w:numPr>
        <w:ilvl w:val="2"/>
        <w:numId w:val="2"/>
      </w:numPr>
    </w:pPr>
  </w:style>
  <w:style w:type="paragraph" w:customStyle="1" w:styleId="36">
    <w:name w:val="三级标题"/>
    <w:basedOn w:val="37"/>
    <w:link w:val="59"/>
    <w:qFormat/>
    <w:uiPriority w:val="0"/>
    <w:pPr>
      <w:ind w:firstLine="0"/>
      <w:outlineLvl w:val="2"/>
    </w:pPr>
    <w:rPr>
      <w:b/>
      <w:color w:val="F0463C"/>
    </w:rPr>
  </w:style>
  <w:style w:type="paragraph" w:customStyle="1" w:styleId="37">
    <w:name w:val="CN规则 正文"/>
    <w:basedOn w:val="1"/>
    <w:qFormat/>
    <w:uiPriority w:val="0"/>
    <w:pPr>
      <w:spacing w:line="420" w:lineRule="exact"/>
      <w:ind w:firstLine="471"/>
    </w:pPr>
    <w:rPr>
      <w:rFonts w:cs="微软雅黑"/>
      <w:color w:val="000000"/>
      <w:sz w:val="24"/>
      <w:szCs w:val="21"/>
    </w:rPr>
  </w:style>
  <w:style w:type="paragraph" w:customStyle="1" w:styleId="38">
    <w:name w:val="Body text|1"/>
    <w:basedOn w:val="1"/>
    <w:qFormat/>
    <w:uiPriority w:val="0"/>
    <w:rPr>
      <w:rFonts w:ascii="宋体" w:hAnsi="宋体" w:eastAsia="宋体" w:cs="宋体"/>
      <w:lang w:val="zh-TW" w:eastAsia="zh-TW" w:bidi="zh-TW"/>
    </w:rPr>
  </w:style>
  <w:style w:type="paragraph" w:customStyle="1" w:styleId="39">
    <w:name w:val="技术规范"/>
    <w:basedOn w:val="1"/>
    <w:next w:val="40"/>
    <w:link w:val="46"/>
    <w:qFormat/>
    <w:uiPriority w:val="0"/>
    <w:pPr>
      <w:numPr>
        <w:ilvl w:val="0"/>
        <w:numId w:val="3"/>
      </w:numPr>
    </w:pPr>
    <w:rPr>
      <w:rFonts w:ascii="思源黑体 CN Regular" w:hAnsi="思源黑体 CN Regular" w:eastAsia="思源黑体 CN Regular" w:cs="微软雅黑"/>
      <w:sz w:val="24"/>
      <w:szCs w:val="21"/>
      <w:lang w:val="en-GB"/>
    </w:rPr>
  </w:style>
  <w:style w:type="paragraph" w:customStyle="1" w:styleId="40">
    <w:name w:val="规则解释"/>
    <w:basedOn w:val="41"/>
    <w:next w:val="41"/>
    <w:qFormat/>
    <w:uiPriority w:val="0"/>
    <w:pPr>
      <w:numPr>
        <w:ilvl w:val="0"/>
        <w:numId w:val="4"/>
      </w:numPr>
      <w:spacing w:line="420" w:lineRule="exact"/>
      <w:ind w:left="0" w:firstLine="3203" w:firstLineChars="200"/>
    </w:pPr>
    <w:rPr>
      <w:rFonts w:cs="等线 Light"/>
    </w:rPr>
  </w:style>
  <w:style w:type="paragraph" w:customStyle="1" w:styleId="41">
    <w:name w:val="解释"/>
    <w:basedOn w:val="42"/>
    <w:qFormat/>
    <w:uiPriority w:val="0"/>
    <w:pPr>
      <w:numPr>
        <w:numId w:val="0"/>
      </w:numPr>
      <w:ind w:left="1271" w:hanging="420"/>
    </w:pPr>
    <w:rPr>
      <w:rFonts w:ascii="微软雅黑" w:hAnsi="微软雅黑"/>
    </w:rPr>
  </w:style>
  <w:style w:type="paragraph" w:customStyle="1" w:styleId="42">
    <w:name w:val="符号正文"/>
    <w:basedOn w:val="43"/>
    <w:qFormat/>
    <w:uiPriority w:val="0"/>
    <w:pPr>
      <w:numPr>
        <w:ilvl w:val="0"/>
        <w:numId w:val="5"/>
      </w:numPr>
      <w:ind w:firstLine="0" w:firstLineChars="0"/>
    </w:pPr>
    <w:rPr>
      <w:rFonts w:ascii="思源黑体 CN Regular" w:hAnsi="思源黑体 CN Regular" w:eastAsia="微软雅黑" w:cs="微软雅黑"/>
      <w:sz w:val="24"/>
      <w:szCs w:val="21"/>
    </w:rPr>
  </w:style>
  <w:style w:type="paragraph" w:customStyle="1" w:styleId="43">
    <w:name w:val="列表段落1"/>
    <w:basedOn w:val="1"/>
    <w:qFormat/>
    <w:uiPriority w:val="99"/>
    <w:pPr>
      <w:ind w:firstLine="420" w:firstLineChars="200"/>
    </w:pPr>
  </w:style>
  <w:style w:type="paragraph" w:customStyle="1" w:styleId="44">
    <w:name w:val="二级 标题"/>
    <w:basedOn w:val="33"/>
    <w:qFormat/>
    <w:uiPriority w:val="0"/>
  </w:style>
  <w:style w:type="character" w:customStyle="1" w:styleId="45">
    <w:name w:val="ql-author-14022863"/>
    <w:basedOn w:val="18"/>
    <w:qFormat/>
    <w:uiPriority w:val="0"/>
  </w:style>
  <w:style w:type="character" w:customStyle="1" w:styleId="46">
    <w:name w:val="技术规范 Char"/>
    <w:basedOn w:val="18"/>
    <w:link w:val="39"/>
    <w:qFormat/>
    <w:uiPriority w:val="0"/>
    <w:rPr>
      <w:rFonts w:ascii="思源黑体 CN Regular" w:hAnsi="思源黑体 CN Regular" w:eastAsia="思源黑体 CN Regular" w:cs="微软雅黑"/>
      <w:sz w:val="24"/>
      <w:szCs w:val="21"/>
      <w:lang w:val="en-GB"/>
    </w:rPr>
  </w:style>
  <w:style w:type="paragraph" w:customStyle="1" w:styleId="47">
    <w:name w:val="E01"/>
    <w:basedOn w:val="1"/>
    <w:qFormat/>
    <w:uiPriority w:val="0"/>
    <w:pPr>
      <w:numPr>
        <w:ilvl w:val="0"/>
        <w:numId w:val="6"/>
      </w:numPr>
      <w:spacing w:line="420" w:lineRule="exact"/>
      <w:ind w:left="0" w:firstLine="200" w:firstLineChars="200"/>
    </w:pPr>
    <w:rPr>
      <w:sz w:val="24"/>
    </w:rPr>
  </w:style>
  <w:style w:type="paragraph" w:customStyle="1" w:styleId="48">
    <w:name w:val="CN规则"/>
    <w:basedOn w:val="49"/>
    <w:link w:val="53"/>
    <w:qFormat/>
    <w:uiPriority w:val="0"/>
    <w:pPr>
      <w:numPr>
        <w:ilvl w:val="0"/>
        <w:numId w:val="7"/>
      </w:numPr>
    </w:pPr>
  </w:style>
  <w:style w:type="paragraph" w:customStyle="1" w:styleId="49">
    <w:name w:val="规则"/>
    <w:basedOn w:val="39"/>
    <w:link w:val="54"/>
    <w:qFormat/>
    <w:uiPriority w:val="0"/>
    <w:pPr>
      <w:numPr>
        <w:ilvl w:val="0"/>
        <w:numId w:val="8"/>
      </w:numPr>
    </w:pPr>
    <w:rPr>
      <w:rFonts w:cs="Arial"/>
    </w:rPr>
  </w:style>
  <w:style w:type="paragraph" w:customStyle="1" w:styleId="50">
    <w:name w:val="CN规则二级标题"/>
    <w:basedOn w:val="33"/>
    <w:qFormat/>
    <w:uiPriority w:val="0"/>
    <w:pPr>
      <w:spacing w:line="420" w:lineRule="exact"/>
    </w:pPr>
  </w:style>
  <w:style w:type="paragraph" w:customStyle="1" w:styleId="51">
    <w:name w:val="E01.样式1"/>
    <w:basedOn w:val="1"/>
    <w:link w:val="52"/>
    <w:qFormat/>
    <w:uiPriority w:val="0"/>
    <w:pPr>
      <w:numPr>
        <w:ilvl w:val="0"/>
        <w:numId w:val="9"/>
      </w:numPr>
      <w:spacing w:line="420" w:lineRule="exact"/>
      <w:ind w:left="0" w:firstLine="200" w:firstLineChars="200"/>
    </w:pPr>
    <w:rPr>
      <w:sz w:val="24"/>
      <w:lang w:val="en-GB"/>
    </w:rPr>
  </w:style>
  <w:style w:type="character" w:customStyle="1" w:styleId="52">
    <w:name w:val="E01.样式1 字符"/>
    <w:basedOn w:val="53"/>
    <w:link w:val="51"/>
    <w:qFormat/>
    <w:uiPriority w:val="0"/>
    <w:rPr>
      <w:rFonts w:cs="Arial"/>
      <w:sz w:val="24"/>
      <w:lang w:val="en-GB"/>
    </w:rPr>
  </w:style>
  <w:style w:type="character" w:customStyle="1" w:styleId="53">
    <w:name w:val="CN规则 Char"/>
    <w:basedOn w:val="54"/>
    <w:link w:val="48"/>
    <w:qFormat/>
    <w:uiPriority w:val="0"/>
    <w:rPr>
      <w:rFonts w:cs="Arial"/>
    </w:rPr>
  </w:style>
  <w:style w:type="character" w:customStyle="1" w:styleId="54">
    <w:name w:val="规则 Char1"/>
    <w:basedOn w:val="18"/>
    <w:link w:val="49"/>
    <w:qFormat/>
    <w:uiPriority w:val="0"/>
    <w:rPr>
      <w:rFonts w:cs="Arial"/>
    </w:rPr>
  </w:style>
  <w:style w:type="character" w:customStyle="1" w:styleId="55">
    <w:name w:val="E01. 字符"/>
    <w:basedOn w:val="46"/>
    <w:link w:val="56"/>
    <w:qFormat/>
    <w:uiPriority w:val="0"/>
    <w:rPr>
      <w:rFonts w:ascii="思源黑体 CN Regular" w:hAnsi="思源黑体 CN Regular" w:eastAsia="思源黑体 CN Regular" w:cs="微软雅黑"/>
      <w:sz w:val="24"/>
      <w:szCs w:val="21"/>
      <w:lang w:val="en-GB"/>
    </w:rPr>
  </w:style>
  <w:style w:type="paragraph" w:customStyle="1" w:styleId="56">
    <w:name w:val="E01."/>
    <w:basedOn w:val="39"/>
    <w:link w:val="55"/>
    <w:qFormat/>
    <w:uiPriority w:val="0"/>
    <w:pPr>
      <w:ind w:firstLine="480"/>
    </w:pPr>
  </w:style>
  <w:style w:type="character" w:customStyle="1" w:styleId="57">
    <w:name w:val="不明显强调2"/>
    <w:basedOn w:val="18"/>
    <w:qFormat/>
    <w:uiPriority w:val="19"/>
    <w:rPr>
      <w:i/>
      <w:iCs/>
      <w:color w:val="3F3F3F"/>
    </w:rPr>
  </w:style>
  <w:style w:type="character" w:customStyle="1" w:styleId="58">
    <w:name w:val="三级标题1 Char"/>
    <w:basedOn w:val="59"/>
    <w:qFormat/>
    <w:uiPriority w:val="0"/>
    <w:rPr>
      <w:rFonts w:ascii="Times New Roman" w:hAnsi="Times New Roman" w:eastAsia="思源黑体 CN Heavy" w:cs="微软雅黑"/>
      <w:color w:val="2E74B5"/>
      <w:sz w:val="24"/>
      <w:szCs w:val="21"/>
    </w:rPr>
  </w:style>
  <w:style w:type="character" w:customStyle="1" w:styleId="59">
    <w:name w:val="三级标题 字符"/>
    <w:basedOn w:val="60"/>
    <w:link w:val="36"/>
    <w:qFormat/>
    <w:uiPriority w:val="0"/>
    <w:rPr>
      <w:rFonts w:ascii="思源黑体 CN Regular" w:hAnsi="思源黑体 CN Regular" w:eastAsia="思源黑体 CN Regular" w:cs="微软雅黑"/>
      <w:b/>
      <w:color w:val="F0463C"/>
      <w:sz w:val="24"/>
      <w:szCs w:val="21"/>
    </w:rPr>
  </w:style>
  <w:style w:type="character" w:customStyle="1" w:styleId="60">
    <w:name w:val="普通正文 字符"/>
    <w:basedOn w:val="18"/>
    <w:link w:val="32"/>
    <w:qFormat/>
    <w:uiPriority w:val="0"/>
    <w:rPr>
      <w:rFonts w:ascii="思源黑体 CN Regular" w:hAnsi="思源黑体 CN Regular" w:eastAsia="思源黑体 CN Regular" w:cs="微软雅黑"/>
      <w:color w:val="000000"/>
      <w:sz w:val="24"/>
      <w:szCs w:val="21"/>
    </w:rPr>
  </w:style>
  <w:style w:type="paragraph" w:customStyle="1" w:styleId="61">
    <w:name w:val="无间隔1"/>
    <w:basedOn w:val="35"/>
    <w:qFormat/>
    <w:uiPriority w:val="1"/>
    <w:pPr>
      <w:numPr>
        <w:ilvl w:val="0"/>
        <w:numId w:val="0"/>
      </w:numPr>
    </w:pPr>
    <w:rPr>
      <w:rFonts w:ascii="思源黑体 CN Heavy" w:hAnsi="思源黑体 CN Heavy" w:eastAsia="思源黑体 CN Heavy"/>
      <w:color w:val="366091"/>
    </w:rPr>
  </w:style>
  <w:style w:type="paragraph" w:customStyle="1" w:styleId="62">
    <w:name w:val="一级 标题"/>
    <w:basedOn w:val="31"/>
    <w:qFormat/>
    <w:uiPriority w:val="0"/>
  </w:style>
  <w:style w:type="paragraph" w:customStyle="1" w:styleId="63">
    <w:name w:val="表格"/>
    <w:basedOn w:val="1"/>
    <w:qFormat/>
    <w:uiPriority w:val="0"/>
    <w:pPr>
      <w:widowControl/>
      <w:spacing w:line="400" w:lineRule="exact"/>
    </w:pPr>
    <w:rPr>
      <w:rFonts w:cs="宋体"/>
      <w:color w:val="000000"/>
      <w:kern w:val="0"/>
      <w:sz w:val="22"/>
      <w:szCs w:val="21"/>
    </w:rPr>
  </w:style>
  <w:style w:type="paragraph" w:customStyle="1" w:styleId="64">
    <w:name w:val="附录"/>
    <w:basedOn w:val="1"/>
    <w:qFormat/>
    <w:uiPriority w:val="0"/>
    <w:pPr>
      <w:widowControl/>
      <w:numPr>
        <w:ilvl w:val="0"/>
        <w:numId w:val="10"/>
      </w:numPr>
      <w:ind w:left="50" w:leftChars="50" w:hanging="75" w:hangingChars="75"/>
      <w:jc w:val="left"/>
    </w:pPr>
    <w:rPr>
      <w:rFonts w:ascii="等线 Light" w:hAnsi="等线 Light" w:eastAsia="思源黑体 CN Normal"/>
      <w:b/>
      <w:bCs/>
      <w:color w:val="FF0000"/>
      <w:kern w:val="44"/>
      <w:sz w:val="44"/>
      <w:szCs w:val="44"/>
    </w:rPr>
  </w:style>
  <w:style w:type="paragraph" w:customStyle="1" w:styleId="65">
    <w:name w:val="图片"/>
    <w:basedOn w:val="1"/>
    <w:qFormat/>
    <w:uiPriority w:val="0"/>
    <w:pPr>
      <w:jc w:val="center"/>
    </w:pPr>
    <w:rPr>
      <w:b/>
      <w:bCs/>
      <w:sz w:val="24"/>
      <w:szCs w:val="24"/>
    </w:rPr>
  </w:style>
  <w:style w:type="paragraph" w:customStyle="1" w:styleId="66">
    <w:name w:val="正文内编号"/>
    <w:basedOn w:val="1"/>
    <w:qFormat/>
    <w:uiPriority w:val="0"/>
  </w:style>
  <w:style w:type="paragraph" w:customStyle="1" w:styleId="67">
    <w:name w:val="X.X"/>
    <w:basedOn w:val="7"/>
    <w:qFormat/>
    <w:uiPriority w:val="0"/>
    <w:pPr>
      <w:numPr>
        <w:numId w:val="0"/>
      </w:numPr>
      <w:spacing w:before="64"/>
    </w:pPr>
    <w:rPr>
      <w:rFonts w:eastAsia="宋体"/>
    </w:rPr>
  </w:style>
  <w:style w:type="paragraph" w:customStyle="1" w:styleId="68">
    <w:name w:val="X.X.X"/>
    <w:basedOn w:val="1"/>
    <w:qFormat/>
    <w:uiPriority w:val="0"/>
  </w:style>
  <w:style w:type="table" w:customStyle="1" w:styleId="69">
    <w:name w:val="Table Normal"/>
    <w:unhideWhenUsed/>
    <w:qFormat/>
    <w:uiPriority w:val="2"/>
    <w:tblPr>
      <w:tblCellMar>
        <w:top w:w="0" w:type="dxa"/>
        <w:left w:w="0" w:type="dxa"/>
        <w:bottom w:w="0" w:type="dxa"/>
        <w:right w:w="0" w:type="dxa"/>
      </w:tblCellMar>
    </w:tblPr>
  </w:style>
  <w:style w:type="table" w:customStyle="1" w:styleId="70">
    <w:name w:val="TableGrid"/>
    <w:qFormat/>
    <w:uiPriority w:val="0"/>
    <w:rPr>
      <w:rFonts w:ascii="Calibri" w:hAnsi="Calibri" w:cs="Times New Roman"/>
      <w:kern w:val="2"/>
      <w:sz w:val="21"/>
      <w:szCs w:val="22"/>
    </w:rPr>
    <w:tblPr>
      <w:tblCellMar>
        <w:top w:w="0" w:type="dxa"/>
        <w:left w:w="0" w:type="dxa"/>
        <w:bottom w:w="0" w:type="dxa"/>
        <w:right w:w="0" w:type="dxa"/>
      </w:tblCellMar>
    </w:tblPr>
  </w:style>
  <w:style w:type="character" w:customStyle="1" w:styleId="71">
    <w:name w:val="标题 3 Char"/>
    <w:link w:val="4"/>
    <w:qFormat/>
    <w:uiPriority w:val="9"/>
    <w:rPr>
      <w:rFonts w:eastAsia="仿宋" w:asciiTheme="minorAscii" w:hAnsiTheme="minorAscii"/>
      <w:b/>
      <w:bCs/>
      <w:sz w:val="32"/>
      <w:szCs w:val="32"/>
    </w:rPr>
  </w:style>
  <w:style w:type="character" w:customStyle="1" w:styleId="72">
    <w:name w:val="标题 4 Char"/>
    <w:link w:val="5"/>
    <w:qFormat/>
    <w:uiPriority w:val="9"/>
    <w:rPr>
      <w:rFonts w:ascii="Cambria" w:hAnsi="Cambria" w:eastAsia="仿宋" w:cs="Times New Roman"/>
      <w:b/>
      <w:bCs/>
      <w:sz w:val="30"/>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jpe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1.jpeg"/><Relationship Id="rId89" Type="http://schemas.openxmlformats.org/officeDocument/2006/relationships/image" Target="media/image81.png"/><Relationship Id="rId88" Type="http://schemas.openxmlformats.org/officeDocument/2006/relationships/image" Target="media/image80.jpe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jpe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4.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header" Target="header1.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jpeg"/><Relationship Id="rId400" Type="http://schemas.openxmlformats.org/officeDocument/2006/relationships/fontTable" Target="fontTable.xml"/><Relationship Id="rId40" Type="http://schemas.openxmlformats.org/officeDocument/2006/relationships/image" Target="media/image32.png"/><Relationship Id="rId4" Type="http://schemas.openxmlformats.org/officeDocument/2006/relationships/footer" Target="footer2.xml"/><Relationship Id="rId399" Type="http://schemas.openxmlformats.org/officeDocument/2006/relationships/numbering" Target="numbering.xml"/><Relationship Id="rId398" Type="http://schemas.openxmlformats.org/officeDocument/2006/relationships/customXml" Target="../customXml/item1.xml"/><Relationship Id="rId397" Type="http://schemas.openxmlformats.org/officeDocument/2006/relationships/image" Target="media/image389.jpeg"/><Relationship Id="rId396" Type="http://schemas.openxmlformats.org/officeDocument/2006/relationships/image" Target="media/image388.jpeg"/><Relationship Id="rId395" Type="http://schemas.openxmlformats.org/officeDocument/2006/relationships/image" Target="media/image387.jpeg"/><Relationship Id="rId394" Type="http://schemas.openxmlformats.org/officeDocument/2006/relationships/image" Target="media/image386.jpeg"/><Relationship Id="rId393" Type="http://schemas.openxmlformats.org/officeDocument/2006/relationships/image" Target="media/image385.jpeg"/><Relationship Id="rId392" Type="http://schemas.openxmlformats.org/officeDocument/2006/relationships/image" Target="media/image384.jpeg"/><Relationship Id="rId391" Type="http://schemas.openxmlformats.org/officeDocument/2006/relationships/image" Target="media/image383.jpeg"/><Relationship Id="rId390" Type="http://schemas.openxmlformats.org/officeDocument/2006/relationships/image" Target="media/image382.jpeg"/><Relationship Id="rId39" Type="http://schemas.openxmlformats.org/officeDocument/2006/relationships/image" Target="media/image31.png"/><Relationship Id="rId389" Type="http://schemas.openxmlformats.org/officeDocument/2006/relationships/image" Target="media/image381.jpeg"/><Relationship Id="rId388" Type="http://schemas.openxmlformats.org/officeDocument/2006/relationships/image" Target="media/image380.jpeg"/><Relationship Id="rId387" Type="http://schemas.openxmlformats.org/officeDocument/2006/relationships/image" Target="media/image379.jpeg"/><Relationship Id="rId386" Type="http://schemas.openxmlformats.org/officeDocument/2006/relationships/image" Target="media/image378.jpeg"/><Relationship Id="rId385" Type="http://schemas.openxmlformats.org/officeDocument/2006/relationships/image" Target="media/image377.jpeg"/><Relationship Id="rId384" Type="http://schemas.openxmlformats.org/officeDocument/2006/relationships/image" Target="media/image376.jpeg"/><Relationship Id="rId383" Type="http://schemas.openxmlformats.org/officeDocument/2006/relationships/image" Target="media/image375.jpeg"/><Relationship Id="rId382" Type="http://schemas.openxmlformats.org/officeDocument/2006/relationships/image" Target="media/image374.jpeg"/><Relationship Id="rId381" Type="http://schemas.openxmlformats.org/officeDocument/2006/relationships/image" Target="media/image373.jpeg"/><Relationship Id="rId380" Type="http://schemas.openxmlformats.org/officeDocument/2006/relationships/image" Target="media/image372.jpeg"/><Relationship Id="rId38" Type="http://schemas.openxmlformats.org/officeDocument/2006/relationships/image" Target="media/image30.png"/><Relationship Id="rId379" Type="http://schemas.openxmlformats.org/officeDocument/2006/relationships/image" Target="media/image371.jpeg"/><Relationship Id="rId378" Type="http://schemas.openxmlformats.org/officeDocument/2006/relationships/image" Target="media/image370.jpeg"/><Relationship Id="rId377" Type="http://schemas.openxmlformats.org/officeDocument/2006/relationships/image" Target="media/image369.jpeg"/><Relationship Id="rId376" Type="http://schemas.openxmlformats.org/officeDocument/2006/relationships/image" Target="media/image368.jpeg"/><Relationship Id="rId375" Type="http://schemas.openxmlformats.org/officeDocument/2006/relationships/image" Target="media/image367.jpeg"/><Relationship Id="rId374" Type="http://schemas.openxmlformats.org/officeDocument/2006/relationships/image" Target="media/image366.jpeg"/><Relationship Id="rId373" Type="http://schemas.openxmlformats.org/officeDocument/2006/relationships/image" Target="media/image365.jpeg"/><Relationship Id="rId372" Type="http://schemas.openxmlformats.org/officeDocument/2006/relationships/image" Target="media/image364.jpeg"/><Relationship Id="rId371" Type="http://schemas.openxmlformats.org/officeDocument/2006/relationships/image" Target="media/image363.png"/><Relationship Id="rId370" Type="http://schemas.openxmlformats.org/officeDocument/2006/relationships/image" Target="media/image362.png"/><Relationship Id="rId37" Type="http://schemas.openxmlformats.org/officeDocument/2006/relationships/image" Target="media/image29.png"/><Relationship Id="rId369" Type="http://schemas.openxmlformats.org/officeDocument/2006/relationships/image" Target="media/image361.png"/><Relationship Id="rId368" Type="http://schemas.openxmlformats.org/officeDocument/2006/relationships/image" Target="media/image360.png"/><Relationship Id="rId367" Type="http://schemas.openxmlformats.org/officeDocument/2006/relationships/image" Target="media/image359.png"/><Relationship Id="rId366" Type="http://schemas.openxmlformats.org/officeDocument/2006/relationships/image" Target="media/image358.png"/><Relationship Id="rId365" Type="http://schemas.openxmlformats.org/officeDocument/2006/relationships/image" Target="media/image357.png"/><Relationship Id="rId364" Type="http://schemas.openxmlformats.org/officeDocument/2006/relationships/image" Target="media/image356.png"/><Relationship Id="rId363" Type="http://schemas.openxmlformats.org/officeDocument/2006/relationships/image" Target="media/image355.png"/><Relationship Id="rId362" Type="http://schemas.openxmlformats.org/officeDocument/2006/relationships/image" Target="media/image354.png"/><Relationship Id="rId361" Type="http://schemas.openxmlformats.org/officeDocument/2006/relationships/image" Target="media/image353.png"/><Relationship Id="rId360" Type="http://schemas.openxmlformats.org/officeDocument/2006/relationships/image" Target="media/image352.png"/><Relationship Id="rId36" Type="http://schemas.openxmlformats.org/officeDocument/2006/relationships/image" Target="media/image28.png"/><Relationship Id="rId359" Type="http://schemas.openxmlformats.org/officeDocument/2006/relationships/image" Target="media/image351.png"/><Relationship Id="rId358" Type="http://schemas.openxmlformats.org/officeDocument/2006/relationships/image" Target="media/image350.png"/><Relationship Id="rId357" Type="http://schemas.openxmlformats.org/officeDocument/2006/relationships/image" Target="media/image349.png"/><Relationship Id="rId356" Type="http://schemas.openxmlformats.org/officeDocument/2006/relationships/image" Target="media/image348.png"/><Relationship Id="rId355" Type="http://schemas.openxmlformats.org/officeDocument/2006/relationships/image" Target="media/image347.png"/><Relationship Id="rId354" Type="http://schemas.openxmlformats.org/officeDocument/2006/relationships/image" Target="media/image346.png"/><Relationship Id="rId353" Type="http://schemas.openxmlformats.org/officeDocument/2006/relationships/image" Target="media/image345.png"/><Relationship Id="rId352" Type="http://schemas.openxmlformats.org/officeDocument/2006/relationships/image" Target="media/image344.png"/><Relationship Id="rId351" Type="http://schemas.openxmlformats.org/officeDocument/2006/relationships/image" Target="media/image343.png"/><Relationship Id="rId350" Type="http://schemas.openxmlformats.org/officeDocument/2006/relationships/image" Target="media/image342.png"/><Relationship Id="rId35" Type="http://schemas.openxmlformats.org/officeDocument/2006/relationships/image" Target="media/image27.png"/><Relationship Id="rId349" Type="http://schemas.openxmlformats.org/officeDocument/2006/relationships/image" Target="media/image341.png"/><Relationship Id="rId348" Type="http://schemas.openxmlformats.org/officeDocument/2006/relationships/image" Target="media/image340.png"/><Relationship Id="rId347" Type="http://schemas.openxmlformats.org/officeDocument/2006/relationships/image" Target="media/image339.png"/><Relationship Id="rId346" Type="http://schemas.openxmlformats.org/officeDocument/2006/relationships/image" Target="media/image338.png"/><Relationship Id="rId345" Type="http://schemas.openxmlformats.org/officeDocument/2006/relationships/image" Target="media/image337.png"/><Relationship Id="rId344" Type="http://schemas.openxmlformats.org/officeDocument/2006/relationships/image" Target="media/image336.png"/><Relationship Id="rId343" Type="http://schemas.openxmlformats.org/officeDocument/2006/relationships/image" Target="media/image335.png"/><Relationship Id="rId342" Type="http://schemas.openxmlformats.org/officeDocument/2006/relationships/image" Target="media/image334.png"/><Relationship Id="rId341" Type="http://schemas.openxmlformats.org/officeDocument/2006/relationships/image" Target="media/image333.png"/><Relationship Id="rId340" Type="http://schemas.openxmlformats.org/officeDocument/2006/relationships/image" Target="media/image332.png"/><Relationship Id="rId34" Type="http://schemas.openxmlformats.org/officeDocument/2006/relationships/image" Target="media/image26.png"/><Relationship Id="rId339" Type="http://schemas.openxmlformats.org/officeDocument/2006/relationships/image" Target="media/image331.png"/><Relationship Id="rId338" Type="http://schemas.openxmlformats.org/officeDocument/2006/relationships/image" Target="media/image330.png"/><Relationship Id="rId337" Type="http://schemas.openxmlformats.org/officeDocument/2006/relationships/image" Target="media/image329.png"/><Relationship Id="rId336" Type="http://schemas.openxmlformats.org/officeDocument/2006/relationships/image" Target="media/image328.jpeg"/><Relationship Id="rId335" Type="http://schemas.openxmlformats.org/officeDocument/2006/relationships/image" Target="media/image327.png"/><Relationship Id="rId334" Type="http://schemas.openxmlformats.org/officeDocument/2006/relationships/image" Target="media/image326.png"/><Relationship Id="rId333" Type="http://schemas.openxmlformats.org/officeDocument/2006/relationships/image" Target="media/image325.png"/><Relationship Id="rId332" Type="http://schemas.openxmlformats.org/officeDocument/2006/relationships/image" Target="media/image324.png"/><Relationship Id="rId331" Type="http://schemas.openxmlformats.org/officeDocument/2006/relationships/image" Target="media/image323.png"/><Relationship Id="rId330" Type="http://schemas.openxmlformats.org/officeDocument/2006/relationships/image" Target="media/image322.png"/><Relationship Id="rId33" Type="http://schemas.openxmlformats.org/officeDocument/2006/relationships/image" Target="media/image25.jpeg"/><Relationship Id="rId329" Type="http://schemas.openxmlformats.org/officeDocument/2006/relationships/image" Target="media/image321.png"/><Relationship Id="rId328" Type="http://schemas.openxmlformats.org/officeDocument/2006/relationships/image" Target="media/image320.png"/><Relationship Id="rId327" Type="http://schemas.openxmlformats.org/officeDocument/2006/relationships/image" Target="media/image319.png"/><Relationship Id="rId326" Type="http://schemas.openxmlformats.org/officeDocument/2006/relationships/image" Target="media/image318.png"/><Relationship Id="rId325" Type="http://schemas.openxmlformats.org/officeDocument/2006/relationships/image" Target="media/image317.png"/><Relationship Id="rId324" Type="http://schemas.openxmlformats.org/officeDocument/2006/relationships/image" Target="media/image316.png"/><Relationship Id="rId323" Type="http://schemas.openxmlformats.org/officeDocument/2006/relationships/image" Target="media/image315.png"/><Relationship Id="rId322" Type="http://schemas.openxmlformats.org/officeDocument/2006/relationships/image" Target="media/image314.png"/><Relationship Id="rId321" Type="http://schemas.openxmlformats.org/officeDocument/2006/relationships/image" Target="media/image313.png"/><Relationship Id="rId320" Type="http://schemas.openxmlformats.org/officeDocument/2006/relationships/image" Target="media/image312.png"/><Relationship Id="rId32" Type="http://schemas.openxmlformats.org/officeDocument/2006/relationships/image" Target="media/image24.jpeg"/><Relationship Id="rId319" Type="http://schemas.openxmlformats.org/officeDocument/2006/relationships/image" Target="media/image311.png"/><Relationship Id="rId318" Type="http://schemas.openxmlformats.org/officeDocument/2006/relationships/image" Target="media/image310.png"/><Relationship Id="rId317" Type="http://schemas.openxmlformats.org/officeDocument/2006/relationships/image" Target="media/image309.png"/><Relationship Id="rId316" Type="http://schemas.openxmlformats.org/officeDocument/2006/relationships/image" Target="media/image308.png"/><Relationship Id="rId315" Type="http://schemas.openxmlformats.org/officeDocument/2006/relationships/image" Target="media/image307.png"/><Relationship Id="rId314" Type="http://schemas.openxmlformats.org/officeDocument/2006/relationships/image" Target="media/image306.png"/><Relationship Id="rId313" Type="http://schemas.openxmlformats.org/officeDocument/2006/relationships/image" Target="media/image305.png"/><Relationship Id="rId312" Type="http://schemas.openxmlformats.org/officeDocument/2006/relationships/image" Target="media/image304.png"/><Relationship Id="rId311" Type="http://schemas.openxmlformats.org/officeDocument/2006/relationships/image" Target="media/image303.png"/><Relationship Id="rId310" Type="http://schemas.openxmlformats.org/officeDocument/2006/relationships/image" Target="media/image302.png"/><Relationship Id="rId31" Type="http://schemas.openxmlformats.org/officeDocument/2006/relationships/image" Target="media/image23.png"/><Relationship Id="rId309" Type="http://schemas.openxmlformats.org/officeDocument/2006/relationships/image" Target="media/image301.png"/><Relationship Id="rId308" Type="http://schemas.openxmlformats.org/officeDocument/2006/relationships/image" Target="media/image300.png"/><Relationship Id="rId307" Type="http://schemas.openxmlformats.org/officeDocument/2006/relationships/image" Target="media/image299.png"/><Relationship Id="rId306" Type="http://schemas.openxmlformats.org/officeDocument/2006/relationships/image" Target="media/image298.png"/><Relationship Id="rId305" Type="http://schemas.openxmlformats.org/officeDocument/2006/relationships/image" Target="media/image297.png"/><Relationship Id="rId304" Type="http://schemas.openxmlformats.org/officeDocument/2006/relationships/image" Target="media/image296.png"/><Relationship Id="rId303" Type="http://schemas.openxmlformats.org/officeDocument/2006/relationships/image" Target="media/image295.png"/><Relationship Id="rId302" Type="http://schemas.openxmlformats.org/officeDocument/2006/relationships/image" Target="media/image294.png"/><Relationship Id="rId301" Type="http://schemas.openxmlformats.org/officeDocument/2006/relationships/image" Target="media/image293.png"/><Relationship Id="rId300" Type="http://schemas.openxmlformats.org/officeDocument/2006/relationships/image" Target="media/image292.png"/><Relationship Id="rId30" Type="http://schemas.openxmlformats.org/officeDocument/2006/relationships/image" Target="media/image22.jpeg"/><Relationship Id="rId3" Type="http://schemas.openxmlformats.org/officeDocument/2006/relationships/footer" Target="footer1.xml"/><Relationship Id="rId299" Type="http://schemas.openxmlformats.org/officeDocument/2006/relationships/image" Target="media/image291.png"/><Relationship Id="rId298" Type="http://schemas.openxmlformats.org/officeDocument/2006/relationships/image" Target="media/image290.png"/><Relationship Id="rId297" Type="http://schemas.openxmlformats.org/officeDocument/2006/relationships/image" Target="media/image289.png"/><Relationship Id="rId296" Type="http://schemas.openxmlformats.org/officeDocument/2006/relationships/image" Target="media/image288.png"/><Relationship Id="rId295" Type="http://schemas.openxmlformats.org/officeDocument/2006/relationships/image" Target="media/image287.png"/><Relationship Id="rId294" Type="http://schemas.openxmlformats.org/officeDocument/2006/relationships/image" Target="media/image286.png"/><Relationship Id="rId293" Type="http://schemas.openxmlformats.org/officeDocument/2006/relationships/image" Target="media/image285.png"/><Relationship Id="rId292" Type="http://schemas.openxmlformats.org/officeDocument/2006/relationships/image" Target="media/image284.png"/><Relationship Id="rId291" Type="http://schemas.openxmlformats.org/officeDocument/2006/relationships/image" Target="media/image283.png"/><Relationship Id="rId290" Type="http://schemas.openxmlformats.org/officeDocument/2006/relationships/image" Target="media/image282.png"/><Relationship Id="rId29" Type="http://schemas.openxmlformats.org/officeDocument/2006/relationships/image" Target="media/image21.jpeg"/><Relationship Id="rId289" Type="http://schemas.openxmlformats.org/officeDocument/2006/relationships/image" Target="media/image281.png"/><Relationship Id="rId288" Type="http://schemas.openxmlformats.org/officeDocument/2006/relationships/image" Target="media/image280.png"/><Relationship Id="rId287" Type="http://schemas.openxmlformats.org/officeDocument/2006/relationships/image" Target="media/image279.png"/><Relationship Id="rId286" Type="http://schemas.openxmlformats.org/officeDocument/2006/relationships/image" Target="media/image278.png"/><Relationship Id="rId285" Type="http://schemas.openxmlformats.org/officeDocument/2006/relationships/image" Target="media/image277.png"/><Relationship Id="rId284" Type="http://schemas.openxmlformats.org/officeDocument/2006/relationships/image" Target="media/image276.png"/><Relationship Id="rId283" Type="http://schemas.openxmlformats.org/officeDocument/2006/relationships/image" Target="media/image275.png"/><Relationship Id="rId282" Type="http://schemas.openxmlformats.org/officeDocument/2006/relationships/image" Target="media/image274.png"/><Relationship Id="rId281" Type="http://schemas.openxmlformats.org/officeDocument/2006/relationships/image" Target="media/image273.png"/><Relationship Id="rId280" Type="http://schemas.openxmlformats.org/officeDocument/2006/relationships/image" Target="media/image272.png"/><Relationship Id="rId28" Type="http://schemas.openxmlformats.org/officeDocument/2006/relationships/image" Target="media/image20.jpeg"/><Relationship Id="rId279" Type="http://schemas.openxmlformats.org/officeDocument/2006/relationships/image" Target="media/image271.png"/><Relationship Id="rId278" Type="http://schemas.openxmlformats.org/officeDocument/2006/relationships/image" Target="media/image270.png"/><Relationship Id="rId277" Type="http://schemas.openxmlformats.org/officeDocument/2006/relationships/image" Target="media/image269.png"/><Relationship Id="rId276" Type="http://schemas.openxmlformats.org/officeDocument/2006/relationships/image" Target="media/image268.png"/><Relationship Id="rId275" Type="http://schemas.openxmlformats.org/officeDocument/2006/relationships/image" Target="media/image267.png"/><Relationship Id="rId274" Type="http://schemas.openxmlformats.org/officeDocument/2006/relationships/image" Target="media/image266.png"/><Relationship Id="rId273" Type="http://schemas.openxmlformats.org/officeDocument/2006/relationships/image" Target="media/image265.png"/><Relationship Id="rId272" Type="http://schemas.openxmlformats.org/officeDocument/2006/relationships/image" Target="media/image264.png"/><Relationship Id="rId271" Type="http://schemas.openxmlformats.org/officeDocument/2006/relationships/image" Target="media/image263.png"/><Relationship Id="rId270" Type="http://schemas.openxmlformats.org/officeDocument/2006/relationships/image" Target="media/image262.png"/><Relationship Id="rId27" Type="http://schemas.openxmlformats.org/officeDocument/2006/relationships/image" Target="media/image19.jpeg"/><Relationship Id="rId269" Type="http://schemas.openxmlformats.org/officeDocument/2006/relationships/image" Target="media/image261.png"/><Relationship Id="rId268" Type="http://schemas.openxmlformats.org/officeDocument/2006/relationships/image" Target="media/image260.png"/><Relationship Id="rId267" Type="http://schemas.openxmlformats.org/officeDocument/2006/relationships/image" Target="media/image259.png"/><Relationship Id="rId266" Type="http://schemas.openxmlformats.org/officeDocument/2006/relationships/image" Target="media/image258.png"/><Relationship Id="rId265" Type="http://schemas.openxmlformats.org/officeDocument/2006/relationships/image" Target="media/image257.jpeg"/><Relationship Id="rId264" Type="http://schemas.openxmlformats.org/officeDocument/2006/relationships/image" Target="media/image256.png"/><Relationship Id="rId263" Type="http://schemas.openxmlformats.org/officeDocument/2006/relationships/image" Target="media/image255.png"/><Relationship Id="rId262" Type="http://schemas.openxmlformats.org/officeDocument/2006/relationships/image" Target="media/image254.png"/><Relationship Id="rId261" Type="http://schemas.openxmlformats.org/officeDocument/2006/relationships/image" Target="media/image253.png"/><Relationship Id="rId260" Type="http://schemas.openxmlformats.org/officeDocument/2006/relationships/image" Target="media/image252.png"/><Relationship Id="rId26" Type="http://schemas.openxmlformats.org/officeDocument/2006/relationships/image" Target="media/image18.jpeg"/><Relationship Id="rId259" Type="http://schemas.openxmlformats.org/officeDocument/2006/relationships/image" Target="media/image251.png"/><Relationship Id="rId258" Type="http://schemas.openxmlformats.org/officeDocument/2006/relationships/image" Target="media/image250.png"/><Relationship Id="rId257" Type="http://schemas.openxmlformats.org/officeDocument/2006/relationships/image" Target="media/image249.png"/><Relationship Id="rId256" Type="http://schemas.openxmlformats.org/officeDocument/2006/relationships/image" Target="media/image248.png"/><Relationship Id="rId255" Type="http://schemas.openxmlformats.org/officeDocument/2006/relationships/image" Target="media/image247.png"/><Relationship Id="rId254" Type="http://schemas.openxmlformats.org/officeDocument/2006/relationships/image" Target="media/image246.png"/><Relationship Id="rId253" Type="http://schemas.openxmlformats.org/officeDocument/2006/relationships/image" Target="media/image245.png"/><Relationship Id="rId252" Type="http://schemas.openxmlformats.org/officeDocument/2006/relationships/image" Target="media/image244.png"/><Relationship Id="rId251" Type="http://schemas.openxmlformats.org/officeDocument/2006/relationships/image" Target="media/image243.png"/><Relationship Id="rId250" Type="http://schemas.openxmlformats.org/officeDocument/2006/relationships/image" Target="media/image242.png"/><Relationship Id="rId25" Type="http://schemas.openxmlformats.org/officeDocument/2006/relationships/image" Target="media/image17.jpeg"/><Relationship Id="rId249" Type="http://schemas.openxmlformats.org/officeDocument/2006/relationships/image" Target="media/image241.png"/><Relationship Id="rId248" Type="http://schemas.openxmlformats.org/officeDocument/2006/relationships/image" Target="media/image240.png"/><Relationship Id="rId247" Type="http://schemas.openxmlformats.org/officeDocument/2006/relationships/image" Target="media/image239.png"/><Relationship Id="rId246" Type="http://schemas.openxmlformats.org/officeDocument/2006/relationships/image" Target="media/image238.png"/><Relationship Id="rId245" Type="http://schemas.openxmlformats.org/officeDocument/2006/relationships/image" Target="media/image237.png"/><Relationship Id="rId244" Type="http://schemas.openxmlformats.org/officeDocument/2006/relationships/image" Target="media/image236.png"/><Relationship Id="rId243" Type="http://schemas.openxmlformats.org/officeDocument/2006/relationships/image" Target="media/image235.png"/><Relationship Id="rId242" Type="http://schemas.openxmlformats.org/officeDocument/2006/relationships/image" Target="media/image234.png"/><Relationship Id="rId241" Type="http://schemas.openxmlformats.org/officeDocument/2006/relationships/image" Target="media/image233.png"/><Relationship Id="rId240" Type="http://schemas.openxmlformats.org/officeDocument/2006/relationships/image" Target="media/image232.png"/><Relationship Id="rId24" Type="http://schemas.openxmlformats.org/officeDocument/2006/relationships/image" Target="media/image16.jpeg"/><Relationship Id="rId239" Type="http://schemas.openxmlformats.org/officeDocument/2006/relationships/image" Target="media/image231.png"/><Relationship Id="rId238" Type="http://schemas.openxmlformats.org/officeDocument/2006/relationships/image" Target="media/image230.png"/><Relationship Id="rId237" Type="http://schemas.openxmlformats.org/officeDocument/2006/relationships/image" Target="media/image229.png"/><Relationship Id="rId236" Type="http://schemas.openxmlformats.org/officeDocument/2006/relationships/image" Target="media/image228.png"/><Relationship Id="rId235" Type="http://schemas.openxmlformats.org/officeDocument/2006/relationships/image" Target="media/image227.png"/><Relationship Id="rId234" Type="http://schemas.openxmlformats.org/officeDocument/2006/relationships/image" Target="media/image226.png"/><Relationship Id="rId233" Type="http://schemas.openxmlformats.org/officeDocument/2006/relationships/image" Target="media/image225.png"/><Relationship Id="rId232" Type="http://schemas.openxmlformats.org/officeDocument/2006/relationships/image" Target="media/image224.png"/><Relationship Id="rId231" Type="http://schemas.openxmlformats.org/officeDocument/2006/relationships/image" Target="media/image223.png"/><Relationship Id="rId230" Type="http://schemas.openxmlformats.org/officeDocument/2006/relationships/image" Target="media/image222.png"/><Relationship Id="rId23" Type="http://schemas.openxmlformats.org/officeDocument/2006/relationships/image" Target="media/image15.jpeg"/><Relationship Id="rId229" Type="http://schemas.openxmlformats.org/officeDocument/2006/relationships/image" Target="media/image221.png"/><Relationship Id="rId228" Type="http://schemas.openxmlformats.org/officeDocument/2006/relationships/image" Target="media/image220.png"/><Relationship Id="rId227" Type="http://schemas.openxmlformats.org/officeDocument/2006/relationships/image" Target="media/image219.jpeg"/><Relationship Id="rId226" Type="http://schemas.openxmlformats.org/officeDocument/2006/relationships/image" Target="media/image218.png"/><Relationship Id="rId225" Type="http://schemas.openxmlformats.org/officeDocument/2006/relationships/image" Target="media/image217.png"/><Relationship Id="rId224" Type="http://schemas.openxmlformats.org/officeDocument/2006/relationships/image" Target="media/image216.png"/><Relationship Id="rId223" Type="http://schemas.openxmlformats.org/officeDocument/2006/relationships/image" Target="media/image215.png"/><Relationship Id="rId222" Type="http://schemas.openxmlformats.org/officeDocument/2006/relationships/image" Target="media/image214.png"/><Relationship Id="rId221" Type="http://schemas.openxmlformats.org/officeDocument/2006/relationships/image" Target="media/image213.png"/><Relationship Id="rId220" Type="http://schemas.openxmlformats.org/officeDocument/2006/relationships/image" Target="media/image212.png"/><Relationship Id="rId22" Type="http://schemas.openxmlformats.org/officeDocument/2006/relationships/image" Target="media/image14.jpeg"/><Relationship Id="rId219" Type="http://schemas.openxmlformats.org/officeDocument/2006/relationships/image" Target="media/image211.png"/><Relationship Id="rId218" Type="http://schemas.openxmlformats.org/officeDocument/2006/relationships/image" Target="media/image210.png"/><Relationship Id="rId217" Type="http://schemas.openxmlformats.org/officeDocument/2006/relationships/image" Target="media/image209.png"/><Relationship Id="rId216" Type="http://schemas.openxmlformats.org/officeDocument/2006/relationships/image" Target="media/image208.png"/><Relationship Id="rId215" Type="http://schemas.openxmlformats.org/officeDocument/2006/relationships/image" Target="media/image207.png"/><Relationship Id="rId214" Type="http://schemas.openxmlformats.org/officeDocument/2006/relationships/image" Target="media/image206.png"/><Relationship Id="rId213" Type="http://schemas.openxmlformats.org/officeDocument/2006/relationships/image" Target="media/image205.png"/><Relationship Id="rId212" Type="http://schemas.openxmlformats.org/officeDocument/2006/relationships/image" Target="media/image204.png"/><Relationship Id="rId211" Type="http://schemas.openxmlformats.org/officeDocument/2006/relationships/image" Target="media/image203.png"/><Relationship Id="rId210" Type="http://schemas.openxmlformats.org/officeDocument/2006/relationships/image" Target="media/image202.jpeg"/><Relationship Id="rId21" Type="http://schemas.openxmlformats.org/officeDocument/2006/relationships/image" Target="media/image13.jpeg"/><Relationship Id="rId209" Type="http://schemas.openxmlformats.org/officeDocument/2006/relationships/image" Target="media/image201.jpeg"/><Relationship Id="rId208" Type="http://schemas.openxmlformats.org/officeDocument/2006/relationships/image" Target="media/image200.png"/><Relationship Id="rId207" Type="http://schemas.openxmlformats.org/officeDocument/2006/relationships/image" Target="media/image199.png"/><Relationship Id="rId206" Type="http://schemas.openxmlformats.org/officeDocument/2006/relationships/image" Target="media/image198.png"/><Relationship Id="rId205" Type="http://schemas.openxmlformats.org/officeDocument/2006/relationships/image" Target="media/image197.png"/><Relationship Id="rId204" Type="http://schemas.openxmlformats.org/officeDocument/2006/relationships/image" Target="media/image196.png"/><Relationship Id="rId203" Type="http://schemas.openxmlformats.org/officeDocument/2006/relationships/image" Target="media/image195.png"/><Relationship Id="rId202" Type="http://schemas.openxmlformats.org/officeDocument/2006/relationships/image" Target="media/image194.png"/><Relationship Id="rId201" Type="http://schemas.openxmlformats.org/officeDocument/2006/relationships/image" Target="media/image193.png"/><Relationship Id="rId200" Type="http://schemas.openxmlformats.org/officeDocument/2006/relationships/image" Target="media/image192.png"/><Relationship Id="rId20" Type="http://schemas.openxmlformats.org/officeDocument/2006/relationships/image" Target="media/image12.jpeg"/><Relationship Id="rId2" Type="http://schemas.openxmlformats.org/officeDocument/2006/relationships/settings" Target="settings.xml"/><Relationship Id="rId199" Type="http://schemas.openxmlformats.org/officeDocument/2006/relationships/image" Target="media/image191.png"/><Relationship Id="rId198" Type="http://schemas.openxmlformats.org/officeDocument/2006/relationships/image" Target="media/image190.png"/><Relationship Id="rId197" Type="http://schemas.openxmlformats.org/officeDocument/2006/relationships/image" Target="media/image189.png"/><Relationship Id="rId196" Type="http://schemas.openxmlformats.org/officeDocument/2006/relationships/image" Target="media/image188.png"/><Relationship Id="rId195" Type="http://schemas.openxmlformats.org/officeDocument/2006/relationships/image" Target="media/image187.png"/><Relationship Id="rId194" Type="http://schemas.openxmlformats.org/officeDocument/2006/relationships/image" Target="media/image186.png"/><Relationship Id="rId193" Type="http://schemas.openxmlformats.org/officeDocument/2006/relationships/image" Target="media/image185.png"/><Relationship Id="rId192" Type="http://schemas.openxmlformats.org/officeDocument/2006/relationships/image" Target="media/image184.png"/><Relationship Id="rId191" Type="http://schemas.openxmlformats.org/officeDocument/2006/relationships/image" Target="media/image183.png"/><Relationship Id="rId190" Type="http://schemas.openxmlformats.org/officeDocument/2006/relationships/image" Target="media/image182.png"/><Relationship Id="rId19" Type="http://schemas.openxmlformats.org/officeDocument/2006/relationships/image" Target="media/image11.jpeg"/><Relationship Id="rId189" Type="http://schemas.openxmlformats.org/officeDocument/2006/relationships/image" Target="media/image181.png"/><Relationship Id="rId188" Type="http://schemas.openxmlformats.org/officeDocument/2006/relationships/image" Target="media/image180.png"/><Relationship Id="rId187" Type="http://schemas.openxmlformats.org/officeDocument/2006/relationships/image" Target="media/image179.png"/><Relationship Id="rId186" Type="http://schemas.openxmlformats.org/officeDocument/2006/relationships/image" Target="media/image178.png"/><Relationship Id="rId185" Type="http://schemas.openxmlformats.org/officeDocument/2006/relationships/image" Target="media/image177.png"/><Relationship Id="rId184" Type="http://schemas.openxmlformats.org/officeDocument/2006/relationships/image" Target="media/image176.png"/><Relationship Id="rId183" Type="http://schemas.openxmlformats.org/officeDocument/2006/relationships/image" Target="media/image175.png"/><Relationship Id="rId182" Type="http://schemas.openxmlformats.org/officeDocument/2006/relationships/image" Target="media/image174.png"/><Relationship Id="rId181" Type="http://schemas.openxmlformats.org/officeDocument/2006/relationships/image" Target="media/image173.png"/><Relationship Id="rId180" Type="http://schemas.openxmlformats.org/officeDocument/2006/relationships/image" Target="media/image172.png"/><Relationship Id="rId18" Type="http://schemas.openxmlformats.org/officeDocument/2006/relationships/image" Target="media/image10.jpeg"/><Relationship Id="rId179" Type="http://schemas.openxmlformats.org/officeDocument/2006/relationships/image" Target="media/image171.png"/><Relationship Id="rId178" Type="http://schemas.openxmlformats.org/officeDocument/2006/relationships/image" Target="media/image170.png"/><Relationship Id="rId177" Type="http://schemas.openxmlformats.org/officeDocument/2006/relationships/image" Target="media/image169.png"/><Relationship Id="rId176" Type="http://schemas.openxmlformats.org/officeDocument/2006/relationships/image" Target="media/image168.png"/><Relationship Id="rId175" Type="http://schemas.openxmlformats.org/officeDocument/2006/relationships/image" Target="media/image167.png"/><Relationship Id="rId174" Type="http://schemas.openxmlformats.org/officeDocument/2006/relationships/image" Target="media/image166.png"/><Relationship Id="rId173" Type="http://schemas.openxmlformats.org/officeDocument/2006/relationships/image" Target="media/image165.jpeg"/><Relationship Id="rId172" Type="http://schemas.openxmlformats.org/officeDocument/2006/relationships/image" Target="media/image164.png"/><Relationship Id="rId171" Type="http://schemas.openxmlformats.org/officeDocument/2006/relationships/image" Target="media/image163.png"/><Relationship Id="rId170" Type="http://schemas.openxmlformats.org/officeDocument/2006/relationships/image" Target="media/image162.png"/><Relationship Id="rId17" Type="http://schemas.openxmlformats.org/officeDocument/2006/relationships/image" Target="media/image9.jpeg"/><Relationship Id="rId169" Type="http://schemas.openxmlformats.org/officeDocument/2006/relationships/image" Target="media/image161.png"/><Relationship Id="rId168" Type="http://schemas.openxmlformats.org/officeDocument/2006/relationships/image" Target="media/image160.png"/><Relationship Id="rId167" Type="http://schemas.openxmlformats.org/officeDocument/2006/relationships/image" Target="media/image159.png"/><Relationship Id="rId166" Type="http://schemas.openxmlformats.org/officeDocument/2006/relationships/image" Target="media/image158.png"/><Relationship Id="rId165" Type="http://schemas.openxmlformats.org/officeDocument/2006/relationships/image" Target="media/image157.png"/><Relationship Id="rId164" Type="http://schemas.openxmlformats.org/officeDocument/2006/relationships/image" Target="media/image156.png"/><Relationship Id="rId163" Type="http://schemas.openxmlformats.org/officeDocument/2006/relationships/image" Target="media/image155.png"/><Relationship Id="rId162" Type="http://schemas.openxmlformats.org/officeDocument/2006/relationships/image" Target="media/image154.png"/><Relationship Id="rId161" Type="http://schemas.openxmlformats.org/officeDocument/2006/relationships/image" Target="media/image153.png"/><Relationship Id="rId160" Type="http://schemas.openxmlformats.org/officeDocument/2006/relationships/image" Target="media/image152.png"/><Relationship Id="rId16" Type="http://schemas.openxmlformats.org/officeDocument/2006/relationships/image" Target="media/image8.jpeg"/><Relationship Id="rId159" Type="http://schemas.openxmlformats.org/officeDocument/2006/relationships/image" Target="media/image151.png"/><Relationship Id="rId158" Type="http://schemas.openxmlformats.org/officeDocument/2006/relationships/image" Target="media/image150.png"/><Relationship Id="rId157" Type="http://schemas.openxmlformats.org/officeDocument/2006/relationships/image" Target="media/image149.png"/><Relationship Id="rId156" Type="http://schemas.openxmlformats.org/officeDocument/2006/relationships/image" Target="media/image148.png"/><Relationship Id="rId155" Type="http://schemas.openxmlformats.org/officeDocument/2006/relationships/image" Target="media/image147.png"/><Relationship Id="rId154" Type="http://schemas.openxmlformats.org/officeDocument/2006/relationships/image" Target="media/image146.png"/><Relationship Id="rId153" Type="http://schemas.openxmlformats.org/officeDocument/2006/relationships/image" Target="media/image145.png"/><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7.jpe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jpeg"/><Relationship Id="rId130" Type="http://schemas.openxmlformats.org/officeDocument/2006/relationships/image" Target="media/image122.jpe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jpeg"/><Relationship Id="rId124" Type="http://schemas.openxmlformats.org/officeDocument/2006/relationships/image" Target="media/image116.jpeg"/><Relationship Id="rId123" Type="http://schemas.openxmlformats.org/officeDocument/2006/relationships/image" Target="media/image115.jpeg"/><Relationship Id="rId122" Type="http://schemas.openxmlformats.org/officeDocument/2006/relationships/image" Target="media/image114.jpeg"/><Relationship Id="rId121" Type="http://schemas.openxmlformats.org/officeDocument/2006/relationships/image" Target="media/image113.jpe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jpeg"/><Relationship Id="rId111" Type="http://schemas.openxmlformats.org/officeDocument/2006/relationships/image" Target="media/image103.jpe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jpeg"/><Relationship Id="rId102" Type="http://schemas.openxmlformats.org/officeDocument/2006/relationships/image" Target="media/image94.jpeg"/><Relationship Id="rId101" Type="http://schemas.openxmlformats.org/officeDocument/2006/relationships/image" Target="media/image93.png"/><Relationship Id="rId100" Type="http://schemas.openxmlformats.org/officeDocument/2006/relationships/image" Target="media/image92.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348</Pages>
  <Words>133111</Words>
  <Characters>142141</Characters>
  <Lines>1095</Lines>
  <Paragraphs>308</Paragraphs>
  <TotalTime>1</TotalTime>
  <ScaleCrop>false</ScaleCrop>
  <LinksUpToDate>false</LinksUpToDate>
  <CharactersWithSpaces>145167</CharactersWithSpaces>
  <Application>WPS Office_11.8.2.10505_F1E327BC-269C-435d-A152-05C5408002CA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2023-04-02T09:22:00Z</dcterms:created>
  <dc:creator>huanghe</dc:creator>
  <cp:lastModifiedBy>huanghe</cp:lastModifiedBy>
  <dcterms:modified xsi:type="dcterms:W3CDTF">2023-04-04T12:20:47Z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2052-11.8.2.10505</vt:lpwstr>
  </property>
  <property fmtid="{D5CDD505-2E9C-101B-9397-08002B2CF9AE}" pid="3" name="ICV">
    <vt:lpwstr>97561A8C337F41BC8E4989E2B8405866</vt:lpwstr>
  </property>
</Properties>
</file>