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源码创意编程赛</w:t>
      </w:r>
    </w:p>
    <w:p>
      <w:pPr>
        <w:rPr>
          <w:sz w:val="28"/>
          <w:szCs w:val="36"/>
        </w:rPr>
      </w:pP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一、参赛范围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　　1.参赛组别：小学低年级组（1-3年级）、小学高年级组（4-6年级）、初中组。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2.参赛赛项：</w:t>
      </w:r>
      <w:r>
        <w:rPr>
          <w:rFonts w:hint="eastAsia"/>
          <w:sz w:val="28"/>
          <w:szCs w:val="36"/>
          <w:lang w:val="en-US" w:eastAsia="zh-CN"/>
        </w:rPr>
        <w:t>每组限1-2人，每组</w:t>
      </w:r>
      <w:r>
        <w:rPr>
          <w:sz w:val="28"/>
          <w:szCs w:val="36"/>
        </w:rPr>
        <w:t>参赛选手</w:t>
      </w:r>
      <w:r>
        <w:rPr>
          <w:rFonts w:hint="eastAsia"/>
          <w:sz w:val="28"/>
          <w:szCs w:val="36"/>
        </w:rPr>
        <w:t>限参加1个赛项，指导教师限报1人（可空缺）。</w:t>
      </w:r>
    </w:p>
    <w:p>
      <w:pPr>
        <w:ind w:firstLine="560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3、组别确定：以地方教育行政主管部门（教委、教育厅、教育局）认定的选手所属学段为准。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二、竞赛环境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　　</w:t>
      </w:r>
      <w:r>
        <w:rPr>
          <w:sz w:val="28"/>
          <w:szCs w:val="36"/>
        </w:rPr>
        <w:t>1.竞赛平台：参赛选手登录官方竞赛平台进行比赛。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　　</w:t>
      </w:r>
      <w:r>
        <w:rPr>
          <w:sz w:val="28"/>
          <w:szCs w:val="36"/>
        </w:rPr>
        <w:t>2.网络环境：在能满足竞赛需求的联网环境下进行。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　　</w:t>
      </w:r>
      <w:r>
        <w:rPr>
          <w:sz w:val="28"/>
          <w:szCs w:val="36"/>
        </w:rPr>
        <w:t>3.浏览器：仅限使用谷歌 Chrome 浏览器（PC 版v</w:t>
      </w:r>
      <w:r>
        <w:rPr>
          <w:rFonts w:hint="eastAsia"/>
          <w:sz w:val="28"/>
          <w:szCs w:val="36"/>
        </w:rPr>
        <w:t>8</w:t>
      </w:r>
      <w:r>
        <w:rPr>
          <w:sz w:val="28"/>
          <w:szCs w:val="36"/>
        </w:rPr>
        <w:t>0 及以上、苹果版 v79 及以上）。</w:t>
      </w:r>
    </w:p>
    <w:p>
      <w:pPr>
        <w:numPr>
          <w:ilvl w:val="0"/>
          <w:numId w:val="0"/>
        </w:numPr>
        <w:ind w:left="0" w:leftChars="0" w:firstLine="420"/>
        <w:rPr>
          <w:sz w:val="28"/>
          <w:szCs w:val="36"/>
        </w:rPr>
      </w:pPr>
      <w:r>
        <w:rPr>
          <w:sz w:val="28"/>
          <w:szCs w:val="36"/>
        </w:rPr>
        <w:t>4.</w:t>
      </w:r>
      <w:r>
        <w:rPr>
          <w:rFonts w:hint="default"/>
          <w:sz w:val="28"/>
          <w:szCs w:val="36"/>
          <w:lang w:val="en-US" w:eastAsia="zh-CN"/>
        </w:rPr>
        <w:t xml:space="preserve">编程设备：参赛选手自备竞赛用笔记本电脑，并保证比赛时笔记本电脑电量充足（可自备移动充电设备），Windows7 及以上64位操作系统或苹果系统 10.9 及以上版本，有内置或外接摄像头、音频输入及输出等设备。 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三、竞赛流程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（一）比赛报名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　　初赛由省内各地市举办，参赛选手可通过各地官方公布的“源码创意编程赛”官方赛事网站进行在线报名，具体报名时间起止时间以官方公布为准。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（二）</w:t>
      </w:r>
      <w:r>
        <w:rPr>
          <w:rFonts w:hint="eastAsia"/>
          <w:b/>
          <w:bCs/>
          <w:sz w:val="28"/>
          <w:szCs w:val="36"/>
          <w:lang w:val="en-US" w:eastAsia="zh-CN"/>
        </w:rPr>
        <w:t>初赛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报名成功的选手，需要在官方规定的比赛时间内，根据比赛要求完成比赛内容，每个地市按照名额比例入围复赛，复赛比赛时间以官方公布为准。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（三）</w:t>
      </w:r>
      <w:r>
        <w:rPr>
          <w:rFonts w:hint="eastAsia"/>
          <w:b/>
          <w:bCs/>
          <w:sz w:val="28"/>
          <w:szCs w:val="36"/>
          <w:lang w:val="en-US" w:eastAsia="zh-CN"/>
        </w:rPr>
        <w:t>复赛</w:t>
      </w:r>
    </w:p>
    <w:p>
      <w:pPr>
        <w:numPr>
          <w:ilvl w:val="0"/>
          <w:numId w:val="0"/>
        </w:numPr>
        <w:ind w:firstLine="56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晋级复赛的选手，需要在官方规定的比赛时间内，根据比赛要求完成比赛内容，每个地市按照名额比例入围全省现场赛，比赛时间、地点以官方公布为准。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b/>
          <w:bCs/>
          <w:kern w:val="2"/>
          <w:sz w:val="28"/>
          <w:szCs w:val="36"/>
          <w:lang w:val="en-US" w:eastAsia="zh-CN" w:bidi="ar-SA"/>
        </w:rPr>
        <w:t>四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）</w:t>
      </w:r>
      <w:r>
        <w:rPr>
          <w:rFonts w:hint="eastAsia" w:cstheme="minorBidi"/>
          <w:b/>
          <w:bCs/>
          <w:kern w:val="2"/>
          <w:sz w:val="28"/>
          <w:szCs w:val="36"/>
          <w:lang w:val="en-US" w:eastAsia="zh-CN" w:bidi="ar-SA"/>
        </w:rPr>
        <w:t>全省现场赛</w:t>
      </w:r>
    </w:p>
    <w:p>
      <w:pPr>
        <w:numPr>
          <w:ilvl w:val="0"/>
          <w:numId w:val="0"/>
        </w:numPr>
        <w:ind w:firstLine="56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入围省赛的选手，需要在官方规定的比赛时间内，根据比赛要求完成比赛内容，并最终决出选手参加国赛。</w:t>
      </w:r>
    </w:p>
    <w:p>
      <w:pPr>
        <w:numPr>
          <w:ilvl w:val="0"/>
          <w:numId w:val="0"/>
        </w:numPr>
        <w:ind w:left="0" w:leftChars="0" w:firstLine="0" w:firstLineChars="0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cstheme="minorBidi"/>
          <w:b/>
          <w:bCs/>
          <w:kern w:val="2"/>
          <w:sz w:val="28"/>
          <w:szCs w:val="36"/>
          <w:lang w:val="en-US" w:eastAsia="zh-CN" w:bidi="ar-SA"/>
        </w:rPr>
        <w:t>五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）</w:t>
      </w:r>
      <w:r>
        <w:rPr>
          <w:rFonts w:hint="eastAsia" w:cstheme="minorBidi"/>
          <w:b/>
          <w:bCs/>
          <w:kern w:val="2"/>
          <w:sz w:val="28"/>
          <w:szCs w:val="36"/>
          <w:lang w:val="en-US" w:eastAsia="zh-CN" w:bidi="ar-SA"/>
        </w:rPr>
        <w:t>全国决赛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　　晋级国赛的参赛选手，需要在官方规定的比赛时间内，根据比赛要求完成比赛内容。</w:t>
      </w:r>
    </w:p>
    <w:p>
      <w:pPr>
        <w:numPr>
          <w:ilvl w:val="0"/>
          <w:numId w:val="0"/>
        </w:numPr>
        <w:ind w:left="0" w:leftChars="0" w:firstLine="0" w:firstLineChars="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 w:cstheme="minorBidi"/>
          <w:b/>
          <w:bCs/>
          <w:kern w:val="2"/>
          <w:sz w:val="28"/>
          <w:szCs w:val="36"/>
          <w:lang w:val="en-US" w:eastAsia="zh-CN" w:bidi="ar-SA"/>
        </w:rPr>
        <w:t>四</w:t>
      </w: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、</w:t>
      </w:r>
      <w:r>
        <w:rPr>
          <w:rFonts w:hint="eastAsia"/>
          <w:b/>
          <w:bCs/>
          <w:sz w:val="28"/>
          <w:szCs w:val="36"/>
          <w:lang w:val="en-US" w:eastAsia="zh-CN"/>
        </w:rPr>
        <w:t>竞赛内容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（一）编程语言</w:t>
      </w:r>
    </w:p>
    <w:p>
      <w:pPr>
        <w:numPr>
          <w:ilvl w:val="0"/>
          <w:numId w:val="0"/>
        </w:numPr>
        <w:ind w:left="0" w:leftChars="0" w:firstLine="560"/>
        <w:rPr>
          <w:rFonts w:hint="default"/>
          <w:sz w:val="28"/>
          <w:szCs w:val="36"/>
          <w:lang w:val="en-US" w:eastAsia="zh-CN"/>
        </w:rPr>
      </w:pPr>
      <w:r>
        <w:rPr>
          <w:rFonts w:hint="default"/>
          <w:sz w:val="28"/>
          <w:szCs w:val="36"/>
          <w:lang w:val="en-US" w:eastAsia="zh-CN"/>
        </w:rPr>
        <w:t>小学低年级组仅限使用图形化编程语言</w:t>
      </w:r>
      <w:r>
        <w:rPr>
          <w:rFonts w:hint="eastAsia"/>
          <w:sz w:val="28"/>
          <w:szCs w:val="36"/>
          <w:lang w:val="en-US" w:eastAsia="zh-CN"/>
        </w:rPr>
        <w:t>；</w:t>
      </w:r>
      <w:r>
        <w:rPr>
          <w:rFonts w:hint="default"/>
          <w:sz w:val="28"/>
          <w:szCs w:val="36"/>
          <w:lang w:val="en-US" w:eastAsia="zh-CN"/>
        </w:rPr>
        <w:t>小学高年级组</w:t>
      </w:r>
      <w:r>
        <w:rPr>
          <w:rFonts w:hint="eastAsia"/>
          <w:sz w:val="28"/>
          <w:szCs w:val="36"/>
          <w:lang w:val="en-US" w:eastAsia="zh-CN"/>
        </w:rPr>
        <w:t>、</w:t>
      </w:r>
      <w:r>
        <w:rPr>
          <w:rFonts w:hint="default"/>
          <w:sz w:val="28"/>
          <w:szCs w:val="36"/>
          <w:lang w:val="en-US" w:eastAsia="zh-CN"/>
        </w:rPr>
        <w:t>初中组图形化编程语言或 Python 语言二选一</w:t>
      </w:r>
      <w:r>
        <w:rPr>
          <w:rFonts w:hint="eastAsia"/>
          <w:sz w:val="28"/>
          <w:szCs w:val="36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（二）</w:t>
      </w:r>
      <w:r>
        <w:rPr>
          <w:rFonts w:hint="eastAsia" w:cstheme="minorBidi"/>
          <w:b/>
          <w:bCs/>
          <w:kern w:val="2"/>
          <w:sz w:val="28"/>
          <w:szCs w:val="36"/>
          <w:lang w:val="en-US" w:eastAsia="zh-CN" w:bidi="ar-SA"/>
        </w:rPr>
        <w:t>初赛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比赛形式：线上比赛。参赛选手报名成功后，需要在官方规定的时间范围内，根据比赛的主题，进行作品创作，可使用官方提供的素材创作，也可使用自选素材自由创作。作品创作完成后，上传至比赛平台即可。</w:t>
      </w:r>
    </w:p>
    <w:p>
      <w:pPr>
        <w:numPr>
          <w:ilvl w:val="0"/>
          <w:numId w:val="0"/>
        </w:numPr>
        <w:ind w:firstLine="56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2.作品提交：在规定时间内，参赛选手可以多次提交，以最后一次提交为准；如有特别功能需要说明的作品，可上传讲解视频或附件资料；超过提交时间未提交作品的视为放弃比赛。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3.作品评审：作品评审为计分制，由多个评委打分，取平均分，满分100分。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4.晋级制度：根据成绩排名决出入围选手，如有成绩相同时，提交时间靠前者排名靠前。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5.比赛时间以竞赛平台公布为准。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（三）复赛</w:t>
      </w:r>
    </w:p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　　1.比赛形式：线上比赛。晋级全省复赛的选手，需要在官方规定的时间范围内，根据比赛的主题，进行作品创作，可使用官方提供的素材创作，也可使用自选素材自由创作。作品创作完成后，上传至比赛平台即可。</w:t>
      </w:r>
    </w:p>
    <w:p>
      <w:pPr>
        <w:numPr>
          <w:ilvl w:val="0"/>
          <w:numId w:val="0"/>
        </w:numPr>
        <w:ind w:firstLine="560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2.作品提交：在规定时间内，参赛选手可以多次提交，以最后一次提交为准；如有特别功能需要说明的作品，可上传讲解视频或附件资料；超过提交时间未提交作品的视为放弃比赛。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3.作品评审：作品评审为计分制，由多个评委打分，取平均分，满分100分。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4.晋级制度：根据成绩排名决出入围选手，如有成绩相同时，提交时间靠前者排名靠前。</w:t>
      </w:r>
    </w:p>
    <w:p>
      <w:pPr>
        <w:numPr>
          <w:ilvl w:val="0"/>
          <w:numId w:val="0"/>
        </w:numPr>
        <w:ind w:firstLine="56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5.比赛时间以竞赛平台公布为准。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（四）决赛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比赛形式：线下参赛。晋级全省决赛的选手，需要在官方规定的时间范围内，前往官方指定的比赛地点参赛，根据决赛现场公布的主题进行作品创作并提交至决赛平台。可使用官方提供的素材创作，也可使用自选素材自由创作。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2.作品提交：在规定时间内，参赛选手可以多次提交，以最后一次提交为准；作品创作与提交限时120分钟，超过时间未提交作品的视为放弃比赛。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3.作品评审：作品评审为计分制，由多个评委打分，取平均分，满分100分。</w:t>
      </w:r>
    </w:p>
    <w:p>
      <w:pPr>
        <w:numPr>
          <w:ilvl w:val="0"/>
          <w:numId w:val="0"/>
        </w:numPr>
        <w:ind w:firstLine="56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4.比赛时间以竞赛平台公布为准。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五、竞赛要求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　　</w:t>
      </w:r>
      <w:r>
        <w:rPr>
          <w:b/>
          <w:bCs/>
          <w:sz w:val="28"/>
          <w:szCs w:val="36"/>
        </w:rPr>
        <w:t>1.作品类别（供选手构思创作思路时参考）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　　</w:t>
      </w:r>
      <w:r>
        <w:rPr>
          <w:sz w:val="28"/>
          <w:szCs w:val="36"/>
        </w:rPr>
        <w:t>互动游戏类：各种竞技类、探险类、角色扮演类、球类、棋牌类游戏等。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　　</w:t>
      </w:r>
      <w:r>
        <w:rPr>
          <w:sz w:val="28"/>
          <w:szCs w:val="36"/>
        </w:rPr>
        <w:t>实用工具类：有实用价值，可以解决学习生活中的实际问题的程序工具。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　　</w:t>
      </w:r>
      <w:r>
        <w:rPr>
          <w:sz w:val="28"/>
          <w:szCs w:val="36"/>
        </w:rPr>
        <w:t>科学探索类：现实模拟、数学研究、物理实验等各学科的趣味性展示与探究。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　　</w:t>
      </w:r>
      <w:r>
        <w:rPr>
          <w:sz w:val="28"/>
          <w:szCs w:val="36"/>
        </w:rPr>
        <w:t>创意艺术类：引入绘画、录音、摄影等多媒体手段，用新媒体互动手法实现音乐、美术方面的创意展示。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　　</w:t>
      </w:r>
      <w:r>
        <w:rPr>
          <w:b/>
          <w:bCs/>
          <w:sz w:val="28"/>
          <w:szCs w:val="36"/>
        </w:rPr>
        <w:t>2.作品要求</w:t>
      </w:r>
    </w:p>
    <w:p>
      <w:pPr>
        <w:ind w:firstLine="560"/>
        <w:rPr>
          <w:sz w:val="28"/>
          <w:szCs w:val="36"/>
        </w:rPr>
      </w:pPr>
      <w:r>
        <w:rPr>
          <w:sz w:val="28"/>
          <w:szCs w:val="36"/>
        </w:rPr>
        <w:t>参赛作品要主题鲜明、创意新颖、内容健康，不触犯国家法律法规，不得剽窃、抄袭、顶替他人作品</w:t>
      </w:r>
      <w:r>
        <w:rPr>
          <w:rFonts w:hint="eastAsia"/>
          <w:sz w:val="28"/>
          <w:szCs w:val="36"/>
        </w:rPr>
        <w:t>。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六、评比标准</w:t>
      </w:r>
    </w:p>
    <w:p>
      <w:pPr>
        <w:ind w:firstLine="280" w:firstLineChars="10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（一）初赛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5807"/>
        <w:gridCol w:w="1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指标</w:t>
            </w:r>
          </w:p>
        </w:tc>
        <w:tc>
          <w:tcPr>
            <w:tcW w:w="5807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描述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restart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主题内容</w:t>
            </w: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主题鲜明，创意独特，表达形式新颖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continue"/>
            <w:vAlign w:val="center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构思巧妙，充分发挥想象力，创意令人惊喜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464" w:type="dxa"/>
            <w:vMerge w:val="restart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设计思想</w:t>
            </w: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构思完整，内容主题清晰，有始有终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continue"/>
            <w:vAlign w:val="center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创意来源于学习与生活，积极健康，反应青少年的年龄心智特点和玩乐思维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restart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程序技术</w:t>
            </w: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合理正确地使用编程技术，程序运行稳定、流畅、高效，无错误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continue"/>
            <w:vAlign w:val="center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程序结构划分合理，代码编写规范，清晰易读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continue"/>
            <w:vAlign w:val="center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通过多元、合理的算法解决复杂的计算问题，实现程序的丰富效果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restart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艺术审美</w:t>
            </w: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界面美观、布局合理，给人以审美愉悦和审美享受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continue"/>
            <w:vAlign w:val="center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角色造型生动丰富，充分表现主题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0-5</w:t>
            </w:r>
          </w:p>
        </w:tc>
      </w:tr>
      <w:tr>
        <w:tc>
          <w:tcPr>
            <w:tcW w:w="1464" w:type="dxa"/>
            <w:vMerge w:val="continue"/>
            <w:vAlign w:val="center"/>
          </w:tcPr>
          <w:p>
            <w:pPr>
              <w:rPr>
                <w:sz w:val="28"/>
                <w:szCs w:val="36"/>
              </w:rPr>
            </w:pP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动画动效协调自然，音乐音效使用恰到好处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restart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用户体验</w:t>
            </w:r>
          </w:p>
        </w:tc>
        <w:tc>
          <w:tcPr>
            <w:tcW w:w="5807" w:type="dxa"/>
            <w:vAlign w:val="center"/>
          </w:tcPr>
          <w:p>
            <w:pPr>
              <w:rPr>
                <w:sz w:val="28"/>
                <w:szCs w:val="36"/>
              </w:rPr>
            </w:pPr>
            <w:r>
              <w:rPr>
                <w:sz w:val="28"/>
                <w:szCs w:val="36"/>
              </w:rPr>
              <w:t>观看或操作流程简易，无复杂、多余步骤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64" w:type="dxa"/>
            <w:vMerge w:val="continue"/>
          </w:tcPr>
          <w:p>
            <w:pPr>
              <w:rPr>
                <w:sz w:val="32"/>
                <w:szCs w:val="40"/>
              </w:rPr>
            </w:pPr>
          </w:p>
        </w:tc>
        <w:tc>
          <w:tcPr>
            <w:tcW w:w="5807" w:type="dxa"/>
            <w:vAlign w:val="center"/>
          </w:tcPr>
          <w:p>
            <w:pPr>
              <w:rPr>
                <w:sz w:val="32"/>
                <w:szCs w:val="40"/>
              </w:rPr>
            </w:pPr>
            <w:r>
              <w:rPr>
                <w:sz w:val="28"/>
                <w:szCs w:val="36"/>
              </w:rPr>
              <w:t>人机交互顺畅，用户体验良好</w:t>
            </w:r>
            <w:r>
              <w:rPr>
                <w:rFonts w:hint="eastAsia"/>
                <w:sz w:val="28"/>
                <w:szCs w:val="36"/>
              </w:rPr>
              <w:t>。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32"/>
                <w:szCs w:val="40"/>
              </w:rPr>
            </w:pPr>
            <w:r>
              <w:rPr>
                <w:rFonts w:hint="eastAsia"/>
                <w:sz w:val="28"/>
                <w:szCs w:val="36"/>
              </w:rPr>
              <w:t>0-10</w:t>
            </w:r>
          </w:p>
        </w:tc>
      </w:tr>
    </w:tbl>
    <w:p>
      <w:pPr>
        <w:rPr>
          <w:b/>
          <w:bCs/>
          <w:sz w:val="28"/>
          <w:szCs w:val="36"/>
        </w:rPr>
      </w:pPr>
    </w:p>
    <w:p>
      <w:pPr>
        <w:numPr>
          <w:ilvl w:val="0"/>
          <w:numId w:val="1"/>
        </w:numPr>
        <w:ind w:firstLine="562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决赛</w:t>
      </w:r>
    </w:p>
    <w:tbl>
      <w:tblPr>
        <w:tblStyle w:val="10"/>
        <w:tblW w:w="80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1"/>
        <w:gridCol w:w="5013"/>
        <w:gridCol w:w="1030"/>
        <w:gridCol w:w="10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3" w:hRule="atLeast"/>
        </w:trPr>
        <w:tc>
          <w:tcPr>
            <w:tcW w:w="951" w:type="dxa"/>
            <w:vAlign w:val="center"/>
          </w:tcPr>
          <w:p>
            <w:pPr>
              <w:pStyle w:val="9"/>
              <w:spacing w:before="176" w:line="221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0"/>
                <w:sz w:val="24"/>
                <w:szCs w:val="24"/>
              </w:rPr>
              <w:t>指标</w:t>
            </w: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6" w:line="222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9"/>
                <w:sz w:val="24"/>
                <w:szCs w:val="24"/>
              </w:rPr>
              <w:t>描述</w:t>
            </w:r>
          </w:p>
        </w:tc>
        <w:tc>
          <w:tcPr>
            <w:tcW w:w="1030" w:type="dxa"/>
            <w:vAlign w:val="center"/>
          </w:tcPr>
          <w:p>
            <w:pPr>
              <w:pStyle w:val="9"/>
              <w:spacing w:before="176" w:line="22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-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0"/>
                <w:sz w:val="24"/>
                <w:szCs w:val="24"/>
              </w:rPr>
              <w:t>分值</w:t>
            </w:r>
          </w:p>
        </w:tc>
        <w:tc>
          <w:tcPr>
            <w:tcW w:w="1030" w:type="dxa"/>
            <w:vAlign w:val="center"/>
          </w:tcPr>
          <w:p>
            <w:pPr>
              <w:pStyle w:val="9"/>
              <w:spacing w:before="176" w:line="22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0"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002" w:hRule="atLeast"/>
        </w:trPr>
        <w:tc>
          <w:tcPr>
            <w:tcW w:w="951" w:type="dxa"/>
            <w:vMerge w:val="restart"/>
            <w:tcBorders>
              <w:bottom w:val="nil"/>
            </w:tcBorders>
            <w:vAlign w:val="center"/>
          </w:tcPr>
          <w:p>
            <w:pPr>
              <w:spacing w:line="274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9"/>
              <w:spacing w:before="91" w:line="221" w:lineRule="auto"/>
              <w:ind w:left="117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程序设计</w:t>
            </w:r>
          </w:p>
          <w:p>
            <w:pPr>
              <w:pStyle w:val="9"/>
              <w:spacing w:before="91" w:line="221" w:lineRule="auto"/>
              <w:ind w:left="117"/>
              <w:jc w:val="center"/>
              <w:rPr>
                <w:rFonts w:hint="default" w:asciiTheme="minorEastAsia" w:hAnsiTheme="minorEastAsia" w:eastAsiaTheme="minorEastAsia" w:cstheme="minorEastAsia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1" w:line="353" w:lineRule="auto"/>
              <w:ind w:left="137" w:right="101" w:hanging="24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程序完整、准确地实现预定功能、不存在明显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>的错误或遗漏。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0-1</w:t>
            </w:r>
            <w:r>
              <w:rPr>
                <w:rFonts w:hint="eastAsia" w:asciiTheme="minorEastAsia" w:hAnsiTheme="minorEastAsia" w:cstheme="minorEastAsia"/>
                <w:spacing w:val="-3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ind w:left="378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32" w:hRule="atLeast"/>
        </w:trPr>
        <w:tc>
          <w:tcPr>
            <w:tcW w:w="95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4" w:line="352" w:lineRule="auto"/>
              <w:ind w:left="117" w:right="101" w:hanging="4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代码结构清晰、逻辑性强、无不必要的重复或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冗余代码。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0-</w:t>
            </w:r>
            <w:r>
              <w:rPr>
                <w:rFonts w:hint="eastAsia" w:asciiTheme="minorEastAsia" w:hAnsiTheme="minorEastAsia" w:cstheme="minorEastAsia"/>
                <w:spacing w:val="-4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ind w:left="450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2" w:hRule="atLeast"/>
        </w:trPr>
        <w:tc>
          <w:tcPr>
            <w:tcW w:w="95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4" w:line="352" w:lineRule="auto"/>
              <w:ind w:left="125" w:right="101" w:hanging="12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程序运行流畅、在处理复杂任务时无明显的性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6"/>
                <w:sz w:val="24"/>
                <w:szCs w:val="24"/>
              </w:rPr>
              <w:t>能下降。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0-</w:t>
            </w:r>
            <w:r>
              <w:rPr>
                <w:rFonts w:hint="eastAsia" w:asciiTheme="minorEastAsia" w:hAnsiTheme="minorEastAsia" w:cstheme="minorEastAsia"/>
                <w:spacing w:val="-4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ind w:left="450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2" w:hRule="atLeast"/>
        </w:trPr>
        <w:tc>
          <w:tcPr>
            <w:tcW w:w="951" w:type="dxa"/>
            <w:vMerge w:val="restart"/>
            <w:tcBorders>
              <w:bottom w:val="nil"/>
            </w:tcBorders>
            <w:vAlign w:val="center"/>
          </w:tcPr>
          <w:p>
            <w:pPr>
              <w:spacing w:line="267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267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9"/>
              <w:spacing w:before="91" w:line="220" w:lineRule="auto"/>
              <w:ind w:left="125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>艺术审美</w:t>
            </w:r>
          </w:p>
          <w:p>
            <w:pPr>
              <w:pStyle w:val="9"/>
              <w:spacing w:before="91" w:line="220" w:lineRule="auto"/>
              <w:ind w:left="125"/>
              <w:jc w:val="center"/>
              <w:rPr>
                <w:rFonts w:hint="default" w:asciiTheme="minorEastAsia" w:hAnsiTheme="minorEastAsia" w:eastAsiaTheme="minorEastAsia" w:cstheme="minorEastAsia"/>
                <w:spacing w:val="-5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7" w:line="351" w:lineRule="auto"/>
              <w:ind w:left="119" w:right="103" w:hanging="6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程序界面美观、色彩搭配和谐、图标按钮等视</w:t>
            </w:r>
            <w:r>
              <w:rPr>
                <w:rFonts w:hint="eastAsia" w:asciiTheme="minorEastAsia" w:hAnsiTheme="minorEastAsia" w:eastAsiaTheme="minorEastAsia" w:cstheme="minorEastAsia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觉元素专业且吸引人。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0-</w:t>
            </w:r>
            <w:r>
              <w:rPr>
                <w:rFonts w:hint="eastAsia" w:asciiTheme="minorEastAsia" w:hAnsiTheme="minorEastAsia" w:cstheme="minorEastAsia"/>
                <w:spacing w:val="-3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ind w:left="378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0" w:hRule="atLeast"/>
        </w:trPr>
        <w:tc>
          <w:tcPr>
            <w:tcW w:w="95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7" w:line="351" w:lineRule="auto"/>
              <w:ind w:left="114" w:right="101" w:hanging="1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程序中的动画和过渡效果流畅自然、增强用户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4"/>
                <w:szCs w:val="24"/>
              </w:rPr>
              <w:t>体验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0-5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ind w:left="450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2" w:hRule="atLeast"/>
        </w:trPr>
        <w:tc>
          <w:tcPr>
            <w:tcW w:w="95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8" w:line="219" w:lineRule="auto"/>
              <w:ind w:left="117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音效或背景音乐与程序内容相协调，且不会干扰用户使用。</w:t>
            </w:r>
          </w:p>
        </w:tc>
        <w:tc>
          <w:tcPr>
            <w:tcW w:w="1030" w:type="dxa"/>
            <w:vAlign w:val="center"/>
          </w:tcPr>
          <w:p>
            <w:pPr>
              <w:spacing w:before="231" w:line="181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0-5</w:t>
            </w:r>
          </w:p>
        </w:tc>
        <w:tc>
          <w:tcPr>
            <w:tcW w:w="1030" w:type="dxa"/>
            <w:vAlign w:val="center"/>
          </w:tcPr>
          <w:p>
            <w:pPr>
              <w:spacing w:before="231" w:line="181" w:lineRule="auto"/>
              <w:ind w:left="450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2" w:hRule="atLeast"/>
        </w:trPr>
        <w:tc>
          <w:tcPr>
            <w:tcW w:w="951" w:type="dxa"/>
            <w:vMerge w:val="restart"/>
            <w:tcBorders>
              <w:bottom w:val="nil"/>
            </w:tcBorders>
            <w:vAlign w:val="center"/>
          </w:tcPr>
          <w:p>
            <w:pPr>
              <w:spacing w:line="273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274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9"/>
              <w:spacing w:before="91" w:line="221" w:lineRule="auto"/>
              <w:ind w:left="118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创新思维</w:t>
            </w:r>
          </w:p>
          <w:p>
            <w:pPr>
              <w:pStyle w:val="9"/>
              <w:spacing w:before="91" w:line="221" w:lineRule="auto"/>
              <w:ind w:left="118"/>
              <w:jc w:val="center"/>
              <w:rPr>
                <w:rFonts w:hint="default" w:asciiTheme="minorEastAsia" w:hAnsiTheme="minorEastAsia" w:eastAsiaTheme="minorEastAsia" w:cstheme="minorEastAsia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1" w:line="353" w:lineRule="auto"/>
              <w:ind w:left="141" w:right="101" w:hanging="28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程序展示了独特的创意或新颖的实现方式、在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同类作品中具有显著的区别。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0-10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ind w:left="378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3" w:hRule="atLeast"/>
        </w:trPr>
        <w:tc>
          <w:tcPr>
            <w:tcW w:w="95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2" w:line="353" w:lineRule="auto"/>
              <w:ind w:left="116" w:right="101" w:hanging="2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运用新颖的技术或方法来解决问题、有效地提</w:t>
            </w:r>
            <w:r>
              <w:rPr>
                <w:rFonts w:hint="eastAsia" w:asciiTheme="minorEastAsia" w:hAnsiTheme="minorEastAsia" w:eastAsiaTheme="minorEastAsia" w:cstheme="minorEastAsia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升程序的质量或用户体验。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0-</w:t>
            </w:r>
            <w:r>
              <w:rPr>
                <w:rFonts w:hint="eastAsia" w:asciiTheme="minorEastAsia" w:hAnsiTheme="minorEastAsia" w:cstheme="minorEastAsia"/>
                <w:spacing w:val="-4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ind w:left="450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3" w:hRule="atLeast"/>
        </w:trPr>
        <w:tc>
          <w:tcPr>
            <w:tcW w:w="95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2" w:line="353" w:lineRule="auto"/>
              <w:ind w:left="112" w:right="101" w:firstLine="1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程序具有进一步开发或拓展的潜力、鼓励用户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进行自定义或二次创作。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0-</w:t>
            </w:r>
            <w:r>
              <w:rPr>
                <w:rFonts w:hint="eastAsia" w:asciiTheme="minorEastAsia" w:hAnsiTheme="minorEastAsia" w:cstheme="minorEastAsia"/>
                <w:spacing w:val="-4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ind w:left="450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77" w:hRule="atLeast"/>
        </w:trPr>
        <w:tc>
          <w:tcPr>
            <w:tcW w:w="951" w:type="dxa"/>
            <w:vMerge w:val="restart"/>
            <w:tcBorders>
              <w:bottom w:val="nil"/>
            </w:tcBorders>
            <w:vAlign w:val="center"/>
          </w:tcPr>
          <w:p>
            <w:pPr>
              <w:spacing w:line="274" w:lineRule="auto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pStyle w:val="9"/>
              <w:spacing w:before="91" w:line="221" w:lineRule="auto"/>
              <w:ind w:left="121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用户体验</w:t>
            </w:r>
          </w:p>
          <w:p>
            <w:pPr>
              <w:pStyle w:val="9"/>
              <w:spacing w:before="91" w:line="221" w:lineRule="auto"/>
              <w:ind w:left="121"/>
              <w:jc w:val="center"/>
              <w:rPr>
                <w:rFonts w:hint="default" w:asciiTheme="minorEastAsia" w:hAnsiTheme="minorEastAsia" w:eastAsiaTheme="minorEastAsia" w:cstheme="minorEastAsia"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1" w:line="353" w:lineRule="auto"/>
              <w:ind w:left="113" w:right="101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程序容易上手、用户能快速理解程序的功能和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操作方法。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0-</w:t>
            </w:r>
            <w:r>
              <w:rPr>
                <w:rFonts w:hint="eastAsia" w:asciiTheme="minorEastAsia" w:hAnsiTheme="minorEastAsia" w:cstheme="minorEastAsia"/>
                <w:spacing w:val="-3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ind w:left="378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2" w:hRule="atLeast"/>
        </w:trPr>
        <w:tc>
          <w:tcPr>
            <w:tcW w:w="95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4" w:line="352" w:lineRule="auto"/>
              <w:ind w:left="121" w:right="101" w:hanging="8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程序能及时准确地响应用户的操作、在用户遇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到问题时，提供有效的帮助或反馈。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0-5</w:t>
            </w:r>
          </w:p>
        </w:tc>
        <w:tc>
          <w:tcPr>
            <w:tcW w:w="1030" w:type="dxa"/>
            <w:vAlign w:val="center"/>
          </w:tcPr>
          <w:p>
            <w:pPr>
              <w:spacing w:before="86" w:line="181" w:lineRule="auto"/>
              <w:ind w:left="450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2" w:hRule="atLeast"/>
        </w:trPr>
        <w:tc>
          <w:tcPr>
            <w:tcW w:w="951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3" w:type="dxa"/>
            <w:vAlign w:val="center"/>
          </w:tcPr>
          <w:p>
            <w:pPr>
              <w:pStyle w:val="9"/>
              <w:spacing w:before="174" w:line="352" w:lineRule="auto"/>
              <w:ind w:left="115" w:right="101" w:hanging="2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</w:rPr>
              <w:t>程序能适应不同用户的需求和习惯、考虑不同</w:t>
            </w:r>
            <w:r>
              <w:rPr>
                <w:rFonts w:hint="eastAsia" w:asciiTheme="minorEastAsia" w:hAnsiTheme="minorEastAsia" w:eastAsiaTheme="minorEastAsia" w:cstheme="minorEastAsia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</w:rPr>
              <w:t>年龄段或技能水平的用户。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  <w:t>0-5</w:t>
            </w:r>
          </w:p>
        </w:tc>
        <w:tc>
          <w:tcPr>
            <w:tcW w:w="1030" w:type="dxa"/>
            <w:vAlign w:val="center"/>
          </w:tcPr>
          <w:p>
            <w:pPr>
              <w:spacing w:before="85" w:line="181" w:lineRule="auto"/>
              <w:ind w:left="450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</w:rPr>
            </w:pPr>
          </w:p>
        </w:tc>
      </w:tr>
    </w:tbl>
    <w:p>
      <w:pPr>
        <w:numPr>
          <w:numId w:val="0"/>
        </w:numPr>
        <w:rPr>
          <w:rFonts w:hint="eastAsia"/>
          <w:b/>
          <w:bCs/>
          <w:sz w:val="28"/>
          <w:szCs w:val="36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</w:t>
      </w:r>
      <w:r>
        <w:rPr>
          <w:rFonts w:hint="eastAsia"/>
          <w:b/>
          <w:bCs/>
          <w:sz w:val="28"/>
          <w:szCs w:val="28"/>
        </w:rPr>
        <w:t>　（</w:t>
      </w:r>
      <w:r>
        <w:rPr>
          <w:rFonts w:hint="eastAsia"/>
          <w:b/>
          <w:bCs/>
          <w:sz w:val="28"/>
          <w:szCs w:val="28"/>
          <w:lang w:val="en-US" w:eastAsia="zh-CN"/>
        </w:rPr>
        <w:t>三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）不予评奖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1.取消比赛资格：参赛选手重复或虚假报名；找他人替赛或替他人比赛；迟到 15 分钟以上，未到场比赛。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2.参赛选手作品评分为0分。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3.参赛选手被投诉且成立。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4.参赛选手不听从裁判（评委）依据竞赛规则所作出的正确指示。</w:t>
      </w:r>
    </w:p>
    <w:p>
      <w:pPr>
        <w:ind w:firstLine="640"/>
        <w:rPr>
          <w:sz w:val="28"/>
          <w:szCs w:val="28"/>
        </w:rPr>
      </w:pPr>
      <w:r>
        <w:rPr>
          <w:rFonts w:hint="eastAsia"/>
          <w:sz w:val="28"/>
          <w:szCs w:val="28"/>
        </w:rPr>
        <w:t>5.参赛选手比赛过程中与其他人员沟通须本人独立完成的比赛。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七、相关说明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1.参赛作品须为选手原创，</w:t>
      </w:r>
      <w:r>
        <w:rPr>
          <w:sz w:val="28"/>
          <w:szCs w:val="28"/>
        </w:rPr>
        <w:t>若发现涉嫌抄袭或侵犯他人著作权的行为，一律取消参评资格，如涉及版权纠纷，由申报者负责。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2.参</w:t>
      </w:r>
      <w:r>
        <w:rPr>
          <w:sz w:val="28"/>
          <w:szCs w:val="28"/>
        </w:rPr>
        <w:t>作品的著作权归作者所有，使用权由作者与主办单位共享，主办单位有权</w:t>
      </w:r>
      <w:r>
        <w:rPr>
          <w:rFonts w:hint="eastAsia"/>
          <w:sz w:val="28"/>
          <w:szCs w:val="28"/>
        </w:rPr>
        <w:t>以任何形式对</w:t>
      </w:r>
      <w:r>
        <w:rPr>
          <w:sz w:val="28"/>
          <w:szCs w:val="28"/>
        </w:rPr>
        <w:t>作品</w:t>
      </w:r>
      <w:r>
        <w:rPr>
          <w:rFonts w:hint="eastAsia"/>
          <w:sz w:val="28"/>
          <w:szCs w:val="28"/>
        </w:rPr>
        <w:t>进行展示和传播</w:t>
      </w:r>
      <w:r>
        <w:rPr>
          <w:sz w:val="28"/>
          <w:szCs w:val="28"/>
        </w:rPr>
        <w:t>。</w:t>
      </w:r>
    </w:p>
    <w:p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3.本规则是实施裁判工作的依据，在竞赛过程中裁判（评委）有最终裁定权。凡是规则中没有说明的事项由裁判组决定。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B1EEC"/>
    <w:multiLevelType w:val="singleLevel"/>
    <w:tmpl w:val="F7FB1EE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NmE5ZjUzZTNlYTg4MTNjMzY4YjUzODg2MDQxYzAifQ=="/>
  </w:docVars>
  <w:rsids>
    <w:rsidRoot w:val="005C2998"/>
    <w:rsid w:val="002C4449"/>
    <w:rsid w:val="005C2998"/>
    <w:rsid w:val="006031B9"/>
    <w:rsid w:val="00740A7A"/>
    <w:rsid w:val="00847145"/>
    <w:rsid w:val="00900177"/>
    <w:rsid w:val="009006A2"/>
    <w:rsid w:val="00960D93"/>
    <w:rsid w:val="00B00BD6"/>
    <w:rsid w:val="00E67CEF"/>
    <w:rsid w:val="00F95F42"/>
    <w:rsid w:val="01521C8D"/>
    <w:rsid w:val="01A93FA3"/>
    <w:rsid w:val="021138F7"/>
    <w:rsid w:val="024B6E08"/>
    <w:rsid w:val="02E64D83"/>
    <w:rsid w:val="033755DF"/>
    <w:rsid w:val="033B56D0"/>
    <w:rsid w:val="03DD1CE2"/>
    <w:rsid w:val="054D2E98"/>
    <w:rsid w:val="0608707E"/>
    <w:rsid w:val="062005AC"/>
    <w:rsid w:val="06400C4E"/>
    <w:rsid w:val="06F55595"/>
    <w:rsid w:val="06FA011B"/>
    <w:rsid w:val="07456CFC"/>
    <w:rsid w:val="07B957A1"/>
    <w:rsid w:val="084F6D3A"/>
    <w:rsid w:val="09AB2883"/>
    <w:rsid w:val="0AFB5144"/>
    <w:rsid w:val="0B462863"/>
    <w:rsid w:val="0BF027CF"/>
    <w:rsid w:val="0C542D5E"/>
    <w:rsid w:val="0C762CD4"/>
    <w:rsid w:val="0C7F5FDB"/>
    <w:rsid w:val="0CC954FA"/>
    <w:rsid w:val="0D554FDF"/>
    <w:rsid w:val="0DC43B46"/>
    <w:rsid w:val="0E2624D8"/>
    <w:rsid w:val="0EB61AAE"/>
    <w:rsid w:val="0F36499C"/>
    <w:rsid w:val="0FDB5B32"/>
    <w:rsid w:val="101C3B95"/>
    <w:rsid w:val="10861954"/>
    <w:rsid w:val="109C4CD3"/>
    <w:rsid w:val="10A5627E"/>
    <w:rsid w:val="11A976A8"/>
    <w:rsid w:val="11C6025A"/>
    <w:rsid w:val="140C50F1"/>
    <w:rsid w:val="144C62D4"/>
    <w:rsid w:val="14950274"/>
    <w:rsid w:val="160919BA"/>
    <w:rsid w:val="17E51656"/>
    <w:rsid w:val="18AE7C99"/>
    <w:rsid w:val="18BF1EA7"/>
    <w:rsid w:val="18D23988"/>
    <w:rsid w:val="18F733EE"/>
    <w:rsid w:val="19393A07"/>
    <w:rsid w:val="1A22449B"/>
    <w:rsid w:val="1A3D3083"/>
    <w:rsid w:val="1AD96558"/>
    <w:rsid w:val="1B284CAF"/>
    <w:rsid w:val="1C705992"/>
    <w:rsid w:val="1CC730D8"/>
    <w:rsid w:val="1D2D73DF"/>
    <w:rsid w:val="1DF24184"/>
    <w:rsid w:val="1E3B5B2B"/>
    <w:rsid w:val="1F372797"/>
    <w:rsid w:val="20032679"/>
    <w:rsid w:val="202A40A9"/>
    <w:rsid w:val="2065257B"/>
    <w:rsid w:val="20686980"/>
    <w:rsid w:val="2071451D"/>
    <w:rsid w:val="21D249F9"/>
    <w:rsid w:val="2524556B"/>
    <w:rsid w:val="25CC175F"/>
    <w:rsid w:val="262B754F"/>
    <w:rsid w:val="26B26BA7"/>
    <w:rsid w:val="26FB67A0"/>
    <w:rsid w:val="272D447F"/>
    <w:rsid w:val="299D3B3E"/>
    <w:rsid w:val="29CC4423"/>
    <w:rsid w:val="2B3E30FF"/>
    <w:rsid w:val="2B830B12"/>
    <w:rsid w:val="2B844541"/>
    <w:rsid w:val="2BF35C97"/>
    <w:rsid w:val="2BFB2D9E"/>
    <w:rsid w:val="2C7566AC"/>
    <w:rsid w:val="2C901738"/>
    <w:rsid w:val="2D1F486A"/>
    <w:rsid w:val="2DB87198"/>
    <w:rsid w:val="2DFF5A30"/>
    <w:rsid w:val="2E081123"/>
    <w:rsid w:val="2FD933F6"/>
    <w:rsid w:val="2FFB9CFB"/>
    <w:rsid w:val="30890978"/>
    <w:rsid w:val="31DB3455"/>
    <w:rsid w:val="32140715"/>
    <w:rsid w:val="322C5F68"/>
    <w:rsid w:val="3268280F"/>
    <w:rsid w:val="332D7CE1"/>
    <w:rsid w:val="33661765"/>
    <w:rsid w:val="338D077F"/>
    <w:rsid w:val="34F34F5A"/>
    <w:rsid w:val="355552CD"/>
    <w:rsid w:val="35831E3A"/>
    <w:rsid w:val="35FB53DE"/>
    <w:rsid w:val="366B04D8"/>
    <w:rsid w:val="37D84496"/>
    <w:rsid w:val="384B0C09"/>
    <w:rsid w:val="3885411B"/>
    <w:rsid w:val="38F6321E"/>
    <w:rsid w:val="39201F20"/>
    <w:rsid w:val="3EC82FB3"/>
    <w:rsid w:val="3F4A1C1A"/>
    <w:rsid w:val="3F88629F"/>
    <w:rsid w:val="3FA96941"/>
    <w:rsid w:val="40640ABA"/>
    <w:rsid w:val="40867D28"/>
    <w:rsid w:val="42845443"/>
    <w:rsid w:val="42870A90"/>
    <w:rsid w:val="438A0837"/>
    <w:rsid w:val="44022AC4"/>
    <w:rsid w:val="4416031D"/>
    <w:rsid w:val="44625310"/>
    <w:rsid w:val="44B33DBE"/>
    <w:rsid w:val="44CD4C98"/>
    <w:rsid w:val="44E328F5"/>
    <w:rsid w:val="45A33E32"/>
    <w:rsid w:val="46AE0CE1"/>
    <w:rsid w:val="46C67DD9"/>
    <w:rsid w:val="4707219F"/>
    <w:rsid w:val="472114B3"/>
    <w:rsid w:val="473E02B7"/>
    <w:rsid w:val="48AB197C"/>
    <w:rsid w:val="48E72288"/>
    <w:rsid w:val="497F0713"/>
    <w:rsid w:val="49940662"/>
    <w:rsid w:val="49D46CB0"/>
    <w:rsid w:val="49D7054F"/>
    <w:rsid w:val="4B5736F5"/>
    <w:rsid w:val="4C716A38"/>
    <w:rsid w:val="4C883D82"/>
    <w:rsid w:val="4D665E71"/>
    <w:rsid w:val="4DAB41CC"/>
    <w:rsid w:val="4DE879FF"/>
    <w:rsid w:val="4DF1285B"/>
    <w:rsid w:val="4E1C4782"/>
    <w:rsid w:val="4F63587C"/>
    <w:rsid w:val="4F8B6063"/>
    <w:rsid w:val="4FBB7FCB"/>
    <w:rsid w:val="50131BB5"/>
    <w:rsid w:val="50160C19"/>
    <w:rsid w:val="50D41344"/>
    <w:rsid w:val="51326E98"/>
    <w:rsid w:val="51B51175"/>
    <w:rsid w:val="520420FD"/>
    <w:rsid w:val="52BE22AC"/>
    <w:rsid w:val="52F43F1F"/>
    <w:rsid w:val="534E7AD3"/>
    <w:rsid w:val="53852DC9"/>
    <w:rsid w:val="55566957"/>
    <w:rsid w:val="55D1679A"/>
    <w:rsid w:val="563D3E2F"/>
    <w:rsid w:val="572D7A00"/>
    <w:rsid w:val="57E92E4F"/>
    <w:rsid w:val="58365C18"/>
    <w:rsid w:val="596E391A"/>
    <w:rsid w:val="59DE3233"/>
    <w:rsid w:val="5A36306F"/>
    <w:rsid w:val="5BE34B31"/>
    <w:rsid w:val="5C58551F"/>
    <w:rsid w:val="5C9522CF"/>
    <w:rsid w:val="5E4C2E61"/>
    <w:rsid w:val="5E4D0FC9"/>
    <w:rsid w:val="5EDB41E5"/>
    <w:rsid w:val="5EE035AA"/>
    <w:rsid w:val="605C0804"/>
    <w:rsid w:val="614B5652"/>
    <w:rsid w:val="615C160D"/>
    <w:rsid w:val="61700C15"/>
    <w:rsid w:val="62B64D4D"/>
    <w:rsid w:val="63097573"/>
    <w:rsid w:val="643E4FD2"/>
    <w:rsid w:val="65A92D87"/>
    <w:rsid w:val="65F22540"/>
    <w:rsid w:val="66375145"/>
    <w:rsid w:val="663A3EE7"/>
    <w:rsid w:val="66573403"/>
    <w:rsid w:val="680D3662"/>
    <w:rsid w:val="6850354E"/>
    <w:rsid w:val="685079F2"/>
    <w:rsid w:val="68C857DA"/>
    <w:rsid w:val="6A502786"/>
    <w:rsid w:val="6A521800"/>
    <w:rsid w:val="6A876FCF"/>
    <w:rsid w:val="6ABB4935"/>
    <w:rsid w:val="6AE461D0"/>
    <w:rsid w:val="6B086362"/>
    <w:rsid w:val="6B76151E"/>
    <w:rsid w:val="6BCE3108"/>
    <w:rsid w:val="6BE50451"/>
    <w:rsid w:val="6CCE0EE6"/>
    <w:rsid w:val="6CD3474E"/>
    <w:rsid w:val="6CEF69FE"/>
    <w:rsid w:val="6DCA3DA3"/>
    <w:rsid w:val="6ED36C87"/>
    <w:rsid w:val="6ED529FF"/>
    <w:rsid w:val="6EF54E4F"/>
    <w:rsid w:val="6F345978"/>
    <w:rsid w:val="6F541B76"/>
    <w:rsid w:val="6F773AB6"/>
    <w:rsid w:val="6FD809F9"/>
    <w:rsid w:val="6FE27182"/>
    <w:rsid w:val="6FFD3FBC"/>
    <w:rsid w:val="70E809DE"/>
    <w:rsid w:val="712B6906"/>
    <w:rsid w:val="713E488C"/>
    <w:rsid w:val="71A52B5D"/>
    <w:rsid w:val="741E09A4"/>
    <w:rsid w:val="74A92964"/>
    <w:rsid w:val="74CE0E5A"/>
    <w:rsid w:val="753A35BC"/>
    <w:rsid w:val="75BA294F"/>
    <w:rsid w:val="76045978"/>
    <w:rsid w:val="765E152C"/>
    <w:rsid w:val="76DE4877"/>
    <w:rsid w:val="77C655DB"/>
    <w:rsid w:val="77D305BF"/>
    <w:rsid w:val="77E67A2B"/>
    <w:rsid w:val="784B5AE0"/>
    <w:rsid w:val="785F1566"/>
    <w:rsid w:val="78762B5D"/>
    <w:rsid w:val="78A64125"/>
    <w:rsid w:val="78E51A91"/>
    <w:rsid w:val="792F6993"/>
    <w:rsid w:val="79764DDF"/>
    <w:rsid w:val="79DC7338"/>
    <w:rsid w:val="7A543372"/>
    <w:rsid w:val="7AC75644"/>
    <w:rsid w:val="7B8972ED"/>
    <w:rsid w:val="7BC40083"/>
    <w:rsid w:val="7BE44282"/>
    <w:rsid w:val="7C120DEF"/>
    <w:rsid w:val="7CDE5175"/>
    <w:rsid w:val="7D4C20DE"/>
    <w:rsid w:val="7D6F401F"/>
    <w:rsid w:val="7D8A2C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402</Words>
  <Characters>2295</Characters>
  <Lines>19</Lines>
  <Paragraphs>5</Paragraphs>
  <TotalTime>0</TotalTime>
  <ScaleCrop>false</ScaleCrop>
  <LinksUpToDate>false</LinksUpToDate>
  <CharactersWithSpaces>2692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2024-01-15T10:20:00Z</dcterms:created>
  <dc:creator>Administrator</dc:creator>
  <cp:lastModifiedBy>刘水</cp:lastModifiedBy>
  <dcterms:modified xsi:type="dcterms:W3CDTF">2025-02-08T15:59:36Z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2C92E695EDC247AA8BE45A5EF9218168_13</vt:lpwstr>
  </property>
</Properties>
</file>