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drawing>
          <wp:anchor distT="0" distB="0" distL="114300" distR="114300" simplePos="0" relativeHeight="251659264" behindDoc="0" locked="0" layoutInCell="1" allowOverlap="1">
            <wp:simplePos x="0" y="0"/>
            <wp:positionH relativeFrom="column">
              <wp:posOffset>-667385</wp:posOffset>
            </wp:positionH>
            <wp:positionV relativeFrom="paragraph">
              <wp:posOffset>-1020445</wp:posOffset>
            </wp:positionV>
            <wp:extent cx="7601585" cy="10758805"/>
            <wp:effectExtent l="0" t="0" r="635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614969" cy="10777905"/>
                    </a:xfrm>
                    <a:prstGeom prst="rect">
                      <a:avLst/>
                    </a:prstGeom>
                  </pic:spPr>
                </pic:pic>
              </a:graphicData>
            </a:graphic>
          </wp:anchor>
        </w:drawing>
      </w:r>
    </w:p>
    <w:p>
      <w:bookmarkStart w:id="192" w:name="_GoBack"/>
      <w:bookmarkEnd w:id="192"/>
    </w:p>
    <w:p/>
    <w:p/>
    <w:p/>
    <w:p>
      <w:r>
        <mc:AlternateContent>
          <mc:Choice Requires="wps">
            <w:drawing>
              <wp:anchor distT="0" distB="0" distL="114300" distR="114300" simplePos="0" relativeHeight="251662336" behindDoc="0" locked="0" layoutInCell="1" allowOverlap="1">
                <wp:simplePos x="0" y="0"/>
                <wp:positionH relativeFrom="column">
                  <wp:posOffset>5916295</wp:posOffset>
                </wp:positionH>
                <wp:positionV relativeFrom="paragraph">
                  <wp:posOffset>132715</wp:posOffset>
                </wp:positionV>
                <wp:extent cx="1458595" cy="441325"/>
                <wp:effectExtent l="0" t="0" r="1905" b="3175"/>
                <wp:wrapNone/>
                <wp:docPr id="11" name="平行四边形 11"/>
                <wp:cNvGraphicFramePr/>
                <a:graphic xmlns:a="http://schemas.openxmlformats.org/drawingml/2006/main">
                  <a:graphicData uri="http://schemas.microsoft.com/office/word/2010/wordprocessingShape">
                    <wps:wsp>
                      <wps:cNvSpPr/>
                      <wps:spPr>
                        <a:xfrm>
                          <a:off x="0" y="0"/>
                          <a:ext cx="1458595" cy="441325"/>
                        </a:xfrm>
                        <a:prstGeom prst="parallelogram">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 type="#_x0000_t7" style="position:absolute;left:0pt;margin-left:465.85pt;margin-top:10.45pt;height:34.75pt;width:114.85pt;z-index:251662336;v-text-anchor:middle;mso-width-relative:page;mso-height-relative:page;" fillcolor="#FFFFFF [3212]" filled="t" stroked="f" coordsize="21600,21600" o:gfxdata="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BO&#10;nHOs2AAAAAoBAAAPAAAAAAAAAAEAIAAAADgAAABkcnMvZG93bnJldi54bWxQSwECFAAUAAAACACH&#10;TuJAMlOX5oACAADfBAAADgAAAAAAAAABACAAAAA9AQAAZHJzL2Uyb0RvYy54bWxQSwUGAAAAAAYA&#10;BgBZAQAALwYAAAAA&#10;" adj="1634">
                <v:fill on="t" focussize="0,0"/>
                <v:stroke on="f" weight="1pt" miterlimit="8" joinstyle="miter"/>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page">
                  <wp:posOffset>6729730</wp:posOffset>
                </wp:positionH>
                <wp:positionV relativeFrom="paragraph">
                  <wp:posOffset>131445</wp:posOffset>
                </wp:positionV>
                <wp:extent cx="1116965" cy="34671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116965" cy="346710"/>
                        </a:xfrm>
                        <a:prstGeom prst="rect">
                          <a:avLst/>
                        </a:prstGeom>
                        <a:noFill/>
                        <a:ln w="6350">
                          <a:noFill/>
                        </a:ln>
                      </wps:spPr>
                      <wps:txbx>
                        <w:txbxContent>
                          <w:p>
                            <w:pPr>
                              <w:adjustRightInd w:val="0"/>
                              <w:snapToGrid w:val="0"/>
                              <w:rPr>
                                <w:rFonts w:hint="eastAsia" w:ascii="微软雅黑" w:hAnsi="微软雅黑" w:eastAsia="微软雅黑" w:cs="微软雅黑"/>
                                <w:b/>
                                <w:bCs/>
                                <w:color w:val="00A5E5"/>
                                <w:sz w:val="32"/>
                                <w:szCs w:val="32"/>
                                <w:lang w:val="en-US" w:eastAsia="zh-CN"/>
                              </w:rPr>
                            </w:pPr>
                            <w:r>
                              <w:rPr>
                                <w:rFonts w:hint="eastAsia" w:ascii="微软雅黑" w:hAnsi="微软雅黑" w:eastAsia="微软雅黑" w:cs="微软雅黑"/>
                                <w:b/>
                                <w:bCs/>
                                <w:color w:val="00A5E5"/>
                                <w:sz w:val="32"/>
                                <w:szCs w:val="32"/>
                              </w:rPr>
                              <w:t>V</w:t>
                            </w:r>
                            <w:r>
                              <w:rPr>
                                <w:rFonts w:hint="eastAsia" w:ascii="微软雅黑" w:hAnsi="微软雅黑" w:eastAsia="微软雅黑" w:cs="微软雅黑"/>
                                <w:b/>
                                <w:bCs/>
                                <w:color w:val="00A5E5"/>
                                <w:sz w:val="32"/>
                                <w:szCs w:val="32"/>
                                <w:lang w:val="en-US" w:eastAsia="zh-CN"/>
                              </w:rPr>
                              <w:t>1</w:t>
                            </w:r>
                            <w:r>
                              <w:rPr>
                                <w:rFonts w:hint="eastAsia" w:ascii="微软雅黑" w:hAnsi="微软雅黑" w:eastAsia="微软雅黑" w:cs="微软雅黑"/>
                                <w:b/>
                                <w:bCs/>
                                <w:color w:val="00A5E5"/>
                                <w:sz w:val="32"/>
                                <w:szCs w:val="32"/>
                              </w:rPr>
                              <w:t>.</w:t>
                            </w:r>
                            <w:r>
                              <w:rPr>
                                <w:rFonts w:hint="eastAsia" w:ascii="微软雅黑" w:hAnsi="微软雅黑" w:eastAsia="微软雅黑" w:cs="微软雅黑"/>
                                <w:b/>
                                <w:bCs/>
                                <w:color w:val="00A5E5"/>
                                <w:sz w:val="32"/>
                                <w:szCs w:val="32"/>
                                <w:lang w:val="en-US" w:eastAsia="zh-CN"/>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9.9pt;margin-top:10.35pt;height:27.3pt;width:87.95pt;mso-position-horizontal-relative:page;z-index:251663360;mso-width-relative:page;mso-height-relative:page;" filled="f" stroked="f" coordsize="21600,21600" o:gfxdata="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FgAAAGRycy9QSwECFAAUAAAACACHTuJA01fj7dsAAAAL&#10;AQAADwAAAAAAAAABACAAAAA4AAAAZHJzL2Rvd25yZXYueG1sUEsBAhQAFAAAAAgAh07iQIgKkIw8&#10;AgAAaAQAAA4AAAAAAAAAAQAgAAAAQAEAAGRycy9lMm9Eb2MueG1sUEsFBgAAAAAGAAYAWQEAAO4F&#10;AAAAAA==&#10;">
                <v:fill on="f" focussize="0,0"/>
                <v:stroke on="f" weight="0.5pt"/>
                <v:imagedata o:title=""/>
                <o:lock v:ext="edit" aspectratio="f"/>
                <v:textbox>
                  <w:txbxContent>
                    <w:p>
                      <w:pPr>
                        <w:adjustRightInd w:val="0"/>
                        <w:snapToGrid w:val="0"/>
                        <w:rPr>
                          <w:rFonts w:hint="eastAsia" w:ascii="微软雅黑" w:hAnsi="微软雅黑" w:eastAsia="微软雅黑" w:cs="微软雅黑"/>
                          <w:b/>
                          <w:bCs/>
                          <w:color w:val="00A5E5"/>
                          <w:sz w:val="32"/>
                          <w:szCs w:val="32"/>
                          <w:lang w:val="en-US" w:eastAsia="zh-CN"/>
                        </w:rPr>
                      </w:pPr>
                      <w:r>
                        <w:rPr>
                          <w:rFonts w:hint="eastAsia" w:ascii="微软雅黑" w:hAnsi="微软雅黑" w:eastAsia="微软雅黑" w:cs="微软雅黑"/>
                          <w:b/>
                          <w:bCs/>
                          <w:color w:val="00A5E5"/>
                          <w:sz w:val="32"/>
                          <w:szCs w:val="32"/>
                        </w:rPr>
                        <w:t>V</w:t>
                      </w:r>
                      <w:r>
                        <w:rPr>
                          <w:rFonts w:hint="eastAsia" w:ascii="微软雅黑" w:hAnsi="微软雅黑" w:eastAsia="微软雅黑" w:cs="微软雅黑"/>
                          <w:b/>
                          <w:bCs/>
                          <w:color w:val="00A5E5"/>
                          <w:sz w:val="32"/>
                          <w:szCs w:val="32"/>
                          <w:lang w:val="en-US" w:eastAsia="zh-CN"/>
                        </w:rPr>
                        <w:t>1</w:t>
                      </w:r>
                      <w:r>
                        <w:rPr>
                          <w:rFonts w:hint="eastAsia" w:ascii="微软雅黑" w:hAnsi="微软雅黑" w:eastAsia="微软雅黑" w:cs="微软雅黑"/>
                          <w:b/>
                          <w:bCs/>
                          <w:color w:val="00A5E5"/>
                          <w:sz w:val="32"/>
                          <w:szCs w:val="32"/>
                        </w:rPr>
                        <w:t>.</w:t>
                      </w:r>
                      <w:r>
                        <w:rPr>
                          <w:rFonts w:hint="eastAsia" w:ascii="微软雅黑" w:hAnsi="微软雅黑" w:eastAsia="微软雅黑" w:cs="微软雅黑"/>
                          <w:b/>
                          <w:bCs/>
                          <w:color w:val="00A5E5"/>
                          <w:sz w:val="32"/>
                          <w:szCs w:val="32"/>
                          <w:lang w:val="en-US" w:eastAsia="zh-CN"/>
                        </w:rPr>
                        <w:t>0</w:t>
                      </w:r>
                    </w:p>
                  </w:txbxContent>
                </v:textbox>
              </v:shape>
            </w:pict>
          </mc:Fallback>
        </mc:AlternateContent>
      </w:r>
    </w:p>
    <w:p/>
    <w:p/>
    <w:p/>
    <w:p/>
    <w:p>
      <w:r>
        <mc:AlternateContent>
          <mc:Choice Requires="wps">
            <w:drawing>
              <wp:anchor distT="0" distB="0" distL="114300" distR="114300" simplePos="0" relativeHeight="251661312" behindDoc="0" locked="0" layoutInCell="1" allowOverlap="1">
                <wp:simplePos x="0" y="0"/>
                <wp:positionH relativeFrom="margin">
                  <wp:posOffset>1315720</wp:posOffset>
                </wp:positionH>
                <wp:positionV relativeFrom="margin">
                  <wp:posOffset>2025015</wp:posOffset>
                </wp:positionV>
                <wp:extent cx="3547745" cy="150114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3547745" cy="1501140"/>
                        </a:xfrm>
                        <a:prstGeom prst="rect">
                          <a:avLst/>
                        </a:prstGeom>
                        <a:noFill/>
                        <a:ln w="6350">
                          <a:noFill/>
                        </a:ln>
                      </wps:spPr>
                      <wps:txbx>
                        <w:txbxContent>
                          <w:p>
                            <w:pPr>
                              <w:jc w:val="distribute"/>
                              <w:rPr>
                                <w:rFonts w:ascii="微软雅黑" w:hAnsi="微软雅黑" w:eastAsia="微软雅黑"/>
                                <w:b/>
                                <w:bCs/>
                                <w:color w:val="FFFFFF" w:themeColor="background1"/>
                                <w:sz w:val="120"/>
                                <w:szCs w:val="120"/>
                                <w14:textFill>
                                  <w14:solidFill>
                                    <w14:schemeClr w14:val="bg1"/>
                                  </w14:solidFill>
                                </w14:textFill>
                              </w:rPr>
                            </w:pPr>
                            <w:r>
                              <w:rPr>
                                <w:rFonts w:hint="eastAsia" w:ascii="微软雅黑" w:hAnsi="微软雅黑" w:eastAsia="微软雅黑"/>
                                <w:b/>
                                <w:bCs/>
                                <w:color w:val="FFFFFF" w:themeColor="background1"/>
                                <w:sz w:val="120"/>
                                <w:szCs w:val="120"/>
                                <w14:textFill>
                                  <w14:solidFill>
                                    <w14:schemeClr w14:val="bg1"/>
                                  </w14:solidFill>
                                </w14:textFill>
                              </w:rPr>
                              <w:t>规则手册</w:t>
                            </w:r>
                            <w:r>
                              <w:rPr>
                                <w:rFonts w:ascii="微软雅黑" w:hAnsi="微软雅黑" w:eastAsia="微软雅黑"/>
                                <w:b/>
                                <w:bCs/>
                                <w:color w:val="FFFFFF" w:themeColor="background1"/>
                                <w:sz w:val="120"/>
                                <w:szCs w:val="120"/>
                                <w14:textFill>
                                  <w14:solidFill>
                                    <w14:schemeClr w14:val="bg1"/>
                                  </w14:solidFill>
                                </w14:textFill>
                              </w:rPr>
                              <w:t>V1.0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6pt;margin-top:159.45pt;height:118.2pt;width:279.35pt;mso-position-horizontal-relative:margin;mso-position-vertical-relative:margin;z-index:251661312;mso-width-relative:page;mso-height-relative:page;" filled="f" stroked="f" coordsize="21600,21600" o:gfxdata="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BYAAABkcnMvUEsBAhQAFAAAAAgAh07iQC2O+A7d&#10;AAAACwEAAA8AAAAAAAAAAQAgAAAAOAAAAGRycy9kb3ducmV2LnhtbFBLAQIUABQAAAAIAIdO4kAO&#10;weeDPgIAAGkEAAAOAAAAAAAAAAEAIAAAAEIBAABkcnMvZTJvRG9jLnhtbFBLBQYAAAAABgAGAFkB&#10;AADyBQAAAAA=&#10;">
                <v:fill on="f" focussize="0,0"/>
                <v:stroke on="f" weight="0.5pt"/>
                <v:imagedata o:title=""/>
                <o:lock v:ext="edit" aspectratio="f"/>
                <v:textbox>
                  <w:txbxContent>
                    <w:p>
                      <w:pPr>
                        <w:jc w:val="distribute"/>
                        <w:rPr>
                          <w:rFonts w:ascii="微软雅黑" w:hAnsi="微软雅黑" w:eastAsia="微软雅黑"/>
                          <w:b/>
                          <w:bCs/>
                          <w:color w:val="FFFFFF" w:themeColor="background1"/>
                          <w:sz w:val="120"/>
                          <w:szCs w:val="120"/>
                          <w14:textFill>
                            <w14:solidFill>
                              <w14:schemeClr w14:val="bg1"/>
                            </w14:solidFill>
                          </w14:textFill>
                        </w:rPr>
                      </w:pPr>
                      <w:r>
                        <w:rPr>
                          <w:rFonts w:hint="eastAsia" w:ascii="微软雅黑" w:hAnsi="微软雅黑" w:eastAsia="微软雅黑"/>
                          <w:b/>
                          <w:bCs/>
                          <w:color w:val="FFFFFF" w:themeColor="background1"/>
                          <w:sz w:val="120"/>
                          <w:szCs w:val="120"/>
                          <w14:textFill>
                            <w14:solidFill>
                              <w14:schemeClr w14:val="bg1"/>
                            </w14:solidFill>
                          </w14:textFill>
                        </w:rPr>
                        <w:t>规则手册</w:t>
                      </w:r>
                      <w:r>
                        <w:rPr>
                          <w:rFonts w:ascii="微软雅黑" w:hAnsi="微软雅黑" w:eastAsia="微软雅黑"/>
                          <w:b/>
                          <w:bCs/>
                          <w:color w:val="FFFFFF" w:themeColor="background1"/>
                          <w:sz w:val="120"/>
                          <w:szCs w:val="120"/>
                          <w14:textFill>
                            <w14:solidFill>
                              <w14:schemeClr w14:val="bg1"/>
                            </w14:solidFill>
                          </w14:textFill>
                        </w:rPr>
                        <w:t>V1.0</w:t>
                      </w:r>
                    </w:p>
                  </w:txbxContent>
                </v:textbox>
              </v:shape>
            </w:pict>
          </mc:Fallback>
        </mc:AlternateContent>
      </w:r>
    </w:p>
    <w:p/>
    <w:p/>
    <w:p/>
    <w:p/>
    <w:p/>
    <w:p/>
    <w:p/>
    <w:p/>
    <w:p/>
    <w:p/>
    <w:p/>
    <w:p/>
    <w:p/>
    <w:p/>
    <w:p/>
    <w:p/>
    <w:p/>
    <w:p/>
    <w:p/>
    <w:p/>
    <w:p/>
    <w:p/>
    <w:p/>
    <w:p/>
    <w:p>
      <w:r>
        <w:drawing>
          <wp:inline distT="0" distB="0" distL="0" distR="0">
            <wp:extent cx="4470400" cy="1524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70400" cy="1524000"/>
                    </a:xfrm>
                    <a:prstGeom prst="rect">
                      <a:avLst/>
                    </a:prstGeom>
                  </pic:spPr>
                </pic:pic>
              </a:graphicData>
            </a:graphic>
          </wp:inline>
        </w:drawing>
      </w:r>
    </w:p>
    <w:p/>
    <w:p>
      <w:pPr>
        <w:spacing w:after="156" w:afterLines="50" w:line="500" w:lineRule="exact"/>
        <w:jc w:val="center"/>
        <w:outlineLvl w:val="0"/>
        <w:rPr>
          <w:rFonts w:ascii="微软雅黑" w:hAnsi="微软雅黑" w:eastAsia="微软雅黑"/>
          <w:b/>
          <w:color w:val="006BE4"/>
          <w:sz w:val="40"/>
          <w:szCs w:val="40"/>
        </w:rPr>
      </w:pPr>
    </w:p>
    <w:p>
      <w:pPr>
        <w:spacing w:after="156" w:afterLines="50" w:line="500" w:lineRule="exact"/>
        <w:jc w:val="center"/>
        <w:outlineLvl w:val="0"/>
        <w:rPr>
          <w:rFonts w:ascii="微软雅黑" w:hAnsi="微软雅黑" w:eastAsia="微软雅黑"/>
          <w:b/>
          <w:color w:val="006BE4"/>
          <w:sz w:val="40"/>
          <w:szCs w:val="40"/>
        </w:rPr>
      </w:pPr>
    </w:p>
    <w:p>
      <w:pPr>
        <w:spacing w:after="156" w:afterLines="50" w:line="500" w:lineRule="exact"/>
        <w:jc w:val="center"/>
        <w:outlineLvl w:val="0"/>
        <w:rPr>
          <w:rFonts w:ascii="微软雅黑" w:hAnsi="微软雅黑" w:eastAsia="微软雅黑"/>
          <w:b/>
          <w:color w:val="006BE4"/>
          <w:sz w:val="40"/>
          <w:szCs w:val="40"/>
        </w:rPr>
      </w:pPr>
      <w:bookmarkStart w:id="0" w:name="_Toc1224033323"/>
      <w:r>
        <w:rPr>
          <w:rFonts w:ascii="微软雅黑" w:hAnsi="微软雅黑" w:eastAsia="微软雅黑"/>
          <w:b/>
          <w:color w:val="006BE4"/>
          <w:sz w:val="40"/>
          <w:szCs w:val="40"/>
        </w:rPr>
        <w:t>声</w:t>
      </w:r>
      <w:r>
        <w:rPr>
          <w:rFonts w:hint="eastAsia" w:ascii="微软雅黑" w:hAnsi="微软雅黑" w:eastAsia="微软雅黑"/>
          <w:b/>
          <w:color w:val="006BE4"/>
          <w:sz w:val="40"/>
          <w:szCs w:val="40"/>
        </w:rPr>
        <w:t xml:space="preserve"> </w:t>
      </w:r>
      <w:r>
        <w:rPr>
          <w:rFonts w:ascii="微软雅黑" w:hAnsi="微软雅黑" w:eastAsia="微软雅黑"/>
          <w:b/>
          <w:color w:val="006BE4"/>
          <w:sz w:val="40"/>
          <w:szCs w:val="40"/>
        </w:rPr>
        <w:t>明</w:t>
      </w:r>
      <w:bookmarkEnd w:id="0"/>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RoboG</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竞赛组委会（以下简称“组委会”）具有本竞赛相关一切内容的最终解释权；</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裁判若在执裁中遇到与自己相关的参赛队伍应主动申请回避；</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比赛过程中，参赛队伍应尊重裁判，服从裁判的执裁；</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比赛过程中，参赛队伍应以积极的心态参加竞赛；</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比赛具体情况请查阅组委会于赛前输出的</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赛前说明手册</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参赛单位需为参赛队伍购买意外险并负责好队伍的安全管理工作，如发生任何违反安全规范的行为，所产生的一切后果均由队伍自行承担；</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 xml:space="preserve">参赛人员不得从事或参与任何经组委会认定的涉嫌公众争端、敏感议题、冒犯大众或某些大众群体或其它破坏 </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RoboG</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 xml:space="preserve"> 形象的行为，否则，组委会有权永久取消违规人员的比赛资格。</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 xml:space="preserve">为了推出更好的赛事服务或出于赛事推广需求，参赛队伍在 </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RoboG</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人工智能与机器人全球挑战赛相关赛事筹备及参赛过程中所产生的文字、影像、声音以及图片资料等，</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RoboG</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人工智能与机器人全球挑战赛组委会、深圳市优必选科技股份有限公司及其所属公司可以通过多种方式使用并分享，使用的范围将不限于</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RoboG</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人工智能与机器人全球挑战赛组委会官方赛事，深圳市优必选科技股份有限公司及其所属公司将有权授予其他渠道及第三方使用</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w:t>
      </w:r>
    </w:p>
    <w:p>
      <w:pPr>
        <w:pStyle w:val="16"/>
        <w:numPr>
          <w:ilvl w:val="0"/>
          <w:numId w:val="1"/>
        </w:numPr>
        <w:spacing w:line="360" w:lineRule="auto"/>
        <w:ind w:left="0" w:leftChars="0" w:firstLine="0" w:firstLine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参赛人员若对于赛事规则有疑问，可通过下方链接在文档内进行反馈。</w:t>
      </w:r>
    </w:p>
    <w:p>
      <w:pPr>
        <w:pStyle w:val="16"/>
        <w:numPr>
          <w:ilvl w:val="0"/>
          <w:numId w:val="0"/>
        </w:numPr>
        <w:spacing w:line="360" w:lineRule="auto"/>
        <w:ind w:leftChars="0"/>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fldChar w:fldCharType="begin"/>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instrText xml:space="preserve"> HYPERLINK "https://docs.qq.com/sheet/DT09UYVF0c3hFVXNt?tab=BB08J2" </w:instrTex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fldChar w:fldCharType="separate"/>
      </w:r>
      <w:r>
        <w:rPr>
          <w:rStyle w:val="13"/>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https://docs.qq.com/sheet/DT09UYVF0c3hFVXNt?tab=BB08J2</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fldChar w:fldCharType="end"/>
      </w: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 xml:space="preserve"> 赛项规则疑问收集表</w:t>
      </w:r>
    </w:p>
    <w:p>
      <w:pPr>
        <w:pStyle w:val="16"/>
        <w:numPr>
          <w:ilvl w:val="0"/>
          <w:numId w:val="0"/>
        </w:numPr>
        <w:spacing w:line="360" w:lineRule="auto"/>
        <w:ind w:leftChars="0"/>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p>
    <w:p>
      <w:pPr>
        <w:spacing w:line="500" w:lineRule="exact"/>
        <w:rPr>
          <w:rFonts w:ascii="微软雅黑" w:hAnsi="微软雅黑" w:eastAsia="微软雅黑"/>
          <w:color w:val="404040" w:themeColor="text1" w:themeTint="BF"/>
          <w14:textFill>
            <w14:solidFill>
              <w14:schemeClr w14:val="tx1">
                <w14:lumMod w14:val="75000"/>
                <w14:lumOff w14:val="25000"/>
              </w14:schemeClr>
            </w14:solidFill>
          </w14:textFill>
        </w:rPr>
      </w:pPr>
    </w:p>
    <w:p>
      <w:pPr>
        <w:rPr>
          <w:rFonts w:hint="eastAsia" w:ascii="微软雅黑" w:hAnsi="微软雅黑" w:eastAsia="微软雅黑"/>
          <w:b/>
          <w:color w:val="00A5E5"/>
          <w:sz w:val="40"/>
          <w:szCs w:val="40"/>
        </w:rPr>
      </w:pPr>
      <w:r>
        <w:rPr>
          <w:rFonts w:hint="eastAsia" w:ascii="微软雅黑" w:hAnsi="微软雅黑" w:eastAsia="微软雅黑"/>
          <w:b/>
          <w:color w:val="00A5E5"/>
          <w:sz w:val="40"/>
          <w:szCs w:val="40"/>
        </w:rPr>
        <w:br w:type="page"/>
      </w:r>
    </w:p>
    <w:p>
      <w:pPr>
        <w:spacing w:after="156" w:afterLines="50" w:line="500" w:lineRule="exact"/>
        <w:jc w:val="center"/>
        <w:rPr>
          <w:rFonts w:ascii="微软雅黑" w:hAnsi="微软雅黑" w:eastAsia="微软雅黑"/>
          <w:b/>
          <w:color w:val="006BE4"/>
          <w:sz w:val="40"/>
          <w:szCs w:val="40"/>
        </w:rPr>
      </w:pPr>
      <w:r>
        <w:rPr>
          <w:rFonts w:hint="eastAsia" w:ascii="微软雅黑" w:hAnsi="微软雅黑" w:eastAsia="微软雅黑"/>
          <w:b/>
          <w:color w:val="006BE4"/>
          <w:sz w:val="40"/>
          <w:szCs w:val="40"/>
        </w:rPr>
        <w:t>更新日志</w:t>
      </w:r>
    </w:p>
    <w:tbl>
      <w:tblPr>
        <w:tblStyle w:val="18"/>
        <w:tblW w:w="0" w:type="auto"/>
        <w:tblInd w:w="0" w:type="dxa"/>
        <w:tblBorders>
          <w:top w:val="single" w:color="5B9BD5" w:themeColor="accent5" w:sz="4" w:space="0"/>
          <w:left w:val="none" w:color="auto" w:sz="0" w:space="0"/>
          <w:bottom w:val="single" w:color="5B9BD5" w:themeColor="accent5"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1"/>
        <w:gridCol w:w="2552"/>
        <w:gridCol w:w="5801"/>
      </w:tblGrid>
      <w:tr>
        <w:trPr>
          <w:trHeight w:val="595" w:hRule="atLeast"/>
        </w:trPr>
        <w:tc>
          <w:tcPr>
            <w:tcW w:w="1701" w:type="dxa"/>
            <w:tcBorders>
              <w:bottom w:val="single" w:color="5B9BD5" w:themeColor="accent5" w:sz="4" w:space="0"/>
              <w:insideH w:val="single" w:sz="4" w:space="0"/>
            </w:tcBorders>
            <w:shd w:val="clear" w:color="auto" w:fill="0070C0"/>
          </w:tcPr>
          <w:p>
            <w:pPr>
              <w:spacing w:before="156" w:after="156" w:line="500" w:lineRule="exact"/>
              <w:jc w:val="left"/>
              <w:rPr>
                <w:rFonts w:ascii="微软雅黑" w:hAnsi="微软雅黑" w:eastAsia="微软雅黑" w:cs="微软雅黑"/>
                <w:b/>
                <w:bCs/>
                <w:color w:val="FFFFFF" w:themeColor="background1"/>
                <w:sz w:val="28"/>
                <w:szCs w:val="32"/>
                <w14:textFill>
                  <w14:solidFill>
                    <w14:schemeClr w14:val="bg1"/>
                  </w14:solidFill>
                </w14:textFill>
              </w:rPr>
            </w:pPr>
            <w:r>
              <w:rPr>
                <w:rFonts w:hint="eastAsia" w:ascii="微软雅黑" w:hAnsi="微软雅黑" w:eastAsia="微软雅黑" w:cs="微软雅黑"/>
                <w:b/>
                <w:bCs/>
                <w:color w:val="FFFFFF" w:themeColor="background1"/>
                <w:sz w:val="28"/>
                <w:szCs w:val="32"/>
                <w14:textFill>
                  <w14:solidFill>
                    <w14:schemeClr w14:val="bg1"/>
                  </w14:solidFill>
                </w14:textFill>
              </w:rPr>
              <w:t>版本</w:t>
            </w:r>
          </w:p>
        </w:tc>
        <w:tc>
          <w:tcPr>
            <w:tcW w:w="2552" w:type="dxa"/>
            <w:tcBorders>
              <w:bottom w:val="single" w:color="5B9BD5" w:themeColor="accent5" w:sz="4" w:space="0"/>
              <w:insideH w:val="single" w:sz="4" w:space="0"/>
            </w:tcBorders>
            <w:shd w:val="clear" w:color="auto" w:fill="0070C0"/>
          </w:tcPr>
          <w:p>
            <w:pPr>
              <w:spacing w:before="156" w:after="156" w:line="500" w:lineRule="exact"/>
              <w:jc w:val="left"/>
              <w:rPr>
                <w:rFonts w:ascii="微软雅黑" w:hAnsi="微软雅黑" w:eastAsia="微软雅黑" w:cs="微软雅黑"/>
                <w:b/>
                <w:bCs/>
                <w:color w:val="FFFFFF" w:themeColor="background1"/>
                <w:sz w:val="28"/>
                <w:szCs w:val="32"/>
                <w14:textFill>
                  <w14:solidFill>
                    <w14:schemeClr w14:val="bg1"/>
                  </w14:solidFill>
                </w14:textFill>
              </w:rPr>
            </w:pPr>
            <w:r>
              <w:rPr>
                <w:rFonts w:hint="eastAsia" w:ascii="微软雅黑" w:hAnsi="微软雅黑" w:eastAsia="微软雅黑" w:cs="微软雅黑"/>
                <w:b/>
                <w:bCs/>
                <w:color w:val="FFFFFF" w:themeColor="background1"/>
                <w:sz w:val="28"/>
                <w:szCs w:val="32"/>
                <w14:textFill>
                  <w14:solidFill>
                    <w14:schemeClr w14:val="bg1"/>
                  </w14:solidFill>
                </w14:textFill>
              </w:rPr>
              <w:t>日期</w:t>
            </w:r>
          </w:p>
        </w:tc>
        <w:tc>
          <w:tcPr>
            <w:tcW w:w="5801" w:type="dxa"/>
            <w:tcBorders>
              <w:bottom w:val="single" w:color="5B9BD5" w:themeColor="accent5" w:sz="4" w:space="0"/>
              <w:insideH w:val="single" w:sz="4" w:space="0"/>
            </w:tcBorders>
            <w:shd w:val="clear" w:color="auto" w:fill="0070C0"/>
          </w:tcPr>
          <w:p>
            <w:pPr>
              <w:spacing w:before="156" w:after="156" w:line="500" w:lineRule="exact"/>
              <w:jc w:val="left"/>
              <w:rPr>
                <w:rFonts w:ascii="微软雅黑" w:hAnsi="微软雅黑" w:eastAsia="微软雅黑" w:cs="微软雅黑"/>
                <w:b/>
                <w:bCs/>
                <w:color w:val="FFFFFF" w:themeColor="background1"/>
                <w:sz w:val="28"/>
                <w:szCs w:val="32"/>
                <w14:textFill>
                  <w14:solidFill>
                    <w14:schemeClr w14:val="bg1"/>
                  </w14:solidFill>
                </w14:textFill>
              </w:rPr>
            </w:pPr>
            <w:r>
              <w:rPr>
                <w:rFonts w:hint="eastAsia" w:ascii="微软雅黑" w:hAnsi="微软雅黑" w:eastAsia="微软雅黑" w:cs="微软雅黑"/>
                <w:b/>
                <w:bCs/>
                <w:color w:val="FFFFFF" w:themeColor="background1"/>
                <w:sz w:val="28"/>
                <w:szCs w:val="32"/>
                <w14:textFill>
                  <w14:solidFill>
                    <w14:schemeClr w14:val="bg1"/>
                  </w14:solidFill>
                </w14:textFill>
              </w:rPr>
              <w:t>更新说明</w:t>
            </w:r>
          </w:p>
        </w:tc>
      </w:tr>
      <w:tr>
        <w:tc>
          <w:tcPr>
            <w:tcW w:w="1701" w:type="dxa"/>
            <w:shd w:val="clear" w:color="auto" w:fill="DEEAF6" w:themeFill="accent5" w:themeFillTint="33"/>
            <w:vAlign w:val="center"/>
          </w:tcPr>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ind w:leftChars="0"/>
              <w:jc w:val="both"/>
              <w:textAlignment w:val="auto"/>
              <w:rPr>
                <w:rFonts w:hint="default"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t>V1.0</w:t>
            </w:r>
          </w:p>
        </w:tc>
        <w:tc>
          <w:tcPr>
            <w:tcW w:w="2552" w:type="dxa"/>
            <w:shd w:val="clear" w:color="auto" w:fill="DEEAF6" w:themeFill="accent5" w:themeFillTint="33"/>
            <w:vAlign w:val="center"/>
          </w:tcPr>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ind w:leftChars="0"/>
              <w:jc w:val="both"/>
              <w:textAlignment w:val="auto"/>
              <w:rPr>
                <w:rFonts w:hint="default"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t>2024.08.29</w:t>
            </w:r>
          </w:p>
        </w:tc>
        <w:tc>
          <w:tcPr>
            <w:tcW w:w="5801" w:type="dxa"/>
            <w:shd w:val="clear" w:color="auto" w:fill="DEEAF6" w:themeFill="accent5" w:themeFillTint="33"/>
            <w:vAlign w:val="center"/>
          </w:tcPr>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ind w:leftChars="0"/>
              <w:jc w:val="both"/>
              <w:textAlignment w:val="auto"/>
              <w:rPr>
                <w:rFonts w:hint="default"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sz w:val="24"/>
                <w:szCs w:val="28"/>
                <w:lang w:val="en-US" w:eastAsia="zh-CN"/>
                <w14:textFill>
                  <w14:solidFill>
                    <w14:schemeClr w14:val="tx1">
                      <w14:lumMod w14:val="75000"/>
                      <w14:lumOff w14:val="25000"/>
                    </w14:schemeClr>
                  </w14:solidFill>
                </w14:textFill>
              </w:rPr>
              <w:t>1.首次发布</w:t>
            </w:r>
          </w:p>
        </w:tc>
      </w:tr>
    </w:tbl>
    <w:p>
      <w:pPr>
        <w:spacing w:line="500" w:lineRule="exact"/>
        <w:rPr>
          <w:rFonts w:ascii="微软雅黑" w:hAnsi="微软雅黑" w:eastAsia="微软雅黑"/>
          <w:color w:val="404040" w:themeColor="text1" w:themeTint="BF"/>
          <w14:textFill>
            <w14:solidFill>
              <w14:schemeClr w14:val="tx1">
                <w14:lumMod w14:val="75000"/>
                <w14:lumOff w14:val="25000"/>
              </w14:schemeClr>
            </w14:solidFill>
          </w14:textFill>
        </w:rPr>
      </w:pPr>
    </w:p>
    <w:p>
      <w:pPr>
        <w:spacing w:line="500" w:lineRule="exact"/>
        <w:rPr>
          <w:rFonts w:ascii="微软雅黑" w:hAnsi="微软雅黑" w:eastAsia="微软雅黑"/>
          <w:color w:val="00B0F0"/>
        </w:rPr>
      </w:pPr>
    </w:p>
    <w:p>
      <w:pPr>
        <w:rPr>
          <w:color w:val="404040" w:themeColor="text1" w:themeTint="BF"/>
          <w14:textFill>
            <w14:solidFill>
              <w14:schemeClr w14:val="tx1">
                <w14:lumMod w14:val="75000"/>
                <w14:lumOff w14:val="25000"/>
              </w14:schemeClr>
            </w14:solidFill>
          </w14:textFill>
        </w:rPr>
      </w:pPr>
    </w:p>
    <w:p>
      <w:pPr>
        <w:rPr>
          <w:color w:val="404040" w:themeColor="text1" w:themeTint="BF"/>
          <w14:textFill>
            <w14:solidFill>
              <w14:schemeClr w14:val="tx1">
                <w14:lumMod w14:val="75000"/>
                <w14:lumOff w14:val="25000"/>
              </w14:schemeClr>
            </w14:solidFill>
          </w14:textFill>
        </w:rPr>
      </w:pPr>
    </w:p>
    <w:p>
      <w:pPr>
        <w:spacing w:line="500" w:lineRule="exact"/>
        <w:rPr>
          <w:rFonts w:ascii="微软雅黑" w:hAnsi="微软雅黑" w:eastAsia="微软雅黑"/>
          <w:color w:val="00B0F0"/>
        </w:rPr>
      </w:pPr>
    </w:p>
    <w:p>
      <w:pPr>
        <w:spacing w:line="500" w:lineRule="exact"/>
        <w:rPr>
          <w:rFonts w:ascii="微软雅黑" w:hAnsi="微软雅黑" w:eastAsia="微软雅黑"/>
          <w:color w:val="00B0F0"/>
        </w:rPr>
      </w:pPr>
    </w:p>
    <w:p>
      <w:pPr>
        <w:spacing w:line="500" w:lineRule="exact"/>
        <w:rPr>
          <w:rFonts w:ascii="微软雅黑" w:hAnsi="微软雅黑" w:eastAsia="微软雅黑"/>
          <w:color w:val="00B0F0"/>
        </w:rPr>
      </w:pPr>
    </w:p>
    <w:p>
      <w:pPr>
        <w:spacing w:line="500" w:lineRule="exact"/>
        <w:rPr>
          <w:rFonts w:ascii="微软雅黑" w:hAnsi="微软雅黑" w:eastAsia="微软雅黑"/>
          <w:color w:val="00B0F0"/>
        </w:rPr>
        <w:sectPr>
          <w:headerReference r:id="rId5" w:type="first"/>
          <w:headerReference r:id="rId3" w:type="default"/>
          <w:headerReference r:id="rId4" w:type="even"/>
          <w:pgSz w:w="11906" w:h="16838"/>
          <w:pgMar w:top="1582" w:right="822" w:bottom="278" w:left="1020" w:header="851" w:footer="992" w:gutter="0"/>
          <w:cols w:space="425" w:num="1"/>
          <w:docGrid w:type="lines" w:linePitch="312" w:charSpace="0"/>
        </w:sectPr>
      </w:pPr>
    </w:p>
    <w:sdt>
      <w:sdtPr>
        <w:rPr>
          <w:rFonts w:hint="eastAsia" w:ascii="微软雅黑" w:hAnsi="微软雅黑" w:eastAsia="微软雅黑"/>
          <w:b/>
          <w:color w:val="006BE4"/>
          <w:sz w:val="40"/>
          <w:szCs w:val="40"/>
          <w:lang w:val="lt-LT" w:eastAsia="en-US"/>
        </w:rPr>
        <w:id w:val="147475747"/>
        <w15:color w:val="DBDBDB"/>
        <w:docPartObj>
          <w:docPartGallery w:val="Table of Contents"/>
          <w:docPartUnique/>
        </w:docPartObj>
      </w:sdtPr>
      <w:sdtEndPr>
        <w:rPr>
          <w:rFonts w:hint="eastAsia" w:ascii="微软雅黑" w:hAnsi="微软雅黑" w:eastAsia="微软雅黑" w:cs="微软雅黑"/>
          <w:b/>
          <w:bCs/>
          <w:color w:val="00B0F0"/>
          <w:sz w:val="40"/>
          <w:szCs w:val="44"/>
          <w:lang w:val="en-US" w:eastAsia="zh-CN"/>
        </w:rPr>
      </w:sdtEndPr>
      <w:sdtContent>
        <w:p>
          <w:pPr>
            <w:spacing w:after="156" w:afterLines="50" w:line="500" w:lineRule="exact"/>
            <w:jc w:val="center"/>
            <w:rPr>
              <w:rFonts w:hint="eastAsia" w:ascii="微软雅黑" w:hAnsi="微软雅黑" w:eastAsia="微软雅黑"/>
              <w:b/>
              <w:color w:val="006BE4"/>
              <w:sz w:val="40"/>
              <w:szCs w:val="40"/>
            </w:rPr>
          </w:pPr>
          <w:r>
            <w:rPr>
              <w:rFonts w:hint="eastAsia" w:ascii="微软雅黑" w:hAnsi="微软雅黑" w:eastAsia="微软雅黑"/>
              <w:b/>
              <w:color w:val="006BE4"/>
              <w:sz w:val="40"/>
              <w:szCs w:val="40"/>
            </w:rPr>
            <w:t>目</w:t>
          </w:r>
          <w:r>
            <w:rPr>
              <w:rFonts w:hint="eastAsia" w:ascii="微软雅黑" w:hAnsi="微软雅黑" w:eastAsia="微软雅黑"/>
              <w:b/>
              <w:color w:val="006BE4"/>
              <w:sz w:val="40"/>
              <w:szCs w:val="40"/>
              <w:lang w:val="en-US" w:eastAsia="zh-CN"/>
            </w:rPr>
            <w:t xml:space="preserve"> </w:t>
          </w:r>
          <w:r>
            <w:rPr>
              <w:rFonts w:hint="eastAsia" w:ascii="微软雅黑" w:hAnsi="微软雅黑" w:eastAsia="微软雅黑"/>
              <w:b/>
              <w:color w:val="006BE4"/>
              <w:sz w:val="40"/>
              <w:szCs w:val="40"/>
            </w:rPr>
            <w:t>录</w:t>
          </w:r>
        </w:p>
        <w:p>
          <w:pPr>
            <w:pStyle w:val="6"/>
            <w:tabs>
              <w:tab w:val="right" w:leader="dot" w:pos="10064"/>
            </w:tabs>
          </w:pPr>
          <w:r>
            <w:rPr>
              <w:rFonts w:hint="eastAsia" w:ascii="微软雅黑" w:hAnsi="微软雅黑" w:eastAsia="微软雅黑" w:cs="微软雅黑"/>
              <w:color w:val="00B0F0"/>
              <w:sz w:val="36"/>
              <w:szCs w:val="44"/>
            </w:rPr>
            <w:fldChar w:fldCharType="begin"/>
          </w:r>
          <w:r>
            <w:rPr>
              <w:rFonts w:hint="eastAsia" w:ascii="微软雅黑" w:hAnsi="微软雅黑" w:eastAsia="微软雅黑" w:cs="微软雅黑"/>
              <w:color w:val="00B0F0"/>
              <w:sz w:val="36"/>
              <w:szCs w:val="44"/>
            </w:rPr>
            <w:instrText xml:space="preserve">TOC \o "1-3" \h \u </w:instrText>
          </w:r>
          <w:r>
            <w:rPr>
              <w:rFonts w:hint="eastAsia" w:ascii="微软雅黑" w:hAnsi="微软雅黑" w:eastAsia="微软雅黑" w:cs="微软雅黑"/>
              <w:color w:val="00B0F0"/>
              <w:sz w:val="36"/>
              <w:szCs w:val="44"/>
            </w:rPr>
            <w:fldChar w:fldCharType="separate"/>
          </w:r>
          <w:r>
            <w:rPr>
              <w:rFonts w:hint="eastAsia" w:ascii="微软雅黑" w:hAnsi="微软雅黑" w:eastAsia="微软雅黑" w:cs="微软雅黑"/>
              <w:color w:val="00B0F0"/>
              <w:szCs w:val="44"/>
            </w:rPr>
            <w:fldChar w:fldCharType="begin"/>
          </w:r>
          <w:r>
            <w:rPr>
              <w:rFonts w:hint="eastAsia" w:ascii="微软雅黑" w:hAnsi="微软雅黑" w:eastAsia="微软雅黑" w:cs="微软雅黑"/>
              <w:szCs w:val="44"/>
            </w:rPr>
            <w:instrText xml:space="preserve"> HYPERLINK \l _Toc1224033323 </w:instrText>
          </w:r>
          <w:r>
            <w:rPr>
              <w:rFonts w:hint="eastAsia" w:ascii="微软雅黑" w:hAnsi="微软雅黑" w:eastAsia="微软雅黑" w:cs="微软雅黑"/>
              <w:szCs w:val="44"/>
            </w:rPr>
            <w:fldChar w:fldCharType="separate"/>
          </w:r>
          <w:r>
            <w:rPr>
              <w:rFonts w:ascii="微软雅黑" w:hAnsi="微软雅黑" w:eastAsia="微软雅黑"/>
              <w:szCs w:val="40"/>
            </w:rPr>
            <w:t>声</w:t>
          </w:r>
          <w:r>
            <w:rPr>
              <w:rFonts w:hint="eastAsia" w:ascii="微软雅黑" w:hAnsi="微软雅黑" w:eastAsia="微软雅黑"/>
              <w:szCs w:val="40"/>
            </w:rPr>
            <w:t xml:space="preserve"> </w:t>
          </w:r>
          <w:r>
            <w:rPr>
              <w:rFonts w:ascii="微软雅黑" w:hAnsi="微软雅黑" w:eastAsia="微软雅黑"/>
              <w:szCs w:val="40"/>
            </w:rPr>
            <w:t>明</w:t>
          </w:r>
          <w:r>
            <w:tab/>
          </w:r>
          <w:r>
            <w:fldChar w:fldCharType="begin"/>
          </w:r>
          <w:r>
            <w:instrText xml:space="preserve"> PAGEREF _Toc1224033323 \h </w:instrText>
          </w:r>
          <w:r>
            <w:fldChar w:fldCharType="separate"/>
          </w:r>
          <w:r>
            <w:t>2</w:t>
          </w:r>
          <w:r>
            <w:fldChar w:fldCharType="end"/>
          </w:r>
          <w:r>
            <w:rPr>
              <w:rFonts w:hint="eastAsia" w:ascii="微软雅黑" w:hAnsi="微软雅黑" w:eastAsia="微软雅黑" w:cs="微软雅黑"/>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_Toc1582205048 </w:instrText>
          </w:r>
          <w:r>
            <w:rPr>
              <w:rFonts w:hint="eastAsia" w:ascii="微软雅黑" w:hAnsi="微软雅黑" w:eastAsia="微软雅黑" w:cs="微软雅黑"/>
              <w:bCs/>
              <w:szCs w:val="44"/>
            </w:rPr>
            <w:fldChar w:fldCharType="separate"/>
          </w:r>
          <w:r>
            <w:rPr>
              <w:rFonts w:hint="eastAsia" w:ascii="微软雅黑" w:hAnsi="微软雅黑" w:eastAsia="微软雅黑" w:cs="微软雅黑"/>
              <w:bCs/>
              <w:szCs w:val="44"/>
              <w:lang w:eastAsia="zh-CN"/>
            </w:rPr>
            <w:t>RoboG</w:t>
          </w:r>
          <w:r>
            <w:rPr>
              <w:rFonts w:hint="eastAsia" w:ascii="微软雅黑" w:hAnsi="微软雅黑" w:eastAsia="微软雅黑" w:cs="微软雅黑"/>
              <w:bCs/>
              <w:szCs w:val="44"/>
            </w:rPr>
            <w:t xml:space="preserve"> </w:t>
          </w:r>
          <w:r>
            <w:rPr>
              <w:rFonts w:ascii="微软雅黑" w:hAnsi="微软雅黑" w:eastAsia="微软雅黑" w:cs="微软雅黑"/>
              <w:bCs/>
              <w:szCs w:val="44"/>
            </w:rPr>
            <w:t>202</w:t>
          </w:r>
          <w:r>
            <w:rPr>
              <w:rFonts w:hint="eastAsia" w:ascii="微软雅黑" w:hAnsi="微软雅黑" w:eastAsia="微软雅黑" w:cs="微软雅黑"/>
              <w:bCs/>
              <w:szCs w:val="44"/>
              <w:lang w:val="en-US" w:eastAsia="zh-CN"/>
            </w:rPr>
            <w:t>4</w:t>
          </w:r>
          <w:r>
            <w:rPr>
              <w:rFonts w:hint="eastAsia" w:ascii="微软雅黑" w:hAnsi="微软雅黑" w:eastAsia="微软雅黑" w:cs="微软雅黑"/>
              <w:bCs/>
              <w:szCs w:val="44"/>
              <w:lang w:eastAsia="zh-CN"/>
            </w:rPr>
            <w:t>星弈行动</w:t>
          </w:r>
          <w:r>
            <w:rPr>
              <w:rFonts w:hint="eastAsia" w:ascii="微软雅黑" w:hAnsi="微软雅黑" w:eastAsia="微软雅黑" w:cs="微软雅黑"/>
              <w:bCs/>
              <w:szCs w:val="44"/>
            </w:rPr>
            <w:t>竞赛规则手册</w:t>
          </w:r>
          <w:r>
            <w:tab/>
          </w:r>
          <w:r>
            <w:fldChar w:fldCharType="begin"/>
          </w:r>
          <w:r>
            <w:instrText xml:space="preserve"> PAGEREF _Toc1582205048 \h </w:instrText>
          </w:r>
          <w:r>
            <w:fldChar w:fldCharType="separate"/>
          </w:r>
          <w:r>
            <w:t>8</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_Toc1977724582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1. </w:t>
          </w:r>
          <w:r>
            <w:rPr>
              <w:rFonts w:hint="eastAsia" w:ascii="微软雅黑" w:hAnsi="微软雅黑" w:eastAsia="微软雅黑" w:cs="微软雅黑"/>
              <w:bCs/>
              <w:szCs w:val="28"/>
            </w:rPr>
            <w:t>关于</w:t>
          </w:r>
          <w:r>
            <w:rPr>
              <w:rFonts w:hint="eastAsia" w:ascii="微软雅黑" w:hAnsi="微软雅黑" w:eastAsia="微软雅黑" w:cs="微软雅黑"/>
              <w:bCs/>
              <w:szCs w:val="28"/>
              <w:lang w:eastAsia="zh-CN"/>
            </w:rPr>
            <w:t>RoboG</w:t>
          </w:r>
          <w:r>
            <w:tab/>
          </w:r>
          <w:r>
            <w:fldChar w:fldCharType="begin"/>
          </w:r>
          <w:r>
            <w:instrText xml:space="preserve"> PAGEREF _Toc1977724582 \h </w:instrText>
          </w:r>
          <w:r>
            <w:fldChar w:fldCharType="separate"/>
          </w:r>
          <w:r>
            <w:t>8</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_Toc865161408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2. </w:t>
          </w:r>
          <w:r>
            <w:rPr>
              <w:rFonts w:hint="eastAsia" w:ascii="微软雅黑" w:hAnsi="微软雅黑" w:eastAsia="微软雅黑" w:cs="微软雅黑"/>
              <w:bCs/>
              <w:szCs w:val="28"/>
            </w:rPr>
            <w:t>赛事主题及故事背景</w:t>
          </w:r>
          <w:r>
            <w:tab/>
          </w:r>
          <w:r>
            <w:fldChar w:fldCharType="begin"/>
          </w:r>
          <w:r>
            <w:instrText xml:space="preserve"> PAGEREF _Toc865161408 \h </w:instrText>
          </w:r>
          <w:r>
            <w:fldChar w:fldCharType="separate"/>
          </w:r>
          <w:r>
            <w:t>8</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_Toc156010419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3. </w:t>
          </w:r>
          <w:r>
            <w:rPr>
              <w:rFonts w:hint="eastAsia" w:ascii="微软雅黑" w:hAnsi="微软雅黑" w:eastAsia="微软雅黑" w:cs="微软雅黑"/>
              <w:bCs/>
              <w:szCs w:val="28"/>
            </w:rPr>
            <w:t>竞赛规则发布与获取</w:t>
          </w:r>
          <w:r>
            <w:tab/>
          </w:r>
          <w:r>
            <w:fldChar w:fldCharType="begin"/>
          </w:r>
          <w:r>
            <w:instrText xml:space="preserve"> PAGEREF _Toc156010419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_Toc2137062793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4. </w:t>
          </w:r>
          <w:r>
            <w:rPr>
              <w:rFonts w:hint="eastAsia" w:ascii="微软雅黑" w:hAnsi="微软雅黑" w:eastAsia="微软雅黑" w:cs="微软雅黑"/>
              <w:bCs/>
              <w:szCs w:val="28"/>
            </w:rPr>
            <w:t>参赛要求</w:t>
          </w:r>
          <w:r>
            <w:tab/>
          </w:r>
          <w:r>
            <w:fldChar w:fldCharType="begin"/>
          </w:r>
          <w:r>
            <w:instrText xml:space="preserve"> PAGEREF _Toc2137062793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_Toc950365876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4.1 </w:t>
          </w:r>
          <w:r>
            <w:rPr>
              <w:rFonts w:hint="eastAsia" w:ascii="微软雅黑" w:hAnsi="微软雅黑" w:eastAsia="微软雅黑" w:cs="微软雅黑"/>
              <w:bCs/>
            </w:rPr>
            <w:t>参赛队构成</w:t>
          </w:r>
          <w:r>
            <w:tab/>
          </w:r>
          <w:r>
            <w:fldChar w:fldCharType="begin"/>
          </w:r>
          <w:r>
            <w:instrText xml:space="preserve"> PAGEREF _Toc950365876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_Toc1963395193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rPr>
            <w:t xml:space="preserve">4.2 </w:t>
          </w:r>
          <w:r>
            <w:rPr>
              <w:rFonts w:hint="eastAsia" w:ascii="微软雅黑" w:hAnsi="微软雅黑" w:eastAsia="微软雅黑" w:cs="微软雅黑"/>
              <w:bCs/>
            </w:rPr>
            <w:t>年龄规定</w:t>
          </w:r>
          <w:r>
            <w:tab/>
          </w:r>
          <w:r>
            <w:fldChar w:fldCharType="begin"/>
          </w:r>
          <w:r>
            <w:instrText xml:space="preserve"> PAGEREF _Toc1963395193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_Toc549288949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4.3 </w:t>
          </w:r>
          <w:r>
            <w:rPr>
              <w:rFonts w:hint="eastAsia" w:ascii="微软雅黑" w:hAnsi="微软雅黑" w:eastAsia="微软雅黑" w:cs="微软雅黑"/>
              <w:bCs/>
            </w:rPr>
            <w:t>机器人数量</w:t>
          </w:r>
          <w:r>
            <w:tab/>
          </w:r>
          <w:r>
            <w:fldChar w:fldCharType="begin"/>
          </w:r>
          <w:r>
            <w:instrText xml:space="preserve"> PAGEREF _Toc549288949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_Toc2014651037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4.4 </w:t>
          </w:r>
          <w:r>
            <w:rPr>
              <w:rFonts w:hint="eastAsia" w:ascii="微软雅黑" w:hAnsi="微软雅黑" w:eastAsia="微软雅黑" w:cs="微软雅黑"/>
              <w:bCs/>
            </w:rPr>
            <w:t>报名渠道</w:t>
          </w:r>
          <w:r>
            <w:tab/>
          </w:r>
          <w:r>
            <w:fldChar w:fldCharType="begin"/>
          </w:r>
          <w:r>
            <w:instrText xml:space="preserve"> PAGEREF _Toc2014651037 \h </w:instrText>
          </w:r>
          <w:r>
            <w:fldChar w:fldCharType="separate"/>
          </w:r>
          <w:r>
            <w:t>9</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_Toc865316610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5. </w:t>
          </w:r>
          <w:r>
            <w:rPr>
              <w:rFonts w:hint="eastAsia" w:ascii="微软雅黑" w:hAnsi="微软雅黑" w:eastAsia="微软雅黑" w:cs="微软雅黑"/>
              <w:bCs/>
              <w:szCs w:val="28"/>
            </w:rPr>
            <w:t>竞赛场地</w:t>
          </w:r>
          <w:r>
            <w:tab/>
          </w:r>
          <w:r>
            <w:fldChar w:fldCharType="begin"/>
          </w:r>
          <w:r>
            <w:instrText xml:space="preserve"> PAGEREF _Toc865316610 \h </w:instrText>
          </w:r>
          <w:r>
            <w:fldChar w:fldCharType="separate"/>
          </w:r>
          <w:r>
            <w:t>10</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_Toc617006786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5.1 </w:t>
          </w:r>
          <w:r>
            <w:rPr>
              <w:rFonts w:hint="eastAsia" w:ascii="微软雅黑" w:hAnsi="微软雅黑" w:eastAsia="微软雅黑" w:cs="微软雅黑"/>
              <w:bCs/>
            </w:rPr>
            <w:t>概述</w:t>
          </w:r>
          <w:r>
            <w:tab/>
          </w:r>
          <w:r>
            <w:fldChar w:fldCharType="begin"/>
          </w:r>
          <w:r>
            <w:instrText xml:space="preserve"> PAGEREF _Toc617006786 \h </w:instrText>
          </w:r>
          <w:r>
            <w:fldChar w:fldCharType="separate"/>
          </w:r>
          <w:r>
            <w:t>10</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_Toc1982004586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5.2 </w:t>
          </w:r>
          <w:r>
            <w:rPr>
              <w:rFonts w:hint="eastAsia" w:ascii="微软雅黑" w:hAnsi="微软雅黑" w:eastAsia="微软雅黑" w:cs="微软雅黑"/>
              <w:bCs/>
            </w:rPr>
            <w:t>照明条件</w:t>
          </w:r>
          <w:r>
            <w:tab/>
          </w:r>
          <w:r>
            <w:fldChar w:fldCharType="begin"/>
          </w:r>
          <w:r>
            <w:instrText xml:space="preserve"> PAGEREF _Toc1982004586 \h </w:instrText>
          </w:r>
          <w:r>
            <w:fldChar w:fldCharType="separate"/>
          </w:r>
          <w:r>
            <w:t>10</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_Toc1932228285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5.3 </w:t>
          </w:r>
          <w:r>
            <w:rPr>
              <w:rFonts w:hint="eastAsia" w:ascii="微软雅黑" w:hAnsi="微软雅黑" w:eastAsia="微软雅黑" w:cs="微软雅黑"/>
              <w:bCs/>
            </w:rPr>
            <w:t>场地说明</w:t>
          </w:r>
          <w:r>
            <w:tab/>
          </w:r>
          <w:r>
            <w:fldChar w:fldCharType="begin"/>
          </w:r>
          <w:r>
            <w:instrText xml:space="preserve"> PAGEREF _Toc1932228285 \h </w:instrText>
          </w:r>
          <w:r>
            <w:fldChar w:fldCharType="separate"/>
          </w:r>
          <w:r>
            <w:t>10</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_Toc713076061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5.3.1 </w:t>
          </w:r>
          <w:r>
            <w:rPr>
              <w:rFonts w:hint="eastAsia" w:ascii="微软雅黑" w:hAnsi="微软雅黑" w:eastAsia="微软雅黑" w:cs="微软雅黑"/>
              <w:lang w:val="en-US" w:eastAsia="zh-CN"/>
            </w:rPr>
            <w:t>小球得分区</w:t>
          </w:r>
          <w:r>
            <w:tab/>
          </w:r>
          <w:r>
            <w:fldChar w:fldCharType="begin"/>
          </w:r>
          <w:r>
            <w:instrText xml:space="preserve"> PAGEREF _Toc713076061 \h </w:instrText>
          </w:r>
          <w:r>
            <w:fldChar w:fldCharType="separate"/>
          </w:r>
          <w:r>
            <w:t>11</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_Toc1710606967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5.3.2 </w:t>
          </w:r>
          <w:r>
            <w:rPr>
              <w:rFonts w:hint="eastAsia" w:ascii="微软雅黑" w:hAnsi="微软雅黑" w:eastAsia="微软雅黑" w:cs="微软雅黑"/>
            </w:rPr>
            <w:t>启动区</w:t>
          </w:r>
          <w:r>
            <w:tab/>
          </w:r>
          <w:r>
            <w:fldChar w:fldCharType="begin"/>
          </w:r>
          <w:r>
            <w:instrText xml:space="preserve"> PAGEREF _Toc1710606967 \h </w:instrText>
          </w:r>
          <w:r>
            <w:fldChar w:fldCharType="separate"/>
          </w:r>
          <w:r>
            <w:t>11</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_Toc1807711980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5.3.3 </w:t>
          </w:r>
          <w:r>
            <w:rPr>
              <w:rFonts w:hint="eastAsia" w:ascii="微软雅黑" w:hAnsi="微软雅黑" w:eastAsia="微软雅黑" w:cs="微软雅黑"/>
              <w:lang w:val="en-US" w:eastAsia="zh-CN"/>
            </w:rPr>
            <w:t>球仓</w:t>
          </w:r>
          <w:r>
            <w:tab/>
          </w:r>
          <w:r>
            <w:fldChar w:fldCharType="begin"/>
          </w:r>
          <w:r>
            <w:instrText xml:space="preserve"> PAGEREF _Toc1807711980 \h </w:instrText>
          </w:r>
          <w:r>
            <w:fldChar w:fldCharType="separate"/>
          </w:r>
          <w:r>
            <w:t>12</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_Toc1764093751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5.3.4 </w:t>
          </w:r>
          <w:r>
            <w:rPr>
              <w:rFonts w:hint="eastAsia" w:ascii="微软雅黑" w:hAnsi="微软雅黑" w:eastAsia="微软雅黑" w:cs="微软雅黑"/>
              <w:lang w:val="en-US" w:eastAsia="zh-CN"/>
            </w:rPr>
            <w:t>符号塔</w:t>
          </w:r>
          <w:r>
            <w:tab/>
          </w:r>
          <w:r>
            <w:fldChar w:fldCharType="begin"/>
          </w:r>
          <w:r>
            <w:instrText xml:space="preserve"> PAGEREF _Toc1764093751 \h </w:instrText>
          </w:r>
          <w:r>
            <w:fldChar w:fldCharType="separate"/>
          </w:r>
          <w:r>
            <w:t>12</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_Toc964442575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6. </w:t>
          </w:r>
          <w:r>
            <w:rPr>
              <w:rFonts w:hint="eastAsia" w:ascii="微软雅黑" w:hAnsi="微软雅黑" w:eastAsia="微软雅黑" w:cs="微软雅黑"/>
              <w:bCs/>
              <w:szCs w:val="28"/>
            </w:rPr>
            <w:t>竞赛道具</w:t>
          </w:r>
          <w:r>
            <w:tab/>
          </w:r>
          <w:r>
            <w:fldChar w:fldCharType="begin"/>
          </w:r>
          <w:r>
            <w:instrText xml:space="preserve"> PAGEREF _Toc964442575 \h </w:instrText>
          </w:r>
          <w:r>
            <w:fldChar w:fldCharType="separate"/>
          </w:r>
          <w:r>
            <w:t>13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_Toc179790469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6.1 </w:t>
          </w:r>
          <w:r>
            <w:rPr>
              <w:rFonts w:hint="eastAsia" w:ascii="微软雅黑" w:hAnsi="微软雅黑" w:eastAsia="微软雅黑" w:cs="微软雅黑"/>
              <w:bCs/>
            </w:rPr>
            <w:t>道具清单</w:t>
          </w:r>
          <w:r>
            <w:tab/>
          </w:r>
          <w:r>
            <w:fldChar w:fldCharType="begin"/>
          </w:r>
          <w:r>
            <w:instrText xml:space="preserve"> PAGEREF _Toc179790469 \h </w:instrText>
          </w:r>
          <w:r>
            <w:fldChar w:fldCharType="separate"/>
          </w:r>
          <w:r>
            <w:t>13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_Toc228921154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6.2 </w:t>
          </w:r>
          <w:r>
            <w:rPr>
              <w:rFonts w:hint="eastAsia" w:ascii="微软雅黑" w:hAnsi="微软雅黑" w:eastAsia="微软雅黑" w:cs="微软雅黑"/>
              <w:bCs/>
              <w:lang w:val="en-US" w:eastAsia="zh-CN"/>
            </w:rPr>
            <w:t>小球</w:t>
          </w:r>
          <w:r>
            <w:tab/>
          </w:r>
          <w:r>
            <w:fldChar w:fldCharType="begin"/>
          </w:r>
          <w:r>
            <w:instrText xml:space="preserve"> PAGEREF _Toc228921154 \h </w:instrText>
          </w:r>
          <w:r>
            <w:fldChar w:fldCharType="separate"/>
          </w:r>
          <w:r>
            <w:t>13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_Toc1334623501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6.3 </w:t>
          </w:r>
          <w:r>
            <w:rPr>
              <w:rFonts w:hint="eastAsia" w:ascii="微软雅黑" w:hAnsi="微软雅黑" w:eastAsia="微软雅黑" w:cs="微软雅黑"/>
              <w:bCs/>
              <w:lang w:val="en-US" w:eastAsia="zh-CN"/>
            </w:rPr>
            <w:t>球篮</w:t>
          </w:r>
          <w:r>
            <w:tab/>
          </w:r>
          <w:r>
            <w:fldChar w:fldCharType="begin"/>
          </w:r>
          <w:r>
            <w:instrText xml:space="preserve"> PAGEREF _Toc1334623501 \h </w:instrText>
          </w:r>
          <w:r>
            <w:fldChar w:fldCharType="separate"/>
          </w:r>
          <w:r>
            <w:t>14</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_Toc550488392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6.4 </w:t>
          </w:r>
          <w:r>
            <w:rPr>
              <w:rFonts w:hint="eastAsia" w:ascii="微软雅黑" w:hAnsi="微软雅黑" w:eastAsia="微软雅黑" w:cs="微软雅黑"/>
              <w:bCs/>
              <w:lang w:val="en-US" w:eastAsia="zh-CN"/>
            </w:rPr>
            <w:t>符号塔</w:t>
          </w:r>
          <w:r>
            <w:tab/>
          </w:r>
          <w:r>
            <w:fldChar w:fldCharType="begin"/>
          </w:r>
          <w:r>
            <w:instrText xml:space="preserve"> PAGEREF _Toc550488392 \h </w:instrText>
          </w:r>
          <w:r>
            <w:fldChar w:fldCharType="separate"/>
          </w:r>
          <w:r>
            <w:t>14</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_Toc698853068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7. </w:t>
          </w:r>
          <w:r>
            <w:rPr>
              <w:rFonts w:hint="eastAsia" w:ascii="微软雅黑" w:hAnsi="微软雅黑" w:eastAsia="微软雅黑" w:cs="微软雅黑"/>
              <w:bCs/>
              <w:szCs w:val="28"/>
            </w:rPr>
            <w:t>竞赛赛制</w:t>
          </w:r>
          <w:r>
            <w:tab/>
          </w:r>
          <w:r>
            <w:fldChar w:fldCharType="begin"/>
          </w:r>
          <w:r>
            <w:instrText xml:space="preserve"> PAGEREF _Toc698853068 \h </w:instrText>
          </w:r>
          <w:r>
            <w:fldChar w:fldCharType="separate"/>
          </w:r>
          <w:r>
            <w:t>15</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_Toc1035448433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7.1 </w:t>
          </w:r>
          <w:r>
            <w:rPr>
              <w:rFonts w:hint="eastAsia" w:ascii="微软雅黑" w:hAnsi="微软雅黑" w:eastAsia="微软雅黑" w:cs="微软雅黑"/>
              <w:bCs/>
              <w:lang w:val="en-US" w:eastAsia="zh-CN"/>
            </w:rPr>
            <w:t>练习</w:t>
          </w:r>
          <w:r>
            <w:rPr>
              <w:rFonts w:hint="eastAsia" w:ascii="微软雅黑" w:hAnsi="微软雅黑" w:eastAsia="微软雅黑" w:cs="微软雅黑"/>
              <w:bCs/>
            </w:rPr>
            <w:t>赛</w:t>
          </w:r>
          <w:r>
            <w:tab/>
          </w:r>
          <w:r>
            <w:fldChar w:fldCharType="begin"/>
          </w:r>
          <w:r>
            <w:instrText xml:space="preserve"> PAGEREF _Toc1035448433 \h </w:instrText>
          </w:r>
          <w:r>
            <w:fldChar w:fldCharType="separate"/>
          </w:r>
          <w:r>
            <w:t>15</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_Toc1721821790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7.2 </w:t>
          </w:r>
          <w:r>
            <w:rPr>
              <w:rFonts w:hint="eastAsia" w:ascii="微软雅黑" w:hAnsi="微软雅黑" w:eastAsia="微软雅黑" w:cs="微软雅黑"/>
              <w:bCs/>
              <w:lang w:val="en-US" w:eastAsia="zh-CN"/>
            </w:rPr>
            <w:t>排位</w:t>
          </w:r>
          <w:r>
            <w:rPr>
              <w:rFonts w:hint="eastAsia" w:ascii="微软雅黑" w:hAnsi="微软雅黑" w:eastAsia="微软雅黑" w:cs="微软雅黑"/>
              <w:bCs/>
            </w:rPr>
            <w:t>赛</w:t>
          </w:r>
          <w:r>
            <w:tab/>
          </w:r>
          <w:r>
            <w:fldChar w:fldCharType="begin"/>
          </w:r>
          <w:r>
            <w:instrText xml:space="preserve"> PAGEREF _Toc1721821790 \h </w:instrText>
          </w:r>
          <w:r>
            <w:fldChar w:fldCharType="separate"/>
          </w:r>
          <w:r>
            <w:t>15</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_Toc1316681205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7.3 </w:t>
          </w:r>
          <w:r>
            <w:rPr>
              <w:rFonts w:hint="eastAsia" w:ascii="微软雅黑" w:hAnsi="微软雅黑" w:eastAsia="微软雅黑" w:cs="微软雅黑"/>
              <w:bCs/>
            </w:rPr>
            <w:t>淘汰赛</w:t>
          </w:r>
          <w:r>
            <w:tab/>
          </w:r>
          <w:r>
            <w:fldChar w:fldCharType="begin"/>
          </w:r>
          <w:r>
            <w:instrText xml:space="preserve"> PAGEREF _Toc1316681205 \h </w:instrText>
          </w:r>
          <w:r>
            <w:fldChar w:fldCharType="separate"/>
          </w:r>
          <w:r>
            <w:t>15</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_Toc1789513747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8. </w:t>
          </w:r>
          <w:r>
            <w:rPr>
              <w:rFonts w:hint="eastAsia" w:ascii="微软雅黑" w:hAnsi="微软雅黑" w:eastAsia="微软雅黑" w:cs="微软雅黑"/>
              <w:bCs/>
              <w:szCs w:val="28"/>
            </w:rPr>
            <w:t>竞赛任务</w:t>
          </w:r>
          <w:r>
            <w:tab/>
          </w:r>
          <w:r>
            <w:fldChar w:fldCharType="begin"/>
          </w:r>
          <w:r>
            <w:instrText xml:space="preserve"> PAGEREF _Toc1789513747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_Toc849069594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8.1 </w:t>
          </w:r>
          <w:r>
            <w:rPr>
              <w:rFonts w:hint="eastAsia" w:ascii="微软雅黑" w:hAnsi="微软雅黑" w:eastAsia="微软雅黑" w:cs="微软雅黑"/>
              <w:bCs/>
            </w:rPr>
            <w:t>任务概述</w:t>
          </w:r>
          <w:r>
            <w:tab/>
          </w:r>
          <w:r>
            <w:fldChar w:fldCharType="begin"/>
          </w:r>
          <w:r>
            <w:instrText xml:space="preserve"> PAGEREF _Toc849069594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_Toc283832043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9. </w:t>
          </w:r>
          <w:r>
            <w:rPr>
              <w:rFonts w:hint="eastAsia" w:ascii="微软雅黑" w:hAnsi="微软雅黑" w:eastAsia="微软雅黑" w:cs="微软雅黑"/>
              <w:bCs/>
              <w:szCs w:val="28"/>
            </w:rPr>
            <w:t>竞赛规则</w:t>
          </w:r>
          <w:r>
            <w:tab/>
          </w:r>
          <w:r>
            <w:fldChar w:fldCharType="begin"/>
          </w:r>
          <w:r>
            <w:instrText xml:space="preserve"> PAGEREF _Toc283832043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_Toc803966714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9.1 </w:t>
          </w:r>
          <w:r>
            <w:rPr>
              <w:rFonts w:hint="eastAsia" w:ascii="微软雅黑" w:hAnsi="微软雅黑" w:eastAsia="微软雅黑" w:cs="微软雅黑"/>
              <w:bCs/>
            </w:rPr>
            <w:t>机器人要求</w:t>
          </w:r>
          <w:r>
            <w:tab/>
          </w:r>
          <w:r>
            <w:fldChar w:fldCharType="begin"/>
          </w:r>
          <w:r>
            <w:instrText xml:space="preserve"> PAGEREF _Toc803966714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_Toc301455274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9.1.1 </w:t>
          </w:r>
          <w:r>
            <w:rPr>
              <w:rFonts w:hint="eastAsia" w:ascii="微软雅黑" w:hAnsi="微软雅黑" w:eastAsia="微软雅黑" w:cs="微软雅黑"/>
            </w:rPr>
            <w:t>机器人尺寸</w:t>
          </w:r>
          <w:r>
            <w:tab/>
          </w:r>
          <w:r>
            <w:fldChar w:fldCharType="begin"/>
          </w:r>
          <w:r>
            <w:instrText xml:space="preserve"> PAGEREF _Toc301455274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_Toc644866845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9.1.2 </w:t>
          </w:r>
          <w:r>
            <w:rPr>
              <w:rFonts w:hint="eastAsia" w:ascii="微软雅黑" w:hAnsi="微软雅黑" w:eastAsia="微软雅黑" w:cs="微软雅黑"/>
            </w:rPr>
            <w:t>机器人材质</w:t>
          </w:r>
          <w:r>
            <w:tab/>
          </w:r>
          <w:r>
            <w:fldChar w:fldCharType="begin"/>
          </w:r>
          <w:r>
            <w:instrText xml:space="preserve"> PAGEREF _Toc644866845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_Toc2074581153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9.1.3 </w:t>
          </w:r>
          <w:r>
            <w:rPr>
              <w:rFonts w:hint="eastAsia" w:ascii="微软雅黑" w:hAnsi="微软雅黑" w:eastAsia="微软雅黑" w:cs="微软雅黑"/>
            </w:rPr>
            <w:t>机器人硬件</w:t>
          </w:r>
          <w:r>
            <w:tab/>
          </w:r>
          <w:r>
            <w:fldChar w:fldCharType="begin"/>
          </w:r>
          <w:r>
            <w:instrText xml:space="preserve"> PAGEREF _Toc2074581153 \h </w:instrText>
          </w:r>
          <w:r>
            <w:fldChar w:fldCharType="separate"/>
          </w:r>
          <w:r>
            <w:t>16</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_Toc940945779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9.1.4 </w:t>
          </w:r>
          <w:r>
            <w:rPr>
              <w:rFonts w:hint="eastAsia" w:ascii="微软雅黑" w:hAnsi="微软雅黑" w:eastAsia="微软雅黑" w:cs="微软雅黑"/>
            </w:rPr>
            <w:t>机器人控制器</w:t>
          </w:r>
          <w:r>
            <w:tab/>
          </w:r>
          <w:r>
            <w:fldChar w:fldCharType="begin"/>
          </w:r>
          <w:r>
            <w:instrText xml:space="preserve"> PAGEREF _Toc940945779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_Toc406131145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9.2 </w:t>
          </w:r>
          <w:r>
            <w:rPr>
              <w:rFonts w:hint="eastAsia" w:ascii="微软雅黑" w:hAnsi="微软雅黑" w:eastAsia="微软雅黑" w:cs="微软雅黑"/>
              <w:bCs/>
            </w:rPr>
            <w:t>竞赛流程</w:t>
          </w:r>
          <w:r>
            <w:tab/>
          </w:r>
          <w:r>
            <w:fldChar w:fldCharType="begin"/>
          </w:r>
          <w:r>
            <w:instrText xml:space="preserve"> PAGEREF _Toc406131145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_Toc1143123849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9.2.1 </w:t>
          </w:r>
          <w:r>
            <w:rPr>
              <w:rFonts w:hint="eastAsia" w:ascii="微软雅黑" w:hAnsi="微软雅黑" w:eastAsia="微软雅黑" w:cs="微软雅黑"/>
            </w:rPr>
            <w:t>报到</w:t>
          </w:r>
          <w:r>
            <w:tab/>
          </w:r>
          <w:r>
            <w:fldChar w:fldCharType="begin"/>
          </w:r>
          <w:r>
            <w:instrText xml:space="preserve"> PAGEREF _Toc1143123849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_Toc1093824081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9.2.2 </w:t>
          </w:r>
          <w:r>
            <w:rPr>
              <w:rFonts w:hint="eastAsia" w:ascii="微软雅黑" w:hAnsi="微软雅黑" w:eastAsia="微软雅黑" w:cs="微软雅黑"/>
            </w:rPr>
            <w:t>备场</w:t>
          </w:r>
          <w:r>
            <w:tab/>
          </w:r>
          <w:r>
            <w:fldChar w:fldCharType="begin"/>
          </w:r>
          <w:r>
            <w:instrText xml:space="preserve"> PAGEREF _Toc1093824081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_Toc1441311047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9.2.3 </w:t>
          </w:r>
          <w:r>
            <w:rPr>
              <w:rFonts w:hint="eastAsia" w:ascii="微软雅黑" w:hAnsi="微软雅黑" w:eastAsia="微软雅黑" w:cs="微软雅黑"/>
            </w:rPr>
            <w:t>检录</w:t>
          </w:r>
          <w:r>
            <w:tab/>
          </w:r>
          <w:r>
            <w:fldChar w:fldCharType="begin"/>
          </w:r>
          <w:r>
            <w:instrText xml:space="preserve"> PAGEREF _Toc1441311047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_Toc499228769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9.2.4 </w:t>
          </w:r>
          <w:r>
            <w:rPr>
              <w:rFonts w:hint="eastAsia" w:ascii="微软雅黑" w:hAnsi="微软雅黑" w:eastAsia="微软雅黑" w:cs="微软雅黑"/>
            </w:rPr>
            <w:t>候场</w:t>
          </w:r>
          <w:r>
            <w:tab/>
          </w:r>
          <w:r>
            <w:fldChar w:fldCharType="begin"/>
          </w:r>
          <w:r>
            <w:instrText xml:space="preserve"> PAGEREF _Toc499228769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_Toc319311754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9.2.5 </w:t>
          </w:r>
          <w:r>
            <w:rPr>
              <w:rFonts w:hint="eastAsia" w:ascii="微软雅黑" w:hAnsi="微软雅黑" w:eastAsia="微软雅黑" w:cs="微软雅黑"/>
            </w:rPr>
            <w:t>比赛</w:t>
          </w:r>
          <w:r>
            <w:tab/>
          </w:r>
          <w:r>
            <w:fldChar w:fldCharType="begin"/>
          </w:r>
          <w:r>
            <w:instrText xml:space="preserve"> PAGEREF _Toc319311754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_Toc111015625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9.2.6 </w:t>
          </w:r>
          <w:r>
            <w:rPr>
              <w:rFonts w:hint="eastAsia" w:ascii="微软雅黑" w:hAnsi="微软雅黑" w:eastAsia="微软雅黑" w:cs="微软雅黑"/>
            </w:rPr>
            <w:t>赛前确认</w:t>
          </w:r>
          <w:r>
            <w:tab/>
          </w:r>
          <w:r>
            <w:fldChar w:fldCharType="begin"/>
          </w:r>
          <w:r>
            <w:instrText xml:space="preserve"> PAGEREF _Toc111015625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_Toc1823803779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9.2.7 </w:t>
          </w:r>
          <w:r>
            <w:rPr>
              <w:rFonts w:hint="eastAsia" w:ascii="微软雅黑" w:hAnsi="微软雅黑" w:eastAsia="微软雅黑" w:cs="微软雅黑"/>
            </w:rPr>
            <w:t>赛后成绩确认</w:t>
          </w:r>
          <w:r>
            <w:tab/>
          </w:r>
          <w:r>
            <w:fldChar w:fldCharType="begin"/>
          </w:r>
          <w:r>
            <w:instrText xml:space="preserve"> PAGEREF _Toc1823803779 \h </w:instrText>
          </w:r>
          <w:r>
            <w:fldChar w:fldCharType="separate"/>
          </w:r>
          <w:r>
            <w:t>17</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_Toc1636020022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9.3 </w:t>
          </w:r>
          <w:r>
            <w:rPr>
              <w:rFonts w:hint="eastAsia" w:ascii="微软雅黑" w:hAnsi="微软雅黑" w:eastAsia="微软雅黑" w:cs="微软雅黑"/>
              <w:bCs/>
            </w:rPr>
            <w:t>维修规定</w:t>
          </w:r>
          <w:r>
            <w:tab/>
          </w:r>
          <w:r>
            <w:fldChar w:fldCharType="begin"/>
          </w:r>
          <w:r>
            <w:instrText xml:space="preserve"> PAGEREF _Toc1636020022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_Toc207893566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9.3.1 </w:t>
          </w:r>
          <w:r>
            <w:rPr>
              <w:rFonts w:hint="eastAsia" w:ascii="微软雅黑" w:hAnsi="微软雅黑" w:eastAsia="微软雅黑" w:cs="微软雅黑"/>
            </w:rPr>
            <w:t>次数限制</w:t>
          </w:r>
          <w:r>
            <w:tab/>
          </w:r>
          <w:r>
            <w:fldChar w:fldCharType="begin"/>
          </w:r>
          <w:r>
            <w:instrText xml:space="preserve"> PAGEREF _Toc207893566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_Toc111270093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9.3.2 </w:t>
          </w:r>
          <w:r>
            <w:rPr>
              <w:rFonts w:hint="eastAsia" w:ascii="微软雅黑" w:hAnsi="微软雅黑" w:eastAsia="微软雅黑" w:cs="微软雅黑"/>
            </w:rPr>
            <w:t>申请及执行</w:t>
          </w:r>
          <w:r>
            <w:tab/>
          </w:r>
          <w:r>
            <w:fldChar w:fldCharType="begin"/>
          </w:r>
          <w:r>
            <w:instrText xml:space="preserve"> PAGEREF _Toc111270093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_Toc1805680161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9.3.3 </w:t>
          </w:r>
          <w:r>
            <w:rPr>
              <w:rFonts w:hint="eastAsia" w:ascii="微软雅黑" w:hAnsi="微软雅黑" w:eastAsia="微软雅黑" w:cs="微软雅黑"/>
            </w:rPr>
            <w:t>比赛道具处理</w:t>
          </w:r>
          <w:r>
            <w:tab/>
          </w:r>
          <w:r>
            <w:fldChar w:fldCharType="begin"/>
          </w:r>
          <w:r>
            <w:instrText xml:space="preserve"> PAGEREF _Toc1805680161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_Toc1975050170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9.3.4 </w:t>
          </w:r>
          <w:r>
            <w:rPr>
              <w:rFonts w:hint="eastAsia" w:ascii="微软雅黑" w:hAnsi="微软雅黑" w:eastAsia="微软雅黑" w:cs="微软雅黑"/>
            </w:rPr>
            <w:t>摔出场外</w:t>
          </w:r>
          <w:r>
            <w:tab/>
          </w:r>
          <w:r>
            <w:fldChar w:fldCharType="begin"/>
          </w:r>
          <w:r>
            <w:instrText xml:space="preserve"> PAGEREF _Toc1975050170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_Toc1013475511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9.4 </w:t>
          </w:r>
          <w:r>
            <w:rPr>
              <w:rFonts w:hint="eastAsia" w:ascii="微软雅黑" w:hAnsi="微软雅黑" w:eastAsia="微软雅黑" w:cs="微软雅黑"/>
              <w:bCs/>
            </w:rPr>
            <w:t>执裁规则</w:t>
          </w:r>
          <w:r>
            <w:tab/>
          </w:r>
          <w:r>
            <w:fldChar w:fldCharType="begin"/>
          </w:r>
          <w:r>
            <w:instrText xml:space="preserve"> PAGEREF _Toc1013475511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_Toc1790109020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9.4.1 </w:t>
          </w:r>
          <w:r>
            <w:rPr>
              <w:rFonts w:hint="eastAsia" w:ascii="微软雅黑" w:hAnsi="微软雅黑" w:eastAsia="微软雅黑" w:cs="微软雅黑"/>
            </w:rPr>
            <w:t>执裁细则</w:t>
          </w:r>
          <w:r>
            <w:tab/>
          </w:r>
          <w:r>
            <w:fldChar w:fldCharType="begin"/>
          </w:r>
          <w:r>
            <w:instrText xml:space="preserve"> PAGEREF _Toc1790109020 \h </w:instrText>
          </w:r>
          <w:r>
            <w:fldChar w:fldCharType="separate"/>
          </w:r>
          <w:r>
            <w:t>18</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_Toc116404670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rPr>
            <w:t xml:space="preserve">9.4.2 </w:t>
          </w:r>
          <w:r>
            <w:rPr>
              <w:rFonts w:hint="eastAsia" w:ascii="微软雅黑" w:hAnsi="微软雅黑" w:eastAsia="微软雅黑" w:cs="微软雅黑"/>
            </w:rPr>
            <w:t>裁判判罚</w:t>
          </w:r>
          <w:r>
            <w:tab/>
          </w:r>
          <w:r>
            <w:fldChar w:fldCharType="begin"/>
          </w:r>
          <w:r>
            <w:instrText xml:space="preserve"> PAGEREF _Toc116404670 \h </w:instrText>
          </w:r>
          <w:r>
            <w:fldChar w:fldCharType="separate"/>
          </w:r>
          <w:r>
            <w:t>19</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_Toc55686273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9.5 </w:t>
          </w:r>
          <w:r>
            <w:rPr>
              <w:rFonts w:hint="eastAsia" w:ascii="微软雅黑" w:hAnsi="微软雅黑" w:eastAsia="微软雅黑" w:cs="微软雅黑"/>
              <w:bCs/>
            </w:rPr>
            <w:t>成绩核算</w:t>
          </w:r>
          <w:r>
            <w:tab/>
          </w:r>
          <w:r>
            <w:fldChar w:fldCharType="begin"/>
          </w:r>
          <w:r>
            <w:instrText xml:space="preserve"> PAGEREF _Toc55686273 \h </w:instrText>
          </w:r>
          <w:r>
            <w:fldChar w:fldCharType="separate"/>
          </w:r>
          <w:r>
            <w:t>22</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_Toc1763803866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lang w:val="en-US" w:eastAsia="zh-CN" w:bidi="ar-SA"/>
            </w:rPr>
            <w:t xml:space="preserve">9.5.1 </w:t>
          </w:r>
          <w:r>
            <w:rPr>
              <w:rFonts w:hint="eastAsia" w:ascii="微软雅黑" w:hAnsi="微软雅黑" w:eastAsia="微软雅黑" w:cs="微软雅黑"/>
              <w:lang w:val="en-US" w:eastAsia="zh-CN"/>
            </w:rPr>
            <w:t>积分规则</w:t>
          </w:r>
          <w:r>
            <w:tab/>
          </w:r>
          <w:r>
            <w:fldChar w:fldCharType="begin"/>
          </w:r>
          <w:r>
            <w:instrText xml:space="preserve"> PAGEREF _Toc1763803866 \h </w:instrText>
          </w:r>
          <w:r>
            <w:fldChar w:fldCharType="separate"/>
          </w:r>
          <w:r>
            <w:t>22</w:t>
          </w:r>
          <w:r>
            <w:fldChar w:fldCharType="end"/>
          </w:r>
          <w:r>
            <w:rPr>
              <w:rFonts w:hint="eastAsia" w:ascii="微软雅黑" w:hAnsi="微软雅黑" w:eastAsia="微软雅黑" w:cs="微软雅黑"/>
              <w:bCs/>
              <w:color w:val="00B0F0"/>
              <w:szCs w:val="44"/>
            </w:rPr>
            <w:fldChar w:fldCharType="end"/>
          </w:r>
        </w:p>
        <w:p>
          <w:pPr>
            <w:pStyle w:val="2"/>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_Toc387312674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i w:val="0"/>
              <w:szCs w:val="18"/>
              <w:lang w:val="en-US" w:eastAsia="zh-CN"/>
            </w:rPr>
            <w:t xml:space="preserve">9.5.2 </w:t>
          </w:r>
          <w:r>
            <w:rPr>
              <w:rFonts w:hint="eastAsia" w:ascii="微软雅黑" w:hAnsi="微软雅黑" w:eastAsia="微软雅黑" w:cs="微软雅黑"/>
              <w:lang w:val="en-US" w:eastAsia="zh-CN"/>
            </w:rPr>
            <w:t>队伍成绩</w:t>
          </w:r>
          <w:r>
            <w:tab/>
          </w:r>
          <w:r>
            <w:fldChar w:fldCharType="begin"/>
          </w:r>
          <w:r>
            <w:instrText xml:space="preserve"> PAGEREF _Toc387312674 \h </w:instrText>
          </w:r>
          <w:r>
            <w:fldChar w:fldCharType="separate"/>
          </w:r>
          <w:r>
            <w:t>23</w:t>
          </w:r>
          <w:r>
            <w:fldChar w:fldCharType="end"/>
          </w:r>
          <w:r>
            <w:rPr>
              <w:rFonts w:hint="eastAsia" w:ascii="微软雅黑" w:hAnsi="微软雅黑" w:eastAsia="微软雅黑" w:cs="微软雅黑"/>
              <w:bCs/>
              <w:color w:val="00B0F0"/>
              <w:szCs w:val="44"/>
            </w:rPr>
            <w:fldChar w:fldCharType="end"/>
          </w:r>
        </w:p>
        <w:p>
          <w:pPr>
            <w:pStyle w:val="6"/>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_Toc541177861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szCs w:val="28"/>
            </w:rPr>
            <w:t xml:space="preserve">10. </w:t>
          </w:r>
          <w:r>
            <w:rPr>
              <w:rFonts w:hint="eastAsia" w:ascii="微软雅黑" w:hAnsi="微软雅黑" w:eastAsia="微软雅黑" w:cs="微软雅黑"/>
              <w:bCs/>
              <w:szCs w:val="28"/>
            </w:rPr>
            <w:t>申诉及仲裁</w:t>
          </w:r>
          <w:r>
            <w:tab/>
          </w:r>
          <w:r>
            <w:fldChar w:fldCharType="begin"/>
          </w:r>
          <w:r>
            <w:instrText xml:space="preserve"> PAGEREF _Toc541177861 \h </w:instrText>
          </w:r>
          <w:r>
            <w:fldChar w:fldCharType="separate"/>
          </w:r>
          <w:r>
            <w:t>23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_Toc983064782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10.1 </w:t>
          </w:r>
          <w:r>
            <w:rPr>
              <w:rFonts w:hint="eastAsia" w:ascii="微软雅黑" w:hAnsi="微软雅黑" w:eastAsia="微软雅黑" w:cs="微软雅黑"/>
              <w:bCs/>
            </w:rPr>
            <w:t>申诉发起</w:t>
          </w:r>
          <w:r>
            <w:tab/>
          </w:r>
          <w:r>
            <w:fldChar w:fldCharType="begin"/>
          </w:r>
          <w:r>
            <w:instrText xml:space="preserve"> PAGEREF _Toc983064782 \h </w:instrText>
          </w:r>
          <w:r>
            <w:fldChar w:fldCharType="separate"/>
          </w:r>
          <w:r>
            <w:t>23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_Toc1778094703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10.2 </w:t>
          </w:r>
          <w:r>
            <w:rPr>
              <w:rFonts w:hint="eastAsia" w:ascii="微软雅黑" w:hAnsi="微软雅黑" w:eastAsia="微软雅黑" w:cs="微软雅黑"/>
              <w:bCs/>
            </w:rPr>
            <w:t>申诉流程</w:t>
          </w:r>
          <w:r>
            <w:tab/>
          </w:r>
          <w:r>
            <w:fldChar w:fldCharType="begin"/>
          </w:r>
          <w:r>
            <w:instrText xml:space="preserve"> PAGEREF _Toc1778094703 \h </w:instrText>
          </w:r>
          <w:r>
            <w:fldChar w:fldCharType="separate"/>
          </w:r>
          <w:r>
            <w:t>23</w:t>
          </w:r>
          <w:r>
            <w:fldChar w:fldCharType="end"/>
          </w:r>
          <w:r>
            <w:rPr>
              <w:rFonts w:hint="eastAsia" w:ascii="微软雅黑" w:hAnsi="微软雅黑" w:eastAsia="微软雅黑" w:cs="微软雅黑"/>
              <w:bCs/>
              <w:color w:val="00B0F0"/>
              <w:szCs w:val="44"/>
            </w:rPr>
            <w:fldChar w:fldCharType="end"/>
          </w:r>
        </w:p>
        <w:p>
          <w:pPr>
            <w:pStyle w:val="7"/>
            <w:tabs>
              <w:tab w:val="right" w:leader="dot" w:pos="10064"/>
            </w:tabs>
          </w:pPr>
          <w:r>
            <w:rPr>
              <w:rFonts w:hint="eastAsia" w:ascii="微软雅黑" w:hAnsi="微软雅黑" w:eastAsia="微软雅黑" w:cs="微软雅黑"/>
              <w:bCs/>
              <w:color w:val="00B0F0"/>
              <w:szCs w:val="44"/>
            </w:rPr>
            <w:fldChar w:fldCharType="begin"/>
          </w:r>
          <w:r>
            <w:rPr>
              <w:rFonts w:hint="eastAsia" w:ascii="微软雅黑" w:hAnsi="微软雅黑" w:eastAsia="微软雅黑" w:cs="微软雅黑"/>
              <w:bCs/>
              <w:szCs w:val="44"/>
            </w:rPr>
            <w:instrText xml:space="preserve"> HYPERLINK \l _Toc55241669 </w:instrText>
          </w:r>
          <w:r>
            <w:rPr>
              <w:rFonts w:hint="eastAsia" w:ascii="微软雅黑" w:hAnsi="微软雅黑" w:eastAsia="微软雅黑" w:cs="微软雅黑"/>
              <w:bCs/>
              <w:szCs w:val="44"/>
            </w:rPr>
            <w:fldChar w:fldCharType="separate"/>
          </w:r>
          <w:r>
            <w:rPr>
              <w:rFonts w:hint="default" w:ascii="微软雅黑" w:hAnsi="微软雅黑" w:eastAsia="微软雅黑" w:cs="微软雅黑"/>
              <w:bCs/>
              <w:i w:val="0"/>
            </w:rPr>
            <w:t xml:space="preserve">10.3 </w:t>
          </w:r>
          <w:r>
            <w:rPr>
              <w:rFonts w:hint="eastAsia" w:ascii="微软雅黑" w:hAnsi="微软雅黑" w:eastAsia="微软雅黑" w:cs="微软雅黑"/>
              <w:bCs/>
            </w:rPr>
            <w:t>申诉</w:t>
          </w:r>
          <w:r>
            <w:rPr>
              <w:rFonts w:hint="eastAsia" w:ascii="微软雅黑" w:hAnsi="微软雅黑" w:eastAsia="微软雅黑" w:cs="微软雅黑"/>
              <w:bCs/>
              <w:lang w:val="en-US" w:eastAsia="zh-CN"/>
            </w:rPr>
            <w:t>结果</w:t>
          </w:r>
          <w:r>
            <w:tab/>
          </w:r>
          <w:r>
            <w:fldChar w:fldCharType="begin"/>
          </w:r>
          <w:r>
            <w:instrText xml:space="preserve"> PAGEREF _Toc55241669 \h </w:instrText>
          </w:r>
          <w:r>
            <w:fldChar w:fldCharType="separate"/>
          </w:r>
          <w:r>
            <w:t>24</w:t>
          </w:r>
          <w:r>
            <w:fldChar w:fldCharType="end"/>
          </w:r>
          <w:r>
            <w:rPr>
              <w:rFonts w:hint="eastAsia" w:ascii="微软雅黑" w:hAnsi="微软雅黑" w:eastAsia="微软雅黑" w:cs="微软雅黑"/>
              <w:bCs/>
              <w:color w:val="00B0F0"/>
              <w:szCs w:val="44"/>
            </w:rPr>
            <w:fldChar w:fldCharType="end"/>
          </w:r>
        </w:p>
        <w:p>
          <w:pPr>
            <w:rPr>
              <w:rFonts w:ascii="微软雅黑" w:hAnsi="微软雅黑" w:eastAsia="微软雅黑" w:cs="微软雅黑"/>
              <w:bCs/>
              <w:color w:val="00B0F0"/>
              <w:szCs w:val="44"/>
            </w:rPr>
          </w:pPr>
          <w:r>
            <w:rPr>
              <w:rFonts w:hint="eastAsia" w:ascii="微软雅黑" w:hAnsi="微软雅黑" w:eastAsia="微软雅黑" w:cs="微软雅黑"/>
              <w:bCs/>
              <w:color w:val="00B0F0"/>
              <w:szCs w:val="44"/>
            </w:rPr>
            <w:fldChar w:fldCharType="end"/>
          </w:r>
        </w:p>
      </w:sdtContent>
    </w:sdt>
    <w:p>
      <w:pPr>
        <w:spacing w:line="500" w:lineRule="exact"/>
        <w:rPr>
          <w:rFonts w:ascii="微软雅黑" w:hAnsi="微软雅黑" w:eastAsia="微软雅黑" w:cs="微软雅黑"/>
          <w:bCs/>
          <w:color w:val="00B0F0"/>
          <w:szCs w:val="44"/>
        </w:rPr>
        <w:sectPr>
          <w:headerReference r:id="rId8" w:type="first"/>
          <w:headerReference r:id="rId6" w:type="default"/>
          <w:footerReference r:id="rId9" w:type="default"/>
          <w:headerReference r:id="rId7" w:type="even"/>
          <w:pgSz w:w="11906" w:h="16838"/>
          <w:pgMar w:top="1582" w:right="822" w:bottom="278" w:left="1020" w:header="851" w:footer="992" w:gutter="0"/>
          <w:cols w:space="425" w:num="1"/>
          <w:docGrid w:type="lines" w:linePitch="312" w:charSpace="0"/>
        </w:sectPr>
      </w:pPr>
    </w:p>
    <w:p>
      <w:pPr>
        <w:pStyle w:val="19"/>
        <w:tabs>
          <w:tab w:val="right" w:leader="dot" w:pos="9639"/>
        </w:tabs>
        <w:spacing w:after="480" w:afterLines="200"/>
        <w:jc w:val="center"/>
        <w:outlineLvl w:val="0"/>
        <w:rPr>
          <w:rFonts w:ascii="微软雅黑" w:hAnsi="微软雅黑" w:eastAsia="微软雅黑" w:cs="微软雅黑"/>
          <w:b/>
          <w:bCs/>
          <w:color w:val="006BE4"/>
          <w:sz w:val="36"/>
          <w:szCs w:val="44"/>
        </w:rPr>
      </w:pPr>
      <w:bookmarkStart w:id="1" w:name="_Toc2987"/>
      <w:bookmarkStart w:id="2" w:name="_Toc16541"/>
      <w:bookmarkStart w:id="3" w:name="_Toc1582205048"/>
      <w:r>
        <w:rPr>
          <w:rFonts w:hint="eastAsia" w:ascii="微软雅黑" w:hAnsi="微软雅黑" w:eastAsia="微软雅黑" w:cs="微软雅黑"/>
          <w:b/>
          <w:bCs/>
          <w:color w:val="006BE4"/>
          <w:sz w:val="36"/>
          <w:szCs w:val="44"/>
          <w:lang w:eastAsia="zh-CN"/>
        </w:rPr>
        <w:t>RoboG</w:t>
      </w:r>
      <w:r>
        <w:rPr>
          <w:rFonts w:hint="eastAsia" w:ascii="微软雅黑" w:hAnsi="微软雅黑" w:eastAsia="微软雅黑" w:cs="微软雅黑"/>
          <w:b/>
          <w:bCs/>
          <w:color w:val="006BE4"/>
          <w:sz w:val="36"/>
          <w:szCs w:val="44"/>
        </w:rPr>
        <w:t xml:space="preserve"> </w:t>
      </w:r>
      <w:r>
        <w:rPr>
          <w:rFonts w:ascii="微软雅黑" w:hAnsi="微软雅黑" w:eastAsia="微软雅黑" w:cs="微软雅黑"/>
          <w:b/>
          <w:bCs/>
          <w:color w:val="006BE4"/>
          <w:sz w:val="36"/>
          <w:szCs w:val="44"/>
        </w:rPr>
        <w:t>202</w:t>
      </w:r>
      <w:r>
        <w:rPr>
          <w:rFonts w:hint="eastAsia" w:ascii="微软雅黑" w:hAnsi="微软雅黑" w:eastAsia="微软雅黑" w:cs="微软雅黑"/>
          <w:b/>
          <w:bCs/>
          <w:color w:val="006BE4"/>
          <w:sz w:val="36"/>
          <w:szCs w:val="44"/>
          <w:lang w:val="en-US" w:eastAsia="zh-CN"/>
        </w:rPr>
        <w:t>4</w:t>
      </w:r>
      <w:r>
        <w:rPr>
          <w:rFonts w:hint="eastAsia" w:ascii="微软雅黑" w:hAnsi="微软雅黑" w:eastAsia="微软雅黑" w:cs="微软雅黑"/>
          <w:b/>
          <w:bCs/>
          <w:color w:val="006BE4"/>
          <w:sz w:val="36"/>
          <w:szCs w:val="44"/>
          <w:lang w:eastAsia="zh-CN"/>
        </w:rPr>
        <w:t>星弈行动</w:t>
      </w:r>
      <w:r>
        <w:rPr>
          <w:rFonts w:hint="eastAsia" w:ascii="微软雅黑" w:hAnsi="微软雅黑" w:eastAsia="微软雅黑" w:cs="微软雅黑"/>
          <w:b/>
          <w:bCs/>
          <w:color w:val="006BE4"/>
          <w:sz w:val="36"/>
          <w:szCs w:val="44"/>
        </w:rPr>
        <w:t>竞赛规则手册</w:t>
      </w:r>
      <w:bookmarkEnd w:id="1"/>
      <w:bookmarkEnd w:id="2"/>
      <w:bookmarkEnd w:id="3"/>
    </w:p>
    <w:p>
      <w:pPr>
        <w:pStyle w:val="16"/>
        <w:numPr>
          <w:ilvl w:val="0"/>
          <w:numId w:val="2"/>
        </w:numPr>
        <w:spacing w:line="360" w:lineRule="auto"/>
        <w:outlineLvl w:val="0"/>
        <w:rPr>
          <w:rFonts w:ascii="微软雅黑" w:hAnsi="微软雅黑" w:eastAsia="微软雅黑" w:cs="微软雅黑"/>
          <w:b/>
          <w:bCs/>
          <w:color w:val="006BE4"/>
          <w:szCs w:val="21"/>
        </w:rPr>
      </w:pPr>
      <w:r>
        <w:rPr>
          <w:rFonts w:hint="eastAsia" w:ascii="微软雅黑" w:hAnsi="微软雅黑" w:eastAsia="微软雅黑" w:cs="微软雅黑"/>
          <w:b/>
          <w:bCs/>
          <w:color w:val="006BE4"/>
          <w:sz w:val="28"/>
          <w:szCs w:val="28"/>
        </w:rPr>
        <w:t xml:space="preserve"> </w:t>
      </w:r>
      <w:bookmarkStart w:id="4" w:name="_Toc3013"/>
      <w:bookmarkStart w:id="5" w:name="_Toc22798"/>
      <w:bookmarkStart w:id="6" w:name="_Toc3331"/>
      <w:bookmarkStart w:id="7" w:name="_Toc1977724582"/>
      <w:r>
        <w:rPr>
          <w:rFonts w:hint="eastAsia" w:ascii="微软雅黑" w:hAnsi="微软雅黑" w:eastAsia="微软雅黑" w:cs="微软雅黑"/>
          <w:b/>
          <w:bCs/>
          <w:color w:val="006BE4"/>
          <w:sz w:val="28"/>
          <w:szCs w:val="28"/>
        </w:rPr>
        <w:t>关于</w:t>
      </w:r>
      <w:bookmarkEnd w:id="4"/>
      <w:bookmarkEnd w:id="5"/>
      <w:bookmarkEnd w:id="6"/>
      <w:r>
        <w:rPr>
          <w:rFonts w:hint="eastAsia" w:ascii="微软雅黑" w:hAnsi="微软雅黑" w:eastAsia="微软雅黑" w:cs="微软雅黑"/>
          <w:b/>
          <w:bCs/>
          <w:color w:val="006BE4"/>
          <w:sz w:val="28"/>
          <w:szCs w:val="28"/>
          <w:lang w:eastAsia="zh-CN"/>
        </w:rPr>
        <w:t>RoboG</w:t>
      </w:r>
      <w:bookmarkEnd w:id="7"/>
    </w:p>
    <w:p>
      <w:pPr>
        <w:pStyle w:val="20"/>
        <w:ind w:firstLine="420" w:firstLineChars="200"/>
        <w:rPr>
          <w:rFonts w:hint="eastAsia" w:eastAsia="微软雅黑"/>
          <w:color w:val="404040" w:themeColor="text1" w:themeTint="BF"/>
          <w:sz w:val="21"/>
          <w:lang w:val="zh-CN"/>
          <w14:textFill>
            <w14:solidFill>
              <w14:schemeClr w14:val="tx1">
                <w14:lumMod w14:val="75000"/>
                <w14:lumOff w14:val="25000"/>
              </w14:schemeClr>
            </w14:solidFill>
          </w14:textFill>
        </w:rPr>
      </w:pPr>
      <w:r>
        <w:rPr>
          <w:rFonts w:hint="eastAsia" w:eastAsia="微软雅黑"/>
          <w:color w:val="404040" w:themeColor="text1" w:themeTint="BF"/>
          <w:sz w:val="21"/>
          <w:lang w:val="zh-CN"/>
          <w14:textFill>
            <w14:solidFill>
              <w14:schemeClr w14:val="tx1">
                <w14:lumMod w14:val="75000"/>
                <w14:lumOff w14:val="25000"/>
              </w14:schemeClr>
            </w14:solidFill>
          </w14:textFill>
        </w:rPr>
        <w:t>RoboG 人工智能与机器人全球挑战赛是面向国际的机器人及人工智能赛事体系，涵盖小学、中学阶段多项官方赛事和对外合作赛事，赛项覆盖机器人、人工智能、在线编程、3D虚拟仿真等类目，满足了学生的进阶式发展需求。赛事立足于国际化视野，具有丰富的平台资源及贯通式的培养阶梯。通过对抗型、任务型、创意型、课题型等类型赛事发掘学生的科技创新精神，检验其学习成效。同时，依托优必选科技在机器人和人工智能两大领域的丰硕成果，得以适配广大学生的个性化发展目标。丰富的赛事资源、专业的赛事团队、科学的竞技成长阶梯，为学生的综合发展提供了多维度支持，创造未来更多可能。</w:t>
      </w:r>
    </w:p>
    <w:p>
      <w:pPr>
        <w:pStyle w:val="16"/>
        <w:numPr>
          <w:ilvl w:val="0"/>
          <w:numId w:val="2"/>
        </w:numPr>
        <w:spacing w:line="360" w:lineRule="auto"/>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8" w:name="_Toc2048"/>
      <w:bookmarkStart w:id="9" w:name="_Toc865161408"/>
      <w:bookmarkStart w:id="10" w:name="_Toc29970"/>
      <w:bookmarkStart w:id="11" w:name="_Toc7129"/>
      <w:r>
        <w:rPr>
          <w:rFonts w:hint="eastAsia" w:ascii="微软雅黑" w:hAnsi="微软雅黑" w:eastAsia="微软雅黑" w:cs="微软雅黑"/>
          <w:b/>
          <w:bCs/>
          <w:color w:val="006BE4"/>
          <w:sz w:val="28"/>
          <w:szCs w:val="28"/>
        </w:rPr>
        <w:t>赛事主题及故事背景</w:t>
      </w:r>
      <w:bookmarkEnd w:id="8"/>
      <w:bookmarkEnd w:id="9"/>
      <w:bookmarkEnd w:id="10"/>
      <w:bookmarkEnd w:id="11"/>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在</w:t>
      </w:r>
      <w:r>
        <w:rPr>
          <w:rFonts w:hint="eastAsia" w:ascii="微软雅黑" w:hAnsi="微软雅黑" w:eastAsia="微软雅黑" w:cs="微软雅黑"/>
          <w:color w:val="404040" w:themeColor="text1" w:themeTint="BF"/>
          <w:kern w:val="0"/>
          <w:sz w:val="21"/>
          <w:szCs w:val="24"/>
          <w:u w:color="000000"/>
          <w:lang w:val="en-US" w:eastAsia="zh-CN" w:bidi="ar-SA"/>
          <w14:textFill>
            <w14:solidFill>
              <w14:schemeClr w14:val="tx1">
                <w14:lumMod w14:val="75000"/>
                <w14:lumOff w14:val="25000"/>
              </w14:schemeClr>
            </w14:solidFill>
          </w14:textFill>
        </w:rPr>
        <w:t>宇宙</w:t>
      </w: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科技之城的中心，有一座被称为“智慧广场”的奇妙场所，这里不仅是市民休闲娱乐的去处，更是科技爱好者展示才华的舞台。广场的一角，有一座巨大的积木装置，它不仅是孩子们的玩具，更是一场精彩赛事的核心——这就是“数学符号切换器”。</w:t>
      </w:r>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这个装置由一系列错综复杂的机械臂和传感器组成，能够感应到来自观众席的指令。每当观众席上的欢呼声达到高潮，或者特定的音乐节奏响起，机械臂就会转动，随机切换数学符号。这些符号包括加号“+”和乘号“×”，它们分别代表着不同的计分方式。</w:t>
      </w:r>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故事发生在一个阳光明媚的下午，科技之城的居民们聚集在智慧广场，准备观看一年一度的“遥控机器人投球大赛”。这场比赛不仅是技术的较量，更是策略和应变能力的考验。</w:t>
      </w:r>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红队，由一群充满激情的年轻程序员组成，他们对机器人的编程和操控有着独到的见解。蓝队，由经验丰富的机器人工程师领衔，他们在机器人的设计和策略上有着深厚的功底。</w:t>
      </w:r>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比赛开始，红蓝两队的机器人在各自的操控下，开始了精准而迅速的投球动作。每当积木装置上的数学符号发生变化，两队都必须迅速调整策略。如果当前符号是加号，他们需要尽可能多地投中目标；如果符号变成了乘号，那么精准地投中</w:t>
      </w:r>
      <w:r>
        <w:rPr>
          <w:rFonts w:hint="eastAsia" w:ascii="微软雅黑" w:hAnsi="微软雅黑" w:eastAsia="微软雅黑" w:cs="微软雅黑"/>
          <w:color w:val="404040" w:themeColor="text1" w:themeTint="BF"/>
          <w:kern w:val="0"/>
          <w:sz w:val="21"/>
          <w:szCs w:val="24"/>
          <w:u w:color="000000"/>
          <w:lang w:val="en-US" w:eastAsia="zh-CN" w:bidi="ar-SA"/>
          <w14:textFill>
            <w14:solidFill>
              <w14:schemeClr w14:val="tx1">
                <w14:lumMod w14:val="75000"/>
                <w14:lumOff w14:val="25000"/>
              </w14:schemeClr>
            </w14:solidFill>
          </w14:textFill>
        </w:rPr>
        <w:t>低</w:t>
      </w: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分区的球就显得更为重要。</w:t>
      </w:r>
    </w:p>
    <w:p>
      <w:pPr>
        <w:bidi w:val="0"/>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kern w:val="0"/>
          <w:sz w:val="21"/>
          <w:szCs w:val="24"/>
          <w:u w:color="000000"/>
          <w:lang w:val="zh-CN" w:eastAsia="zh-CN" w:bidi="ar-SA"/>
          <w14:textFill>
            <w14:solidFill>
              <w14:schemeClr w14:val="tx1">
                <w14:lumMod w14:val="75000"/>
                <w14:lumOff w14:val="25000"/>
              </w14:schemeClr>
            </w14:solidFill>
          </w14:textFill>
        </w:rPr>
        <w:t xml:space="preserve">随着比赛的进行，两队的分数交替上升，观众们的情绪也随着分数的波动而起伏。每当积木装置转动，现场就会爆发出一阵欢呼或者紧张的吸气声。最终，在一轮轮紧张刺激的角逐后，两队的成绩将由最后一轮的投球和数学符号决定。“遥控机器人投球大赛”成为了科技之城的一个标志性事件，激励着更多的人投身于科技的探索和创造之中。 </w:t>
      </w:r>
      <w:bookmarkStart w:id="12" w:name="_Toc13028"/>
      <w:bookmarkStart w:id="13" w:name="_Toc11888"/>
    </w:p>
    <w:p>
      <w:pPr>
        <w:pStyle w:val="16"/>
        <w:numPr>
          <w:ilvl w:val="0"/>
          <w:numId w:val="2"/>
        </w:numPr>
        <w:spacing w:line="360" w:lineRule="auto"/>
        <w:outlineLvl w:val="0"/>
        <w:rPr>
          <w:rFonts w:hint="eastAsia"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lang w:val="en-US" w:eastAsia="zh-CN"/>
        </w:rPr>
        <w:t xml:space="preserve"> </w:t>
      </w:r>
      <w:bookmarkStart w:id="14" w:name="_Toc156010419"/>
      <w:r>
        <w:rPr>
          <w:rFonts w:hint="eastAsia" w:ascii="微软雅黑" w:hAnsi="微软雅黑" w:eastAsia="微软雅黑" w:cs="微软雅黑"/>
          <w:b/>
          <w:bCs/>
          <w:color w:val="006BE4"/>
          <w:sz w:val="28"/>
          <w:szCs w:val="28"/>
        </w:rPr>
        <w:t>竞赛规则发布与获取</w:t>
      </w:r>
      <w:bookmarkEnd w:id="12"/>
      <w:bookmarkEnd w:id="13"/>
      <w:bookmarkEnd w:id="14"/>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bookmarkStart w:id="15" w:name="_Toc20408_WPSOffice_Level1"/>
      <w:r>
        <w:rPr>
          <w:rFonts w:hint="eastAsia" w:eastAsia="微软雅黑"/>
          <w:color w:val="404040" w:themeColor="text1" w:themeTint="BF"/>
          <w:sz w:val="21"/>
          <w14:textFill>
            <w14:solidFill>
              <w14:schemeClr w14:val="tx1">
                <w14:lumMod w14:val="75000"/>
                <w14:lumOff w14:val="25000"/>
              </w14:schemeClr>
            </w14:solidFill>
          </w14:textFill>
        </w:rPr>
        <w:t>竞赛规则将统一发布于</w:t>
      </w:r>
      <w:r>
        <w:fldChar w:fldCharType="begin"/>
      </w:r>
      <w:r>
        <w:instrText xml:space="preserve"> HYPERLINK "https://robog.ubtrobot.com/" \l "/home" </w:instrText>
      </w:r>
      <w:r>
        <w:fldChar w:fldCharType="separate"/>
      </w:r>
      <w:r>
        <w:rPr>
          <w:rStyle w:val="12"/>
          <w:rFonts w:hint="eastAsia" w:eastAsia="微软雅黑"/>
          <w:color w:val="404040" w:themeColor="text1" w:themeTint="BF"/>
          <w:sz w:val="21"/>
          <w:lang w:eastAsia="zh-CN"/>
          <w14:textFill>
            <w14:solidFill>
              <w14:schemeClr w14:val="tx1">
                <w14:lumMod w14:val="75000"/>
                <w14:lumOff w14:val="25000"/>
              </w14:schemeClr>
            </w14:solidFill>
          </w14:textFill>
        </w:rPr>
        <w:t>RoboG</w:t>
      </w:r>
      <w:r>
        <w:rPr>
          <w:rStyle w:val="12"/>
          <w:rFonts w:hint="eastAsia" w:eastAsia="微软雅黑"/>
          <w:color w:val="404040" w:themeColor="text1" w:themeTint="BF"/>
          <w:sz w:val="21"/>
          <w14:textFill>
            <w14:solidFill>
              <w14:schemeClr w14:val="tx1">
                <w14:lumMod w14:val="75000"/>
                <w14:lumOff w14:val="25000"/>
              </w14:schemeClr>
            </w14:solidFill>
          </w14:textFill>
        </w:rPr>
        <w:t>官网</w:t>
      </w:r>
      <w:r>
        <w:rPr>
          <w:rStyle w:val="13"/>
          <w:rFonts w:hint="eastAsia" w:eastAsia="微软雅黑"/>
          <w:color w:val="404040" w:themeColor="text1" w:themeTint="BF"/>
          <w:sz w:val="21"/>
          <w14:textFill>
            <w14:solidFill>
              <w14:schemeClr w14:val="tx1">
                <w14:lumMod w14:val="75000"/>
                <w14:lumOff w14:val="25000"/>
              </w14:schemeClr>
            </w14:solidFill>
          </w14:textFill>
        </w:rPr>
        <w:fldChar w:fldCharType="end"/>
      </w:r>
      <w:r>
        <w:rPr>
          <w:rFonts w:hint="eastAsia" w:eastAsia="微软雅黑"/>
          <w:color w:val="404040" w:themeColor="text1" w:themeTint="BF"/>
          <w:sz w:val="21"/>
          <w14:textFill>
            <w14:solidFill>
              <w14:schemeClr w14:val="tx1">
                <w14:lumMod w14:val="75000"/>
                <w14:lumOff w14:val="25000"/>
              </w14:schemeClr>
            </w14:solidFill>
          </w14:textFill>
        </w:rPr>
        <w:t>，参赛队伍可在官网下载获取。组委会保留调整更新竞赛规则的权利，最新竞赛规则也将同步更新于</w:t>
      </w:r>
      <w:r>
        <w:fldChar w:fldCharType="begin"/>
      </w:r>
      <w:r>
        <w:instrText xml:space="preserve"> HYPERLINK "https://robog.ubtrobot.com/" \l "/home" </w:instrText>
      </w:r>
      <w:r>
        <w:fldChar w:fldCharType="separate"/>
      </w:r>
      <w:r>
        <w:rPr>
          <w:rStyle w:val="12"/>
          <w:rFonts w:hint="eastAsia" w:eastAsia="微软雅黑"/>
          <w:color w:val="404040" w:themeColor="text1" w:themeTint="BF"/>
          <w:sz w:val="21"/>
          <w:lang w:eastAsia="zh-CN"/>
          <w14:textFill>
            <w14:solidFill>
              <w14:schemeClr w14:val="tx1">
                <w14:lumMod w14:val="75000"/>
                <w14:lumOff w14:val="25000"/>
              </w14:schemeClr>
            </w14:solidFill>
          </w14:textFill>
        </w:rPr>
        <w:t>RoboG</w:t>
      </w:r>
      <w:r>
        <w:rPr>
          <w:rStyle w:val="12"/>
          <w:rFonts w:hint="eastAsia" w:eastAsia="微软雅黑"/>
          <w:color w:val="404040" w:themeColor="text1" w:themeTint="BF"/>
          <w:sz w:val="21"/>
          <w14:textFill>
            <w14:solidFill>
              <w14:schemeClr w14:val="tx1">
                <w14:lumMod w14:val="75000"/>
                <w14:lumOff w14:val="25000"/>
              </w14:schemeClr>
            </w14:solidFill>
          </w14:textFill>
        </w:rPr>
        <w:t>官网</w:t>
      </w:r>
      <w:r>
        <w:rPr>
          <w:rStyle w:val="13"/>
          <w:rFonts w:hint="eastAsia" w:eastAsia="微软雅黑"/>
          <w:color w:val="404040" w:themeColor="text1" w:themeTint="BF"/>
          <w:sz w:val="21"/>
          <w14:textFill>
            <w14:solidFill>
              <w14:schemeClr w14:val="tx1">
                <w14:lumMod w14:val="75000"/>
                <w14:lumOff w14:val="25000"/>
              </w14:schemeClr>
            </w14:solidFill>
          </w14:textFill>
        </w:rPr>
        <w:fldChar w:fldCharType="end"/>
      </w:r>
      <w:r>
        <w:rPr>
          <w:rFonts w:hint="eastAsia" w:eastAsia="微软雅黑"/>
          <w:color w:val="404040" w:themeColor="text1" w:themeTint="BF"/>
          <w:sz w:val="21"/>
          <w14:textFill>
            <w14:solidFill>
              <w14:schemeClr w14:val="tx1">
                <w14:lumMod w14:val="75000"/>
                <w14:lumOff w14:val="25000"/>
              </w14:schemeClr>
            </w14:solidFill>
          </w14:textFill>
        </w:rPr>
        <w:t>。</w:t>
      </w:r>
    </w:p>
    <w:bookmarkEnd w:id="15"/>
    <w:p>
      <w:pPr>
        <w:pStyle w:val="16"/>
        <w:numPr>
          <w:ilvl w:val="0"/>
          <w:numId w:val="2"/>
        </w:numPr>
        <w:spacing w:line="360" w:lineRule="auto"/>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16" w:name="_Toc2137062793"/>
      <w:bookmarkStart w:id="17" w:name="_Toc15954"/>
      <w:bookmarkStart w:id="18" w:name="_Toc3350"/>
      <w:bookmarkStart w:id="19" w:name="_Toc28319"/>
      <w:r>
        <w:rPr>
          <w:rFonts w:hint="eastAsia" w:ascii="微软雅黑" w:hAnsi="微软雅黑" w:eastAsia="微软雅黑" w:cs="微软雅黑"/>
          <w:b/>
          <w:bCs/>
          <w:color w:val="006BE4"/>
          <w:sz w:val="28"/>
          <w:szCs w:val="28"/>
        </w:rPr>
        <w:t>参赛要求</w:t>
      </w:r>
      <w:bookmarkEnd w:id="16"/>
      <w:bookmarkEnd w:id="17"/>
      <w:bookmarkEnd w:id="18"/>
      <w:bookmarkEnd w:id="19"/>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8"/>
          <w:szCs w:val="28"/>
        </w:rPr>
        <w:t xml:space="preserve"> </w:t>
      </w:r>
      <w:bookmarkStart w:id="20" w:name="_Toc950365876"/>
      <w:bookmarkStart w:id="21" w:name="_Toc29892"/>
      <w:bookmarkStart w:id="22" w:name="_Toc29360"/>
      <w:bookmarkStart w:id="23" w:name="_Toc14365"/>
      <w:r>
        <w:rPr>
          <w:rFonts w:hint="eastAsia" w:ascii="微软雅黑" w:hAnsi="微软雅黑" w:eastAsia="微软雅黑" w:cs="微软雅黑"/>
          <w:b/>
          <w:bCs/>
          <w:color w:val="006BE4"/>
          <w:sz w:val="24"/>
        </w:rPr>
        <w:t>参赛队构成</w:t>
      </w:r>
      <w:bookmarkEnd w:id="20"/>
      <w:bookmarkEnd w:id="21"/>
      <w:bookmarkEnd w:id="22"/>
      <w:bookmarkEnd w:id="23"/>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每个参赛队伍由2名参赛选手和1-2名指导老师组成，1名指导老师最多可指导2个参赛队伍。</w:t>
      </w:r>
    </w:p>
    <w:p>
      <w:pPr>
        <w:pStyle w:val="16"/>
        <w:numPr>
          <w:ilvl w:val="1"/>
          <w:numId w:val="2"/>
        </w:numPr>
        <w:spacing w:line="360" w:lineRule="auto"/>
        <w:outlineLvl w:val="1"/>
        <w:rPr>
          <w:rFonts w:ascii="微软雅黑" w:hAnsi="微软雅黑" w:eastAsia="微软雅黑" w:cs="微软雅黑"/>
          <w:color w:val="006BE4"/>
          <w:u w:color="000000"/>
        </w:rPr>
      </w:pPr>
      <w:r>
        <w:rPr>
          <w:rFonts w:hint="eastAsia" w:ascii="微软雅黑" w:hAnsi="微软雅黑" w:eastAsia="微软雅黑" w:cs="微软雅黑"/>
          <w:b/>
          <w:bCs/>
          <w:color w:val="006BE4"/>
          <w:sz w:val="28"/>
          <w:szCs w:val="28"/>
        </w:rPr>
        <w:t xml:space="preserve"> </w:t>
      </w:r>
      <w:bookmarkStart w:id="24" w:name="_Toc1963395193"/>
      <w:bookmarkStart w:id="25" w:name="_Toc461"/>
      <w:bookmarkStart w:id="26" w:name="_Toc5875"/>
      <w:bookmarkStart w:id="27" w:name="_Toc17030"/>
      <w:r>
        <w:rPr>
          <w:rFonts w:hint="eastAsia" w:ascii="微软雅黑" w:hAnsi="微软雅黑" w:eastAsia="微软雅黑" w:cs="微软雅黑"/>
          <w:b/>
          <w:bCs/>
          <w:color w:val="006BE4"/>
          <w:sz w:val="24"/>
        </w:rPr>
        <w:t>年龄规定</w:t>
      </w:r>
      <w:bookmarkEnd w:id="24"/>
      <w:bookmarkEnd w:id="25"/>
      <w:bookmarkEnd w:id="26"/>
      <w:bookmarkEnd w:id="27"/>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小学组参赛选手需为小学在校学生；</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若参赛选手未接受学校教育，则需另外向组委会申请参赛资格；参赛队伍至少须一名年满18周岁（以比赛年份的9月1日为界）的指导老师。</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8"/>
          <w:szCs w:val="28"/>
        </w:rPr>
        <w:t xml:space="preserve"> </w:t>
      </w:r>
      <w:bookmarkStart w:id="28" w:name="_Toc6265"/>
      <w:bookmarkStart w:id="29" w:name="_Toc21536"/>
      <w:bookmarkStart w:id="30" w:name="_Toc549288949"/>
      <w:bookmarkStart w:id="31" w:name="_Toc24042"/>
      <w:r>
        <w:rPr>
          <w:rFonts w:hint="eastAsia" w:ascii="微软雅黑" w:hAnsi="微软雅黑" w:eastAsia="微软雅黑" w:cs="微软雅黑"/>
          <w:b/>
          <w:bCs/>
          <w:color w:val="006BE4"/>
          <w:sz w:val="24"/>
        </w:rPr>
        <w:t>机器人数量</w:t>
      </w:r>
      <w:bookmarkEnd w:id="28"/>
      <w:bookmarkEnd w:id="29"/>
      <w:bookmarkEnd w:id="30"/>
      <w:bookmarkEnd w:id="31"/>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每个队伍可携带2台机器人进入赛场。</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8"/>
          <w:szCs w:val="28"/>
        </w:rPr>
        <w:t xml:space="preserve"> </w:t>
      </w:r>
      <w:bookmarkStart w:id="32" w:name="_Toc5364"/>
      <w:bookmarkStart w:id="33" w:name="_Toc7268"/>
      <w:bookmarkStart w:id="34" w:name="_Toc2014651037"/>
      <w:r>
        <w:rPr>
          <w:rFonts w:hint="eastAsia" w:ascii="微软雅黑" w:hAnsi="微软雅黑" w:eastAsia="微软雅黑" w:cs="微软雅黑"/>
          <w:b/>
          <w:bCs/>
          <w:color w:val="006BE4"/>
          <w:sz w:val="24"/>
        </w:rPr>
        <w:t>报名渠道</w:t>
      </w:r>
      <w:bookmarkEnd w:id="32"/>
      <w:bookmarkEnd w:id="33"/>
      <w:bookmarkEnd w:id="34"/>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满足参赛条件的队伍可以在</w:t>
      </w:r>
      <w:r>
        <w:fldChar w:fldCharType="begin"/>
      </w:r>
      <w:r>
        <w:instrText xml:space="preserve"> HYPERLINK "https://robog.ubtrobot.com/" \l "/home" </w:instrText>
      </w:r>
      <w:r>
        <w:fldChar w:fldCharType="separate"/>
      </w:r>
      <w:r>
        <w:rPr>
          <w:rStyle w:val="12"/>
          <w:rFonts w:hint="eastAsia" w:eastAsia="微软雅黑"/>
          <w:color w:val="404040" w:themeColor="text1" w:themeTint="BF"/>
          <w:sz w:val="21"/>
          <w:lang w:eastAsia="zh-CN"/>
          <w14:textFill>
            <w14:solidFill>
              <w14:schemeClr w14:val="tx1">
                <w14:lumMod w14:val="75000"/>
                <w14:lumOff w14:val="25000"/>
              </w14:schemeClr>
            </w14:solidFill>
          </w14:textFill>
        </w:rPr>
        <w:t>RoboG</w:t>
      </w:r>
      <w:r>
        <w:rPr>
          <w:rStyle w:val="12"/>
          <w:rFonts w:hint="eastAsia" w:eastAsia="微软雅黑"/>
          <w:color w:val="404040" w:themeColor="text1" w:themeTint="BF"/>
          <w:sz w:val="21"/>
          <w14:textFill>
            <w14:solidFill>
              <w14:schemeClr w14:val="tx1">
                <w14:lumMod w14:val="75000"/>
                <w14:lumOff w14:val="25000"/>
              </w14:schemeClr>
            </w14:solidFill>
          </w14:textFill>
        </w:rPr>
        <w:t>官网</w:t>
      </w:r>
      <w:r>
        <w:rPr>
          <w:rStyle w:val="13"/>
          <w:rFonts w:hint="eastAsia" w:eastAsia="微软雅黑"/>
          <w:color w:val="404040" w:themeColor="text1" w:themeTint="BF"/>
          <w:sz w:val="21"/>
          <w14:textFill>
            <w14:solidFill>
              <w14:schemeClr w14:val="tx1">
                <w14:lumMod w14:val="75000"/>
                <w14:lumOff w14:val="25000"/>
              </w14:schemeClr>
            </w14:solidFill>
          </w14:textFill>
        </w:rPr>
        <w:fldChar w:fldCharType="end"/>
      </w:r>
      <w:r>
        <w:rPr>
          <w:rFonts w:hint="eastAsia" w:eastAsia="微软雅黑"/>
          <w:color w:val="404040" w:themeColor="text1" w:themeTint="BF"/>
          <w:sz w:val="21"/>
          <w14:textFill>
            <w14:solidFill>
              <w14:schemeClr w14:val="tx1">
                <w14:lumMod w14:val="75000"/>
                <w14:lumOff w14:val="25000"/>
              </w14:schemeClr>
            </w14:solidFill>
          </w14:textFill>
        </w:rPr>
        <w:t>完成选手、教练的账号注册</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和认证</w:t>
      </w:r>
      <w:r>
        <w:rPr>
          <w:rFonts w:hint="eastAsia" w:eastAsia="微软雅黑"/>
          <w:color w:val="404040" w:themeColor="text1" w:themeTint="BF"/>
          <w:sz w:val="21"/>
          <w14:textFill>
            <w14:solidFill>
              <w14:schemeClr w14:val="tx1">
                <w14:lumMod w14:val="75000"/>
                <w14:lumOff w14:val="25000"/>
              </w14:schemeClr>
            </w14:solidFill>
          </w14:textFill>
        </w:rPr>
        <w:t>，成功后可由教练组建战队并发起具体赛事活动的报名。</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35" w:name="_Toc17237"/>
      <w:bookmarkStart w:id="36" w:name="_Toc5749"/>
      <w:bookmarkStart w:id="37" w:name="_Toc28273"/>
      <w:bookmarkStart w:id="38" w:name="_Toc865316610"/>
      <w:r>
        <w:rPr>
          <w:rFonts w:hint="eastAsia" w:ascii="微软雅黑" w:hAnsi="微软雅黑" w:eastAsia="微软雅黑" w:cs="微软雅黑"/>
          <w:b/>
          <w:bCs/>
          <w:color w:val="006BE4"/>
          <w:sz w:val="28"/>
          <w:szCs w:val="28"/>
        </w:rPr>
        <w:t>竞赛场地</w:t>
      </w:r>
      <w:bookmarkEnd w:id="35"/>
      <w:bookmarkEnd w:id="36"/>
      <w:bookmarkEnd w:id="37"/>
      <w:bookmarkEnd w:id="38"/>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8"/>
          <w:szCs w:val="28"/>
        </w:rPr>
        <w:t xml:space="preserve"> </w:t>
      </w:r>
      <w:bookmarkStart w:id="39" w:name="_Toc10873"/>
      <w:bookmarkStart w:id="40" w:name="_Toc32512"/>
      <w:bookmarkStart w:id="41" w:name="_Toc32449"/>
      <w:bookmarkStart w:id="42" w:name="_Toc617006786"/>
      <w:r>
        <w:rPr>
          <w:rFonts w:hint="eastAsia" w:ascii="微软雅黑" w:hAnsi="微软雅黑" w:eastAsia="微软雅黑" w:cs="微软雅黑"/>
          <w:b/>
          <w:bCs/>
          <w:color w:val="006BE4"/>
          <w:sz w:val="24"/>
        </w:rPr>
        <w:t>概述</w:t>
      </w:r>
      <w:bookmarkEnd w:id="39"/>
      <w:bookmarkEnd w:id="40"/>
      <w:bookmarkEnd w:id="41"/>
      <w:bookmarkEnd w:id="42"/>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比赛场地图纸材质为PP裱地板膜，比赛场地边框材质为ABS，比赛场地的外部尺寸为 24</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5</w:t>
      </w:r>
      <w:r>
        <w:rPr>
          <w:rFonts w:hint="eastAsia" w:eastAsia="微软雅黑"/>
          <w:color w:val="404040" w:themeColor="text1" w:themeTint="BF"/>
          <w:sz w:val="21"/>
          <w14:textFill>
            <w14:solidFill>
              <w14:schemeClr w14:val="tx1">
                <w14:lumMod w14:val="75000"/>
                <w14:lumOff w14:val="25000"/>
              </w14:schemeClr>
            </w14:solidFill>
          </w14:textFill>
        </w:rPr>
        <w:t>5 mm×15</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0</w:t>
      </w:r>
      <w:r>
        <w:rPr>
          <w:rFonts w:hint="eastAsia" w:eastAsia="微软雅黑"/>
          <w:color w:val="404040" w:themeColor="text1" w:themeTint="BF"/>
          <w:sz w:val="21"/>
          <w14:textFill>
            <w14:solidFill>
              <w14:schemeClr w14:val="tx1">
                <w14:lumMod w14:val="75000"/>
                <w14:lumOff w14:val="25000"/>
              </w14:schemeClr>
            </w14:solidFill>
          </w14:textFill>
        </w:rPr>
        <w:t>0 mm，内高为100 mm。比赛场地边框的内部尺寸为2365 mm×1410 mm，比赛队伍需适应场地表面可能存在的轻微起伏或褶皱。</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43" w:name="_Toc7522"/>
      <w:bookmarkStart w:id="44" w:name="_Toc3986"/>
      <w:bookmarkStart w:id="45" w:name="_Toc13469"/>
      <w:bookmarkStart w:id="46" w:name="_Toc1982004586"/>
      <w:r>
        <w:rPr>
          <w:rFonts w:hint="eastAsia" w:ascii="微软雅黑" w:hAnsi="微软雅黑" w:eastAsia="微软雅黑" w:cs="微软雅黑"/>
          <w:b/>
          <w:bCs/>
          <w:color w:val="006BE4"/>
          <w:sz w:val="24"/>
        </w:rPr>
        <w:t>照明条件</w:t>
      </w:r>
      <w:bookmarkEnd w:id="43"/>
      <w:bookmarkEnd w:id="44"/>
      <w:bookmarkEnd w:id="45"/>
      <w:bookmarkEnd w:id="46"/>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比赛场馆大多数情况下为正常照明、冷光源，但赛场灯光条件为不确定因素，参赛队伍必须能够适应赛场的不同灯光条件。</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47" w:name="_Toc8483"/>
      <w:bookmarkStart w:id="48" w:name="_Toc17767"/>
      <w:bookmarkStart w:id="49" w:name="_Toc16861"/>
      <w:bookmarkStart w:id="50" w:name="_Toc1932228285"/>
      <w:r>
        <w:rPr>
          <w:rFonts w:hint="eastAsia" w:ascii="微软雅黑" w:hAnsi="微软雅黑" w:eastAsia="微软雅黑" w:cs="微软雅黑"/>
          <w:b/>
          <w:bCs/>
          <w:color w:val="006BE4"/>
          <w:sz w:val="24"/>
        </w:rPr>
        <w:t>场地说明</w:t>
      </w:r>
      <w:bookmarkEnd w:id="47"/>
      <w:bookmarkEnd w:id="48"/>
      <w:bookmarkEnd w:id="49"/>
      <w:bookmarkEnd w:id="50"/>
    </w:p>
    <w:p>
      <w:pPr>
        <w:spacing w:line="360" w:lineRule="auto"/>
        <w:jc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drawing>
          <wp:inline distT="0" distB="0" distL="114300" distR="114300">
            <wp:extent cx="6363970" cy="3579495"/>
            <wp:effectExtent l="0" t="0" r="0" b="0"/>
            <wp:docPr id="5" name="图片 3" descr="/Users/周立友/优必选/Udeca/星弈行动/渲染图/untitled.png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Users/周立友/优必选/Udeca/星弈行动/渲染图/untitled.pnguntitled"/>
                    <pic:cNvPicPr>
                      <a:picLocks noChangeAspect="1"/>
                    </pic:cNvPicPr>
                  </pic:nvPicPr>
                  <pic:blipFill>
                    <a:blip r:embed="rId17"/>
                    <a:srcRect t="5" b="5"/>
                    <a:stretch>
                      <a:fillRect/>
                    </a:stretch>
                  </pic:blipFill>
                  <pic:spPr>
                    <a:xfrm>
                      <a:off x="0" y="0"/>
                      <a:ext cx="6363970" cy="3579495"/>
                    </a:xfrm>
                    <a:prstGeom prst="rect">
                      <a:avLst/>
                    </a:prstGeom>
                    <a:noFill/>
                    <a:ln>
                      <a:noFill/>
                    </a:ln>
                  </pic:spPr>
                </pic:pic>
              </a:graphicData>
            </a:graphic>
          </wp:inline>
        </w:drawing>
      </w:r>
    </w:p>
    <w:p>
      <w:pPr>
        <w:spacing w:line="360" w:lineRule="auto"/>
        <w:jc w:val="center"/>
        <w:rPr>
          <w:rFonts w:hint="eastAsia" w:ascii="微软雅黑" w:hAnsi="微软雅黑" w:eastAsia="微软雅黑" w:cs="微软雅黑"/>
          <w:b/>
          <w:bCs/>
          <w:color w:val="006BE4"/>
          <w:sz w:val="18"/>
          <w:szCs w:val="18"/>
          <w:u w:color="000000"/>
          <w:lang w:val="zh-CN"/>
        </w:rPr>
      </w:pPr>
      <w:r>
        <w:rPr>
          <w:rFonts w:hint="eastAsia" w:ascii="微软雅黑" w:hAnsi="微软雅黑" w:eastAsia="微软雅黑" w:cs="微软雅黑"/>
          <w:b/>
          <w:bCs/>
          <w:color w:val="006BE4"/>
          <w:sz w:val="18"/>
          <w:szCs w:val="18"/>
          <w:u w:color="000000"/>
          <w:lang w:val="zh-CN"/>
        </w:rPr>
        <w:t>比赛场地示意图</w:t>
      </w:r>
    </w:p>
    <w:p>
      <w:pPr>
        <w:spacing w:line="360" w:lineRule="auto"/>
        <w:jc w:val="center"/>
        <w:rPr>
          <w:rFonts w:hint="eastAsia" w:ascii="微软雅黑" w:hAnsi="微软雅黑" w:eastAsia="微软雅黑" w:cs="微软雅黑"/>
          <w:b/>
          <w:bCs/>
          <w:color w:val="006BE4"/>
          <w:sz w:val="18"/>
          <w:szCs w:val="18"/>
          <w:u w:color="000000"/>
          <w:lang w:val="zh-CN"/>
        </w:rPr>
      </w:pPr>
    </w:p>
    <w:p>
      <w:pPr>
        <w:pStyle w:val="16"/>
        <w:numPr>
          <w:ilvl w:val="2"/>
          <w:numId w:val="2"/>
        </w:numPr>
        <w:tabs>
          <w:tab w:val="left" w:pos="312"/>
        </w:tabs>
        <w:spacing w:line="360" w:lineRule="auto"/>
        <w:outlineLvl w:val="2"/>
        <w:rPr>
          <w:rFonts w:ascii="微软雅黑" w:hAnsi="微软雅黑" w:eastAsia="微软雅黑" w:cs="微软雅黑"/>
          <w:color w:val="006BE4"/>
        </w:rPr>
      </w:pPr>
      <w:bookmarkStart w:id="51" w:name="_Toc713076061"/>
      <w:r>
        <w:rPr>
          <w:rFonts w:hint="eastAsia" w:ascii="微软雅黑" w:hAnsi="微软雅黑" w:eastAsia="微软雅黑" w:cs="微软雅黑"/>
          <w:color w:val="006BE4"/>
          <w:lang w:val="en-US" w:eastAsia="zh-CN"/>
        </w:rPr>
        <w:t>小球得分区</w:t>
      </w:r>
      <w:bookmarkEnd w:id="51"/>
    </w:p>
    <w:p>
      <w:pPr>
        <w:pStyle w:val="20"/>
        <w:ind w:firstLine="420" w:firstLineChars="200"/>
        <w:jc w:val="left"/>
        <w:rPr>
          <w:rFonts w:hint="default" w:ascii="宋体" w:hAnsi="宋体" w:eastAsia="宋体" w:cs="宋体"/>
          <w:lang w:val="en-US" w:eastAsia="zh-CN"/>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得分区中间有一个墙壁将它一分为二，计算得分时是两侧小球数相加或相乘。（由符号塔决定）</w:t>
      </w:r>
    </w:p>
    <w:p>
      <w:pPr>
        <w:pStyle w:val="20"/>
        <w:ind w:firstLine="0" w:firstLineChars="0"/>
        <w:jc w:val="center"/>
        <w:rPr>
          <w:rFonts w:ascii="宋体" w:hAnsi="宋体" w:eastAsia="宋体" w:cs="宋体"/>
        </w:rPr>
      </w:pPr>
      <w:r>
        <w:rPr>
          <w:rFonts w:ascii="宋体" w:hAnsi="宋体" w:eastAsia="宋体" w:cs="宋体"/>
        </w:rPr>
        <w:drawing>
          <wp:inline distT="0" distB="0" distL="114300" distR="114300">
            <wp:extent cx="4899025" cy="3047365"/>
            <wp:effectExtent l="0" t="0" r="3175" b="635"/>
            <wp:docPr id="30" name="图片 1" descr="/Users/周立友/优必选/Udeca/星弈行动/渲染图/球框.png球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Users/周立友/优必选/Udeca/星弈行动/渲染图/球框.png球框"/>
                    <pic:cNvPicPr>
                      <a:picLocks noChangeAspect="1"/>
                    </pic:cNvPicPr>
                  </pic:nvPicPr>
                  <pic:blipFill>
                    <a:blip r:embed="rId18"/>
                    <a:srcRect l="4795" r="4795"/>
                    <a:stretch>
                      <a:fillRect/>
                    </a:stretch>
                  </pic:blipFill>
                  <pic:spPr>
                    <a:xfrm flipH="1">
                      <a:off x="0" y="0"/>
                      <a:ext cx="4899025" cy="3047365"/>
                    </a:xfrm>
                    <a:prstGeom prst="rect">
                      <a:avLst/>
                    </a:prstGeom>
                    <a:noFill/>
                    <a:ln w="9525">
                      <a:noFill/>
                    </a:ln>
                    <a:effectLst/>
                  </pic:spPr>
                </pic:pic>
              </a:graphicData>
            </a:graphic>
          </wp:inline>
        </w:drawing>
      </w:r>
    </w:p>
    <w:p>
      <w:pPr>
        <w:pStyle w:val="20"/>
        <w:ind w:firstLine="0" w:firstLineChars="0"/>
        <w:jc w:val="center"/>
        <w:rPr>
          <w:rFonts w:hint="default" w:eastAsia="微软雅黑"/>
          <w:b/>
          <w:bCs/>
          <w:color w:val="006BE4"/>
          <w:sz w:val="18"/>
          <w:szCs w:val="18"/>
          <w:lang w:val="en-US" w:eastAsia="zh-CN"/>
        </w:rPr>
      </w:pPr>
      <w:r>
        <w:rPr>
          <w:rFonts w:hint="eastAsia" w:eastAsia="微软雅黑"/>
          <w:b/>
          <w:bCs/>
          <w:color w:val="006BE4"/>
          <w:sz w:val="18"/>
          <w:szCs w:val="18"/>
          <w:lang w:val="en-US" w:eastAsia="zh-CN"/>
        </w:rPr>
        <w:t>小球得分区</w:t>
      </w:r>
    </w:p>
    <w:p>
      <w:pPr>
        <w:pStyle w:val="16"/>
        <w:numPr>
          <w:ilvl w:val="2"/>
          <w:numId w:val="2"/>
        </w:numPr>
        <w:tabs>
          <w:tab w:val="left" w:pos="312"/>
        </w:tabs>
        <w:spacing w:line="360" w:lineRule="auto"/>
        <w:outlineLvl w:val="2"/>
        <w:rPr>
          <w:rFonts w:ascii="微软雅黑" w:hAnsi="微软雅黑" w:eastAsia="微软雅黑" w:cs="微软雅黑"/>
          <w:color w:val="006BE4"/>
        </w:rPr>
      </w:pPr>
      <w:bookmarkStart w:id="52" w:name="_Toc1710606967"/>
      <w:bookmarkStart w:id="53" w:name="_Toc25401"/>
      <w:bookmarkStart w:id="54" w:name="_Toc9938"/>
      <w:bookmarkStart w:id="55" w:name="_Toc9665"/>
      <w:r>
        <w:rPr>
          <w:rFonts w:hint="eastAsia" w:ascii="微软雅黑" w:hAnsi="微软雅黑" w:eastAsia="微软雅黑" w:cs="微软雅黑"/>
          <w:color w:val="006BE4"/>
        </w:rPr>
        <w:t>启动区</w:t>
      </w:r>
      <w:bookmarkEnd w:id="52"/>
      <w:bookmarkEnd w:id="53"/>
      <w:bookmarkEnd w:id="54"/>
      <w:bookmarkEnd w:id="55"/>
    </w:p>
    <w:p>
      <w:pPr>
        <w:pStyle w:val="20"/>
        <w:ind w:firstLine="0" w:firstLineChars="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lang w:val="zh-CN"/>
          <w14:textFill>
            <w14:solidFill>
              <w14:schemeClr w14:val="tx1">
                <w14:lumMod w14:val="75000"/>
                <w14:lumOff w14:val="25000"/>
              </w14:schemeClr>
            </w14:solidFill>
          </w14:textFill>
        </w:rPr>
        <w:tab/>
      </w:r>
      <w:r>
        <w:rPr>
          <w:rFonts w:hint="eastAsia" w:eastAsia="微软雅黑"/>
          <w:color w:val="404040" w:themeColor="text1" w:themeTint="BF"/>
          <w:sz w:val="21"/>
          <w:lang w:val="zh-CN"/>
          <w14:textFill>
            <w14:solidFill>
              <w14:schemeClr w14:val="tx1">
                <w14:lumMod w14:val="75000"/>
                <w14:lumOff w14:val="25000"/>
              </w14:schemeClr>
            </w14:solidFill>
          </w14:textFill>
        </w:rPr>
        <w:t>比赛双方场地各有2个方形区域</w:t>
      </w:r>
      <w:r>
        <w:rPr>
          <w:rFonts w:hint="eastAsia" w:eastAsia="微软雅黑"/>
          <w:color w:val="404040" w:themeColor="text1" w:themeTint="BF"/>
          <w:sz w:val="21"/>
          <w14:textFill>
            <w14:solidFill>
              <w14:schemeClr w14:val="tx1">
                <w14:lumMod w14:val="75000"/>
                <w14:lumOff w14:val="25000"/>
              </w14:schemeClr>
            </w14:solidFill>
          </w14:textFill>
        </w:rPr>
        <w:t>作</w:t>
      </w:r>
      <w:r>
        <w:rPr>
          <w:rFonts w:hint="eastAsia" w:eastAsia="微软雅黑"/>
          <w:color w:val="404040" w:themeColor="text1" w:themeTint="BF"/>
          <w:sz w:val="21"/>
          <w:lang w:val="zh-CN"/>
          <w14:textFill>
            <w14:solidFill>
              <w14:schemeClr w14:val="tx1">
                <w14:lumMod w14:val="75000"/>
                <w14:lumOff w14:val="25000"/>
              </w14:schemeClr>
            </w14:solidFill>
          </w14:textFill>
        </w:rPr>
        <w:t>为机器人的启动区，启动区尺寸为250</w:t>
      </w:r>
      <w:r>
        <w:rPr>
          <w:rFonts w:hint="eastAsia" w:eastAsia="微软雅黑"/>
          <w:color w:val="404040" w:themeColor="text1" w:themeTint="BF"/>
          <w:sz w:val="21"/>
          <w14:textFill>
            <w14:solidFill>
              <w14:schemeClr w14:val="tx1">
                <w14:lumMod w14:val="75000"/>
                <w14:lumOff w14:val="25000"/>
              </w14:schemeClr>
            </w14:solidFill>
          </w14:textFill>
        </w:rPr>
        <w:t>mm×</w:t>
      </w:r>
      <w:r>
        <w:rPr>
          <w:rFonts w:hint="eastAsia" w:eastAsia="微软雅黑"/>
          <w:color w:val="404040" w:themeColor="text1" w:themeTint="BF"/>
          <w:sz w:val="21"/>
          <w:lang w:val="zh-CN"/>
          <w14:textFill>
            <w14:solidFill>
              <w14:schemeClr w14:val="tx1">
                <w14:lumMod w14:val="75000"/>
                <w14:lumOff w14:val="25000"/>
              </w14:schemeClr>
            </w14:solidFill>
          </w14:textFill>
        </w:rPr>
        <w:t>250</w:t>
      </w:r>
      <w:r>
        <w:rPr>
          <w:rFonts w:hint="eastAsia" w:eastAsia="微软雅黑"/>
          <w:color w:val="404040" w:themeColor="text1" w:themeTint="BF"/>
          <w:sz w:val="21"/>
          <w14:textFill>
            <w14:solidFill>
              <w14:schemeClr w14:val="tx1">
                <w14:lumMod w14:val="75000"/>
                <w14:lumOff w14:val="25000"/>
              </w14:schemeClr>
            </w14:solidFill>
          </w14:textFill>
        </w:rPr>
        <w:t>mm</w:t>
      </w:r>
      <w:r>
        <w:rPr>
          <w:rFonts w:hint="eastAsia" w:eastAsia="微软雅黑"/>
          <w:color w:val="404040" w:themeColor="text1" w:themeTint="BF"/>
          <w:sz w:val="21"/>
          <w:lang w:val="zh-CN"/>
          <w14:textFill>
            <w14:solidFill>
              <w14:schemeClr w14:val="tx1">
                <w14:lumMod w14:val="75000"/>
                <w14:lumOff w14:val="25000"/>
              </w14:schemeClr>
            </w14:solidFill>
          </w14:textFill>
        </w:rPr>
        <w:t>。</w:t>
      </w:r>
    </w:p>
    <w:p>
      <w:pPr>
        <w:pStyle w:val="20"/>
        <w:ind w:firstLine="0" w:firstLineChars="0"/>
        <w:jc w:val="center"/>
        <w:rPr>
          <w:rFonts w:hint="eastAsia" w:eastAsia="思源黑体 CN Normal"/>
          <w:color w:val="404040" w:themeColor="text1" w:themeTint="BF"/>
          <w:sz w:val="21"/>
          <w:lang w:val="zh-CN" w:eastAsia="zh-CN"/>
          <w14:textFill>
            <w14:solidFill>
              <w14:schemeClr w14:val="tx1">
                <w14:lumMod w14:val="75000"/>
                <w14:lumOff w14:val="25000"/>
              </w14:schemeClr>
            </w14:solidFill>
          </w14:textFill>
        </w:rPr>
      </w:pPr>
      <w:r>
        <w:rPr>
          <w:sz w:val="21"/>
        </w:rPr>
        <mc:AlternateContent>
          <mc:Choice Requires="wps">
            <w:drawing>
              <wp:anchor distT="0" distB="0" distL="114300" distR="114300" simplePos="0" relativeHeight="251667456" behindDoc="0" locked="0" layoutInCell="1" allowOverlap="1">
                <wp:simplePos x="0" y="0"/>
                <wp:positionH relativeFrom="column">
                  <wp:posOffset>753110</wp:posOffset>
                </wp:positionH>
                <wp:positionV relativeFrom="paragraph">
                  <wp:posOffset>2048510</wp:posOffset>
                </wp:positionV>
                <wp:extent cx="828040" cy="780415"/>
                <wp:effectExtent l="13970" t="13970" r="21590" b="18415"/>
                <wp:wrapNone/>
                <wp:docPr id="58" name="矩形 58"/>
                <wp:cNvGraphicFramePr/>
                <a:graphic xmlns:a="http://schemas.openxmlformats.org/drawingml/2006/main">
                  <a:graphicData uri="http://schemas.microsoft.com/office/word/2010/wordprocessingShape">
                    <wps:wsp>
                      <wps:cNvSpPr/>
                      <wps:spPr>
                        <a:xfrm>
                          <a:off x="2879725" y="1890395"/>
                          <a:ext cx="828040" cy="780415"/>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9.3pt;margin-top:161.3pt;height:61.45pt;width:65.2pt;z-index:251667456;v-text-anchor:middle;mso-width-relative:page;mso-height-relative:page;" fillcolor="#FFFF00" filled="t" stroked="t" coordsize="21600,21600" o:gfxdata="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FgAAAGRycy9QSwECFAAU&#10;AAAACACHTuJASdUyVdoAAAALAQAADwAAAAAAAAABACAAAAA4AAAAZHJzL2Rvd25yZXYueG1sUEsB&#10;AhQAFAAAAAgAh07iQCrMh9iIAgAAIwUAAA4AAAAAAAAAAQAgAAAAPwEAAGRycy9lMm9Eb2MueG1s&#10;UEsFBgAAAAAGAAYAWQEAADkGAAAAAA==&#10;">
                <v:fill on="t" opacity="19660f" focussize="0,0"/>
                <v:stroke weight="2.25pt" color="#FFFF00 [3204]" miterlimit="8" joinstyle="miter" dashstyle="1 1"/>
                <v:imagedata o:title=""/>
                <o:lock v:ext="edit" aspectratio="f"/>
              </v:rect>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4613910</wp:posOffset>
                </wp:positionH>
                <wp:positionV relativeFrom="paragraph">
                  <wp:posOffset>2058670</wp:posOffset>
                </wp:positionV>
                <wp:extent cx="846455" cy="815975"/>
                <wp:effectExtent l="13970" t="13970" r="28575" b="33655"/>
                <wp:wrapNone/>
                <wp:docPr id="39" name="矩形 39"/>
                <wp:cNvGraphicFramePr/>
                <a:graphic xmlns:a="http://schemas.openxmlformats.org/drawingml/2006/main">
                  <a:graphicData uri="http://schemas.microsoft.com/office/word/2010/wordprocessingShape">
                    <wps:wsp>
                      <wps:cNvSpPr/>
                      <wps:spPr>
                        <a:xfrm>
                          <a:off x="0" y="0"/>
                          <a:ext cx="846455" cy="815975"/>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3.3pt;margin-top:162.1pt;height:64.25pt;width:66.65pt;z-index:251668480;v-text-anchor:middle;mso-width-relative:page;mso-height-relative:page;" fillcolor="#FFFF00" filled="t" stroked="t" coordsize="21600,21600" o:gfxdata="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FgAAAGRycy9QSwECFAAUAAAA&#10;CACHTuJAKnC8ctwAAAALAQAADwAAAAAAAAABACAAAAA4AAAAZHJzL2Rvd25yZXYueG1sUEsBAhQA&#10;FAAAAAgAh07iQBvHhwKDAgAAFwUAAA4AAAAAAAAAAQAgAAAAQQEAAGRycy9lMm9Eb2MueG1sUEsF&#10;BgAAAAAGAAYAWQEAADYGAAAAAA==&#10;">
                <v:fill on="t" opacity="19660f" focussize="0,0"/>
                <v:stroke weight="2.25pt" color="#FFFF00 [3204]" miterlimit="8" joinstyle="miter" dashstyle="1 1"/>
                <v:imagedata o:title=""/>
                <o:lock v:ext="edit" aspectratio="f"/>
              </v:rect>
            </w:pict>
          </mc:Fallback>
        </mc:AlternateContent>
      </w:r>
      <w:r>
        <w:rPr>
          <w:rFonts w:hint="eastAsia" w:eastAsia="思源黑体 CN Normal"/>
          <w:color w:val="404040" w:themeColor="text1" w:themeTint="BF"/>
          <w:sz w:val="21"/>
          <w:lang w:val="zh-CN" w:eastAsia="zh-CN"/>
          <w14:textFill>
            <w14:solidFill>
              <w14:schemeClr w14:val="tx1">
                <w14:lumMod w14:val="75000"/>
                <w14:lumOff w14:val="25000"/>
              </w14:schemeClr>
            </w14:solidFill>
          </w14:textFill>
        </w:rPr>
        <w:drawing>
          <wp:inline distT="0" distB="0" distL="114300" distR="114300">
            <wp:extent cx="5760720" cy="3240405"/>
            <wp:effectExtent l="0" t="0" r="0" b="0"/>
            <wp:docPr id="26" name="图片 26" descr="/Users/weiyan/Library/Containers/com.kingsoft.wpsoffice.mac/Data/tmp/kaimatting/20240827141311/output_aiMatting_20240827141316.pngoutput_aiMatting_2024082714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Users/weiyan/Library/Containers/com.kingsoft.wpsoffice.mac/Data/tmp/kaimatting/20240827141311/output_aiMatting_20240827141316.pngoutput_aiMatting_20240827141316"/>
                    <pic:cNvPicPr>
                      <a:picLocks noChangeAspect="1"/>
                    </pic:cNvPicPr>
                  </pic:nvPicPr>
                  <pic:blipFill>
                    <a:blip r:embed="rId19"/>
                    <a:srcRect t="6" b="6"/>
                    <a:stretch>
                      <a:fillRect/>
                    </a:stretch>
                  </pic:blipFill>
                  <pic:spPr>
                    <a:xfrm>
                      <a:off x="0" y="0"/>
                      <a:ext cx="5760720" cy="3240405"/>
                    </a:xfrm>
                    <a:prstGeom prst="rect">
                      <a:avLst/>
                    </a:prstGeom>
                  </pic:spPr>
                </pic:pic>
              </a:graphicData>
            </a:graphic>
          </wp:inline>
        </w:drawing>
      </w:r>
    </w:p>
    <w:p>
      <w:pPr>
        <w:pStyle w:val="20"/>
        <w:ind w:firstLine="133"/>
        <w:jc w:val="center"/>
        <w:rPr>
          <w:rFonts w:eastAsia="微软雅黑"/>
          <w:b/>
          <w:bCs/>
          <w:color w:val="006BE4"/>
          <w:sz w:val="18"/>
          <w:szCs w:val="18"/>
          <w:lang w:val="lt-LT"/>
        </w:rPr>
      </w:pPr>
      <w:r>
        <w:rPr>
          <w:rFonts w:hint="eastAsia" w:eastAsia="微软雅黑"/>
          <w:b/>
          <w:bCs/>
          <w:color w:val="006BE4"/>
          <w:sz w:val="18"/>
          <w:szCs w:val="18"/>
          <w:lang w:val="lt-LT"/>
        </w:rPr>
        <w:t>启动区示意图（</w:t>
      </w:r>
      <w:r>
        <w:rPr>
          <w:rFonts w:hint="eastAsia" w:eastAsia="微软雅黑"/>
          <w:b/>
          <w:bCs/>
          <w:color w:val="006BE4"/>
          <w:sz w:val="18"/>
          <w:szCs w:val="18"/>
          <w:lang w:val="en-US" w:eastAsia="zh-CN"/>
        </w:rPr>
        <w:t>蓝方</w:t>
      </w:r>
      <w:r>
        <w:rPr>
          <w:rFonts w:hint="eastAsia" w:eastAsia="微软雅黑"/>
          <w:b/>
          <w:bCs/>
          <w:color w:val="006BE4"/>
          <w:sz w:val="18"/>
          <w:szCs w:val="18"/>
          <w:lang w:val="lt-LT"/>
        </w:rPr>
        <w:t>为例）</w:t>
      </w:r>
    </w:p>
    <w:p>
      <w:pPr>
        <w:pStyle w:val="16"/>
        <w:numPr>
          <w:ilvl w:val="2"/>
          <w:numId w:val="2"/>
        </w:numPr>
        <w:tabs>
          <w:tab w:val="left" w:pos="312"/>
        </w:tabs>
        <w:spacing w:line="360" w:lineRule="auto"/>
        <w:outlineLvl w:val="2"/>
        <w:rPr>
          <w:rFonts w:ascii="微软雅黑" w:hAnsi="微软雅黑" w:eastAsia="微软雅黑" w:cs="微软雅黑"/>
          <w:color w:val="006BE4"/>
        </w:rPr>
      </w:pPr>
      <w:bookmarkStart w:id="56" w:name="_Toc1807711980"/>
      <w:r>
        <w:rPr>
          <w:rFonts w:hint="eastAsia" w:ascii="微软雅黑" w:hAnsi="微软雅黑" w:eastAsia="微软雅黑" w:cs="微软雅黑"/>
          <w:color w:val="006BE4"/>
          <w:lang w:val="en-US" w:eastAsia="zh-CN"/>
        </w:rPr>
        <w:t>球仓</w:t>
      </w:r>
      <w:bookmarkEnd w:id="56"/>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zh-CN"/>
          <w14:textFill>
            <w14:solidFill>
              <w14:schemeClr w14:val="tx1">
                <w14:lumMod w14:val="75000"/>
                <w14:lumOff w14:val="25000"/>
              </w14:schemeClr>
            </w14:solidFill>
          </w14:textFill>
        </w:rPr>
        <w:t>红蓝双方</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在场地边缘</w:t>
      </w:r>
      <w:r>
        <w:rPr>
          <w:rFonts w:hint="eastAsia" w:eastAsia="微软雅黑"/>
          <w:color w:val="404040" w:themeColor="text1" w:themeTint="BF"/>
          <w:sz w:val="21"/>
          <w:lang w:val="zh-CN"/>
          <w14:textFill>
            <w14:solidFill>
              <w14:schemeClr w14:val="tx1">
                <w14:lumMod w14:val="75000"/>
                <w14:lumOff w14:val="25000"/>
              </w14:schemeClr>
            </w14:solidFill>
          </w14:textFill>
        </w:rPr>
        <w:t>各有1个EVA材质的</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围墙</w:t>
      </w:r>
      <w:r>
        <w:rPr>
          <w:rFonts w:hint="eastAsia" w:eastAsia="微软雅黑"/>
          <w:color w:val="404040" w:themeColor="text1" w:themeTint="BF"/>
          <w:sz w:val="21"/>
          <w:lang w:val="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围墙</w:t>
      </w:r>
      <w:r>
        <w:rPr>
          <w:rFonts w:hint="eastAsia" w:eastAsia="微软雅黑"/>
          <w:color w:val="404040" w:themeColor="text1" w:themeTint="BF"/>
          <w:sz w:val="21"/>
          <w:lang w:val="zh-CN"/>
          <w14:textFill>
            <w14:solidFill>
              <w14:schemeClr w14:val="tx1">
                <w14:lumMod w14:val="75000"/>
                <w14:lumOff w14:val="25000"/>
              </w14:schemeClr>
            </w14:solidFill>
          </w14:textFill>
        </w:rPr>
        <w:t>高度为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10</w:t>
      </w:r>
      <w:r>
        <w:rPr>
          <w:rFonts w:hint="eastAsia" w:eastAsia="微软雅黑"/>
          <w:color w:val="404040" w:themeColor="text1" w:themeTint="BF"/>
          <w:sz w:val="21"/>
          <w:lang w:val="zh-CN"/>
          <w14:textFill>
            <w14:solidFill>
              <w14:schemeClr w14:val="tx1">
                <w14:lumMod w14:val="75000"/>
                <w14:lumOff w14:val="25000"/>
              </w14:schemeClr>
            </w14:solidFill>
          </w14:textFill>
        </w:rPr>
        <w:t>mm。</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双方各有己方颜色小球20个。</w:t>
      </w:r>
    </w:p>
    <w:p>
      <w:pPr>
        <w:pStyle w:val="20"/>
        <w:ind w:firstLine="155"/>
        <w:jc w:val="center"/>
        <w:rPr>
          <w:rFonts w:eastAsia="微软雅黑"/>
          <w:color w:val="404040" w:themeColor="text1" w:themeTint="BF"/>
          <w:sz w:val="20"/>
          <w:szCs w:val="20"/>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drawing>
          <wp:inline distT="0" distB="0" distL="114300" distR="114300">
            <wp:extent cx="5320665" cy="2684780"/>
            <wp:effectExtent l="0" t="0" r="0" b="0"/>
            <wp:docPr id="41" name="图片 41" descr="/Users/weiyan/Library/Containers/com.kingsoft.wpsoffice.mac/Data/tmp/kaimatting/20240827141643/output_aiMatting_20240827141647.pngoutput_aiMatting_2024082714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Users/weiyan/Library/Containers/com.kingsoft.wpsoffice.mac/Data/tmp/kaimatting/20240827141643/output_aiMatting_20240827141647.pngoutput_aiMatting_20240827141647"/>
                    <pic:cNvPicPr>
                      <a:picLocks noChangeAspect="1"/>
                    </pic:cNvPicPr>
                  </pic:nvPicPr>
                  <pic:blipFill>
                    <a:blip r:embed="rId20"/>
                    <a:srcRect t="10224" r="-96" b="12"/>
                    <a:stretch>
                      <a:fillRect/>
                    </a:stretch>
                  </pic:blipFill>
                  <pic:spPr>
                    <a:xfrm>
                      <a:off x="0" y="0"/>
                      <a:ext cx="5320665" cy="2684780"/>
                    </a:xfrm>
                    <a:prstGeom prst="rect">
                      <a:avLst/>
                    </a:prstGeom>
                  </pic:spPr>
                </pic:pic>
              </a:graphicData>
            </a:graphic>
          </wp:inline>
        </w:drawing>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 xml:space="preserve">       </w:t>
      </w:r>
    </w:p>
    <w:p>
      <w:pPr>
        <w:pStyle w:val="20"/>
        <w:ind w:firstLine="2112" w:firstLineChars="1172"/>
        <w:jc w:val="both"/>
        <w:rPr>
          <w:rFonts w:ascii="微软雅黑" w:hAnsi="微软雅黑" w:eastAsia="微软雅黑" w:cs="微软雅黑"/>
          <w:b/>
          <w:bCs/>
          <w:color w:val="006BE4"/>
          <w:sz w:val="18"/>
          <w:szCs w:val="18"/>
          <w:u w:color="000000"/>
        </w:rPr>
      </w:pPr>
      <w:r>
        <w:rPr>
          <w:rFonts w:hint="eastAsia" w:eastAsia="微软雅黑"/>
          <w:b/>
          <w:bCs/>
          <w:color w:val="006BE4"/>
          <w:sz w:val="18"/>
          <w:szCs w:val="18"/>
          <w:lang w:val="en-US" w:eastAsia="zh-CN"/>
        </w:rPr>
        <w:t>球仓</w:t>
      </w:r>
      <w:r>
        <w:rPr>
          <w:rFonts w:hint="eastAsia" w:eastAsia="微软雅黑"/>
          <w:b/>
          <w:bCs/>
          <w:color w:val="006BE4"/>
          <w:sz w:val="18"/>
          <w:szCs w:val="18"/>
          <w:lang w:val="lt-LT"/>
        </w:rPr>
        <w:t>示意图（红方）</w:t>
      </w:r>
      <w:r>
        <w:rPr>
          <w:rFonts w:hint="eastAsia" w:eastAsia="微软雅黑"/>
          <w:b/>
          <w:bCs/>
          <w:color w:val="006BE4"/>
          <w:sz w:val="18"/>
          <w:szCs w:val="18"/>
          <w:lang w:val="en-US" w:eastAsia="zh-CN"/>
        </w:rPr>
        <w:t xml:space="preserve">                            球仓</w:t>
      </w:r>
      <w:r>
        <w:rPr>
          <w:rFonts w:hint="eastAsia" w:ascii="微软雅黑" w:hAnsi="微软雅黑" w:eastAsia="微软雅黑" w:cs="微软雅黑"/>
          <w:b/>
          <w:bCs/>
          <w:color w:val="006BE4"/>
          <w:sz w:val="18"/>
          <w:szCs w:val="18"/>
          <w:u w:color="000000"/>
        </w:rPr>
        <w:t>示意图（</w:t>
      </w:r>
      <w:r>
        <w:rPr>
          <w:rFonts w:hint="eastAsia" w:eastAsia="微软雅黑" w:cs="微软雅黑"/>
          <w:b/>
          <w:bCs/>
          <w:color w:val="006BE4"/>
          <w:sz w:val="18"/>
          <w:szCs w:val="18"/>
          <w:u w:color="000000"/>
          <w:lang w:val="en-US" w:eastAsia="zh-CN"/>
        </w:rPr>
        <w:t>蓝方</w:t>
      </w:r>
      <w:r>
        <w:rPr>
          <w:rFonts w:hint="eastAsia" w:ascii="微软雅黑" w:hAnsi="微软雅黑" w:eastAsia="微软雅黑" w:cs="微软雅黑"/>
          <w:b/>
          <w:bCs/>
          <w:color w:val="006BE4"/>
          <w:sz w:val="18"/>
          <w:szCs w:val="18"/>
          <w:u w:color="000000"/>
        </w:rPr>
        <w:t>）</w:t>
      </w:r>
    </w:p>
    <w:p>
      <w:pPr>
        <w:pStyle w:val="16"/>
        <w:numPr>
          <w:ilvl w:val="2"/>
          <w:numId w:val="2"/>
        </w:numPr>
        <w:tabs>
          <w:tab w:val="left" w:pos="312"/>
        </w:tabs>
        <w:spacing w:line="360" w:lineRule="auto"/>
        <w:outlineLvl w:val="2"/>
        <w:rPr>
          <w:rFonts w:ascii="微软雅黑" w:hAnsi="微软雅黑" w:eastAsia="微软雅黑" w:cs="微软雅黑"/>
          <w:color w:val="006BE4"/>
        </w:rPr>
      </w:pPr>
      <w:bookmarkStart w:id="57" w:name="_Toc1764093751"/>
      <w:r>
        <w:rPr>
          <w:rFonts w:hint="eastAsia" w:ascii="微软雅黑" w:hAnsi="微软雅黑" w:eastAsia="微软雅黑" w:cs="微软雅黑"/>
          <w:color w:val="006BE4"/>
          <w:lang w:val="en-US" w:eastAsia="zh-CN"/>
        </w:rPr>
        <w:t>符号塔</w:t>
      </w:r>
      <w:bookmarkEnd w:id="57"/>
    </w:p>
    <w:p>
      <w:pPr>
        <w:pStyle w:val="20"/>
        <w:ind w:firstLine="420" w:firstLineChars="200"/>
        <w:rPr>
          <w:rFonts w:eastAsia="微软雅黑"/>
          <w:color w:val="404040" w:themeColor="text1" w:themeTint="BF"/>
          <w:sz w:val="21"/>
          <w:lang w:val="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在场地中央的另一侧，是符号塔，选手可以操控机器人拨动机关切换数学符号，决定最终成绩计算方式。符号塔</w:t>
      </w:r>
      <w:r>
        <w:rPr>
          <w:rFonts w:hint="eastAsia" w:eastAsia="微软雅黑"/>
          <w:color w:val="404040" w:themeColor="text1" w:themeTint="BF"/>
          <w:sz w:val="21"/>
          <w:lang w:val="zh-CN"/>
          <w14:textFill>
            <w14:solidFill>
              <w14:schemeClr w14:val="tx1">
                <w14:lumMod w14:val="75000"/>
                <w14:lumOff w14:val="25000"/>
              </w14:schemeClr>
            </w14:solidFill>
          </w14:textFill>
        </w:rPr>
        <w:t>如下图所示：</w:t>
      </w:r>
    </w:p>
    <w:p>
      <w:pPr>
        <w:pStyle w:val="20"/>
        <w:ind w:left="0" w:leftChars="0" w:firstLine="0" w:firstLineChars="0"/>
        <w:jc w:val="center"/>
        <w:rPr>
          <w:rFonts w:eastAsia="微软雅黑"/>
          <w:color w:val="404040" w:themeColor="text1" w:themeTint="BF"/>
          <w:sz w:val="21"/>
          <w:lang w:val="zh-CN"/>
          <w14:textFill>
            <w14:solidFill>
              <w14:schemeClr w14:val="tx1">
                <w14:lumMod w14:val="75000"/>
                <w14:lumOff w14:val="25000"/>
              </w14:schemeClr>
            </w14:solidFill>
          </w14:textFill>
        </w:rPr>
      </w:pPr>
      <w:r>
        <w:rPr>
          <w:rFonts w:eastAsia="微软雅黑"/>
          <w:color w:val="404040" w:themeColor="text1" w:themeTint="BF"/>
          <w:sz w:val="21"/>
          <w:lang w:val="zh-CN"/>
          <w14:textFill>
            <w14:solidFill>
              <w14:schemeClr w14:val="tx1">
                <w14:lumMod w14:val="75000"/>
                <w14:lumOff w14:val="25000"/>
              </w14:schemeClr>
            </w14:solidFill>
          </w14:textFill>
        </w:rPr>
        <w:drawing>
          <wp:inline distT="0" distB="0" distL="114300" distR="114300">
            <wp:extent cx="2894965" cy="3142615"/>
            <wp:effectExtent l="0" t="0" r="635" b="6985"/>
            <wp:docPr id="42" name="图片 42" descr="/Users/周立友/优必选/Udeca/星弈行动/渲染图/投球赛计算符号.png投球赛计算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Users/周立友/优必选/Udeca/星弈行动/渲染图/投球赛计算符号.png投球赛计算符号"/>
                    <pic:cNvPicPr>
                      <a:picLocks noChangeAspect="1"/>
                    </pic:cNvPicPr>
                  </pic:nvPicPr>
                  <pic:blipFill>
                    <a:blip r:embed="rId21"/>
                    <a:srcRect l="24094" r="24094"/>
                    <a:stretch>
                      <a:fillRect/>
                    </a:stretch>
                  </pic:blipFill>
                  <pic:spPr>
                    <a:xfrm>
                      <a:off x="0" y="0"/>
                      <a:ext cx="2894965" cy="3142615"/>
                    </a:xfrm>
                    <a:prstGeom prst="rect">
                      <a:avLst/>
                    </a:prstGeom>
                  </pic:spPr>
                </pic:pic>
              </a:graphicData>
            </a:graphic>
          </wp:inline>
        </w:drawing>
      </w:r>
    </w:p>
    <w:p>
      <w:pPr>
        <w:spacing w:line="360" w:lineRule="auto"/>
        <w:ind w:firstLine="360" w:firstLineChars="200"/>
        <w:jc w:val="center"/>
        <w:rPr>
          <w:rFonts w:ascii="微软雅黑" w:hAnsi="微软雅黑" w:eastAsia="微软雅黑" w:cs="微软雅黑"/>
          <w:b/>
          <w:bCs/>
          <w:color w:val="404040" w:themeColor="text1" w:themeTint="BF"/>
          <w:sz w:val="18"/>
          <w:szCs w:val="18"/>
          <w14:textFill>
            <w14:solidFill>
              <w14:schemeClr w14:val="tx1">
                <w14:lumMod w14:val="75000"/>
                <w14:lumOff w14:val="25000"/>
              </w14:schemeClr>
            </w14:solidFill>
          </w14:textFill>
        </w:rPr>
      </w:pPr>
    </w:p>
    <w:p>
      <w:pPr>
        <w:spacing w:line="360" w:lineRule="auto"/>
        <w:ind w:firstLine="360" w:firstLineChars="200"/>
        <w:jc w:val="center"/>
        <w:rPr>
          <w:rFonts w:ascii="微软雅黑" w:hAnsi="微软雅黑" w:eastAsia="微软雅黑" w:cs="微软雅黑"/>
          <w:b/>
          <w:bCs/>
          <w:color w:val="006BE4"/>
          <w:sz w:val="18"/>
          <w:szCs w:val="18"/>
        </w:rPr>
      </w:pPr>
      <w:r>
        <w:rPr>
          <w:rFonts w:hint="eastAsia" w:ascii="微软雅黑" w:hAnsi="微软雅黑" w:eastAsia="微软雅黑" w:cs="微软雅黑"/>
          <w:b/>
          <w:bCs/>
          <w:color w:val="006BE4"/>
          <w:sz w:val="18"/>
          <w:szCs w:val="18"/>
          <w:lang w:val="en-US" w:eastAsia="zh-CN"/>
        </w:rPr>
        <w:t>符号塔</w:t>
      </w:r>
    </w:p>
    <w:p>
      <w:pPr>
        <w:pStyle w:val="16"/>
        <w:numPr>
          <w:ilvl w:val="0"/>
          <w:numId w:val="3"/>
        </w:numPr>
        <w:tabs>
          <w:tab w:val="left" w:pos="312"/>
        </w:tabs>
        <w:spacing w:line="360" w:lineRule="auto"/>
        <w:ind w:firstLine="0"/>
        <w:rPr>
          <w:rFonts w:ascii="微软雅黑" w:hAnsi="微软雅黑" w:eastAsia="微软雅黑" w:cs="微软雅黑"/>
          <w:color w:val="006BE4"/>
        </w:rPr>
      </w:pPr>
      <w:r>
        <w:rPr>
          <w:rFonts w:hint="eastAsia" w:ascii="微软雅黑" w:hAnsi="微软雅黑" w:eastAsia="微软雅黑" w:cs="微软雅黑"/>
          <w:color w:val="006BE4"/>
          <w:lang w:val="en-US" w:eastAsia="zh-CN"/>
        </w:rPr>
        <w:t>符号塔</w:t>
      </w:r>
      <w:r>
        <w:rPr>
          <w:rFonts w:hint="eastAsia" w:ascii="微软雅黑" w:hAnsi="微软雅黑" w:eastAsia="微软雅黑" w:cs="微软雅黑"/>
          <w:color w:val="006BE4"/>
        </w:rPr>
        <w:t>站被损坏判定条件：</w:t>
      </w:r>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 xml:space="preserve">a. </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符号塔任意非底座零件（原本接触地面的零件）接触地面</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 xml:space="preserve">b. </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魔术贴移位或失去固定作用</w:t>
      </w:r>
      <w:r>
        <w:rPr>
          <w:rFonts w:hint="eastAsia" w:eastAsia="微软雅黑"/>
          <w:color w:val="404040" w:themeColor="text1" w:themeTint="BF"/>
          <w:sz w:val="21"/>
          <w14:textFill>
            <w14:solidFill>
              <w14:schemeClr w14:val="tx1">
                <w14:lumMod w14:val="75000"/>
                <w14:lumOff w14:val="25000"/>
              </w14:schemeClr>
            </w14:solidFill>
          </w14:textFill>
        </w:rPr>
        <w:t>。</w:t>
      </w:r>
    </w:p>
    <w:p>
      <w:pPr>
        <w:pStyle w:val="20"/>
        <w:ind w:left="0" w:leftChars="0" w:firstLine="0" w:firstLineChars="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58" w:name="_Toc8590"/>
      <w:bookmarkStart w:id="59" w:name="_Toc964442575"/>
      <w:bookmarkStart w:id="60" w:name="_Toc18030"/>
      <w:bookmarkStart w:id="61" w:name="_Toc15734"/>
      <w:r>
        <w:rPr>
          <w:rFonts w:hint="eastAsia" w:ascii="微软雅黑" w:hAnsi="微软雅黑" w:eastAsia="微软雅黑" w:cs="微软雅黑"/>
          <w:b/>
          <w:bCs/>
          <w:color w:val="006BE4"/>
          <w:sz w:val="28"/>
          <w:szCs w:val="28"/>
        </w:rPr>
        <w:t>竞赛道具</w:t>
      </w:r>
      <w:bookmarkEnd w:id="58"/>
      <w:bookmarkEnd w:id="59"/>
      <w:bookmarkEnd w:id="60"/>
      <w:bookmarkEnd w:id="61"/>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62" w:name="_Toc12678"/>
      <w:bookmarkStart w:id="63" w:name="_Toc2714"/>
      <w:bookmarkStart w:id="64" w:name="_Toc179790469"/>
      <w:bookmarkStart w:id="65" w:name="_Toc14256"/>
      <w:r>
        <w:rPr>
          <w:rFonts w:hint="eastAsia" w:ascii="微软雅黑" w:hAnsi="微软雅黑" w:eastAsia="微软雅黑" w:cs="微软雅黑"/>
          <w:b/>
          <w:bCs/>
          <w:color w:val="006BE4"/>
          <w:sz w:val="24"/>
        </w:rPr>
        <w:t>道具清单</w:t>
      </w:r>
      <w:bookmarkEnd w:id="62"/>
      <w:bookmarkEnd w:id="63"/>
      <w:bookmarkEnd w:id="64"/>
      <w:bookmarkEnd w:id="65"/>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1"/>
        <w:gridCol w:w="1135"/>
        <w:gridCol w:w="2290"/>
      </w:tblGrid>
      <w:tr>
        <w:trPr>
          <w:trHeight w:val="479" w:hRule="atLeast"/>
          <w:jc w:val="center"/>
        </w:trPr>
        <w:tc>
          <w:tcPr>
            <w:tcW w:w="1671"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道具名称</w:t>
            </w:r>
          </w:p>
        </w:tc>
        <w:tc>
          <w:tcPr>
            <w:tcW w:w="113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道具材质</w:t>
            </w:r>
          </w:p>
        </w:tc>
        <w:tc>
          <w:tcPr>
            <w:tcW w:w="22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道具数量</w:t>
            </w:r>
          </w:p>
        </w:tc>
      </w:tr>
      <w:tr>
        <w:trPr>
          <w:jc w:val="center"/>
        </w:trPr>
        <w:tc>
          <w:tcPr>
            <w:tcW w:w="1671"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红色小球</w:t>
            </w:r>
          </w:p>
        </w:tc>
        <w:tc>
          <w:tcPr>
            <w:tcW w:w="113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EVA</w:t>
            </w:r>
          </w:p>
        </w:tc>
        <w:tc>
          <w:tcPr>
            <w:tcW w:w="22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hint="default"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20</w:t>
            </w:r>
          </w:p>
        </w:tc>
      </w:tr>
      <w:tr>
        <w:trPr>
          <w:jc w:val="center"/>
        </w:trPr>
        <w:tc>
          <w:tcPr>
            <w:tcW w:w="1671"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蓝色小球</w:t>
            </w:r>
          </w:p>
        </w:tc>
        <w:tc>
          <w:tcPr>
            <w:tcW w:w="113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EVA</w:t>
            </w:r>
          </w:p>
        </w:tc>
        <w:tc>
          <w:tcPr>
            <w:tcW w:w="22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hint="default"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20</w:t>
            </w:r>
          </w:p>
        </w:tc>
      </w:tr>
      <w:tr>
        <w:trPr>
          <w:jc w:val="center"/>
        </w:trPr>
        <w:tc>
          <w:tcPr>
            <w:tcW w:w="1671"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593"/>
              </w:tabs>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符号</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塔</w:t>
            </w:r>
          </w:p>
        </w:tc>
        <w:tc>
          <w:tcPr>
            <w:tcW w:w="113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ABS</w:t>
            </w:r>
          </w:p>
        </w:tc>
        <w:tc>
          <w:tcPr>
            <w:tcW w:w="22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1</w:t>
            </w:r>
          </w:p>
        </w:tc>
      </w:tr>
      <w:tr>
        <w:trPr>
          <w:jc w:val="center"/>
        </w:trPr>
        <w:tc>
          <w:tcPr>
            <w:tcW w:w="1671"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593"/>
              </w:tabs>
              <w:spacing w:before="120" w:beforeLines="50" w:after="120" w:afterLines="50"/>
              <w:jc w:val="center"/>
              <w:textAlignment w:val="center"/>
              <w:rPr>
                <w:rFonts w:hint="default"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得分区</w:t>
            </w:r>
          </w:p>
        </w:tc>
        <w:tc>
          <w:tcPr>
            <w:tcW w:w="113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EVA</w:t>
            </w:r>
          </w:p>
        </w:tc>
        <w:tc>
          <w:tcPr>
            <w:tcW w:w="22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20" w:beforeLines="50" w:after="120" w:afterLines="50"/>
              <w:jc w:val="center"/>
              <w:textAlignment w:val="cente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1</w:t>
            </w:r>
          </w:p>
        </w:tc>
      </w:tr>
    </w:tbl>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66" w:name="_Toc228921154"/>
      <w:r>
        <w:rPr>
          <w:rFonts w:hint="eastAsia" w:ascii="微软雅黑" w:hAnsi="微软雅黑" w:eastAsia="微软雅黑" w:cs="微软雅黑"/>
          <w:b/>
          <w:bCs/>
          <w:color w:val="006BE4"/>
          <w:sz w:val="24"/>
          <w:lang w:val="en-US" w:eastAsia="zh-CN"/>
        </w:rPr>
        <w:t>小球</w:t>
      </w:r>
      <w:bookmarkEnd w:id="66"/>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双方的得分来源</w:t>
      </w:r>
      <w:r>
        <w:rPr>
          <w:rFonts w:hint="eastAsia" w:eastAsia="微软雅黑"/>
          <w:color w:val="404040" w:themeColor="text1" w:themeTint="BF"/>
          <w:sz w:val="21"/>
          <w14:textFill>
            <w14:solidFill>
              <w14:schemeClr w14:val="tx1">
                <w14:lumMod w14:val="75000"/>
                <w14:lumOff w14:val="25000"/>
              </w14:schemeClr>
            </w14:solidFill>
          </w14:textFill>
        </w:rPr>
        <w:t>。比赛开始时，</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双方各有20个小球在球仓处。</w:t>
      </w:r>
    </w:p>
    <w:p>
      <w:pPr>
        <w:pStyle w:val="20"/>
        <w:ind w:left="0" w:leftChars="0" w:firstLine="0" w:firstLineChars="0"/>
        <w:jc w:val="center"/>
        <w:rPr>
          <w:rFonts w:ascii="微软雅黑" w:hAnsi="微软雅黑" w:eastAsia="微软雅黑" w:cs="微软雅黑"/>
          <w:b/>
          <w:bCs/>
          <w:color w:val="404040" w:themeColor="text1" w:themeTint="BF"/>
          <w:sz w:val="18"/>
          <w:szCs w:val="18"/>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drawing>
          <wp:inline distT="0" distB="0" distL="114300" distR="114300">
            <wp:extent cx="3959860" cy="1936115"/>
            <wp:effectExtent l="0" t="0" r="0" b="0"/>
            <wp:docPr id="43" name="图片 43" descr="/Users/weiyan/Library/Containers/com.kingsoft.wpsoffice.mac/Data/tmp/kaimatting/20240827143545/output_aiMatting_20240827143547.pngoutput_aiMatting_2024082714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Users/weiyan/Library/Containers/com.kingsoft.wpsoffice.mac/Data/tmp/kaimatting/20240827143545/output_aiMatting_20240827143547.pngoutput_aiMatting_20240827143547"/>
                    <pic:cNvPicPr>
                      <a:picLocks noChangeAspect="1"/>
                    </pic:cNvPicPr>
                  </pic:nvPicPr>
                  <pic:blipFill>
                    <a:blip r:embed="rId20"/>
                    <a:srcRect t="13874" r="922" b="6"/>
                    <a:stretch>
                      <a:fillRect/>
                    </a:stretch>
                  </pic:blipFill>
                  <pic:spPr>
                    <a:xfrm>
                      <a:off x="0" y="0"/>
                      <a:ext cx="3959860" cy="1936115"/>
                    </a:xfrm>
                    <a:prstGeom prst="rect">
                      <a:avLst/>
                    </a:prstGeom>
                  </pic:spPr>
                </pic:pic>
              </a:graphicData>
            </a:graphic>
          </wp:inline>
        </w:drawing>
      </w:r>
    </w:p>
    <w:p>
      <w:pPr>
        <w:spacing w:line="360" w:lineRule="auto"/>
        <w:jc w:val="center"/>
        <w:rPr>
          <w:rFonts w:hint="eastAsia" w:ascii="微软雅黑" w:hAnsi="微软雅黑" w:eastAsia="微软雅黑" w:cs="微软雅黑"/>
          <w:b/>
          <w:bCs/>
          <w:color w:val="006BE4"/>
          <w:sz w:val="18"/>
          <w:szCs w:val="18"/>
        </w:rPr>
      </w:pPr>
      <w:r>
        <w:rPr>
          <w:rFonts w:hint="eastAsia" w:ascii="微软雅黑" w:hAnsi="微软雅黑" w:eastAsia="微软雅黑" w:cs="微软雅黑"/>
          <w:b/>
          <w:bCs/>
          <w:color w:val="006BE4"/>
          <w:sz w:val="18"/>
          <w:szCs w:val="18"/>
          <w:lang w:val="en-US" w:eastAsia="zh-CN"/>
        </w:rPr>
        <w:t>小球</w:t>
      </w:r>
      <w:r>
        <w:rPr>
          <w:rFonts w:hint="eastAsia" w:ascii="微软雅黑" w:hAnsi="微软雅黑" w:eastAsia="微软雅黑" w:cs="微软雅黑"/>
          <w:b/>
          <w:bCs/>
          <w:color w:val="006BE4"/>
          <w:sz w:val="18"/>
          <w:szCs w:val="18"/>
        </w:rPr>
        <w:t>初始状态</w:t>
      </w:r>
    </w:p>
    <w:p>
      <w:pPr>
        <w:spacing w:line="360" w:lineRule="auto"/>
        <w:jc w:val="center"/>
        <w:rPr>
          <w:rFonts w:hint="eastAsia" w:ascii="微软雅黑" w:hAnsi="微软雅黑" w:eastAsia="微软雅黑" w:cs="微软雅黑"/>
          <w:b/>
          <w:bCs/>
          <w:color w:val="006BE4"/>
          <w:sz w:val="18"/>
          <w:szCs w:val="18"/>
        </w:rPr>
      </w:pPr>
    </w:p>
    <w:p>
      <w:pPr>
        <w:spacing w:line="360" w:lineRule="auto"/>
        <w:jc w:val="center"/>
        <w:rPr>
          <w:rFonts w:hint="eastAsia" w:ascii="微软雅黑" w:hAnsi="微软雅黑" w:eastAsia="微软雅黑" w:cs="微软雅黑"/>
          <w:b/>
          <w:bCs/>
          <w:color w:val="006BE4"/>
          <w:sz w:val="18"/>
          <w:szCs w:val="18"/>
        </w:rPr>
      </w:pP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67" w:name="_Toc1334623501"/>
      <w:r>
        <w:rPr>
          <w:rFonts w:hint="eastAsia" w:ascii="微软雅黑" w:hAnsi="微软雅黑" w:eastAsia="微软雅黑" w:cs="微软雅黑"/>
          <w:b/>
          <w:bCs/>
          <w:color w:val="006BE4"/>
          <w:sz w:val="24"/>
          <w:lang w:val="en-US" w:eastAsia="zh-CN"/>
        </w:rPr>
        <w:t>球篮</w:t>
      </w:r>
      <w:bookmarkEnd w:id="67"/>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球篮支柱高250mm，球篮底面厚度20mm，边框高30mm，最高点距离图纸表面300mm。</w:t>
      </w:r>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球篮分为两个区域，若比赛结束时，没有任何一方投入全部小球，则两个区域的己方颜色小球数量相加或相乘（由符号塔决定），记为己方成绩。</w:t>
      </w:r>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球篮下方有个四棱锥，底面边长400mm，边厚20mm，四棱锥最高处距底面70mm。</w:t>
      </w:r>
    </w:p>
    <w:p>
      <w:pPr>
        <w:pStyle w:val="20"/>
        <w:ind w:firstLine="0" w:firstLineChars="0"/>
        <w:jc w:val="center"/>
        <w:rPr>
          <w:rFonts w:eastAsia="微软雅黑"/>
          <w:color w:val="404040" w:themeColor="text1" w:themeTint="BF"/>
          <w:sz w:val="21"/>
          <w14:textFill>
            <w14:solidFill>
              <w14:schemeClr w14:val="tx1">
                <w14:lumMod w14:val="75000"/>
                <w14:lumOff w14:val="25000"/>
              </w14:schemeClr>
            </w14:solidFill>
          </w14:textFill>
        </w:rPr>
      </w:pPr>
      <w:r>
        <w:rPr>
          <w:rFonts w:hint="eastAsia"/>
        </w:rPr>
        <w:drawing>
          <wp:inline distT="0" distB="0" distL="114300" distR="114300">
            <wp:extent cx="4517390" cy="2541270"/>
            <wp:effectExtent l="0" t="0" r="3810" b="24130"/>
            <wp:docPr id="47" name="图片 47" descr="/Users/weiyan/Library/Containers/com.kingsoft.wpsoffice.mac/Data/tmp/kaimatting/20240827143946/output_aiMatting_20240827143949.pngoutput_aiMatting_2024082714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Users/weiyan/Library/Containers/com.kingsoft.wpsoffice.mac/Data/tmp/kaimatting/20240827143946/output_aiMatting_20240827143949.pngoutput_aiMatting_20240827143949"/>
                    <pic:cNvPicPr>
                      <a:picLocks noChangeAspect="1"/>
                    </pic:cNvPicPr>
                  </pic:nvPicPr>
                  <pic:blipFill>
                    <a:blip r:embed="rId22"/>
                    <a:srcRect t="12" b="12"/>
                    <a:stretch>
                      <a:fillRect/>
                    </a:stretch>
                  </pic:blipFill>
                  <pic:spPr>
                    <a:xfrm>
                      <a:off x="0" y="0"/>
                      <a:ext cx="4517390" cy="2541270"/>
                    </a:xfrm>
                    <a:prstGeom prst="rect">
                      <a:avLst/>
                    </a:prstGeom>
                  </pic:spPr>
                </pic:pic>
              </a:graphicData>
            </a:graphic>
          </wp:inline>
        </w:drawing>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68" w:name="_Toc550488392"/>
      <w:r>
        <w:rPr>
          <w:rFonts w:hint="eastAsia" w:ascii="微软雅黑" w:hAnsi="微软雅黑" w:eastAsia="微软雅黑" w:cs="微软雅黑"/>
          <w:b/>
          <w:bCs/>
          <w:color w:val="006BE4"/>
          <w:sz w:val="24"/>
          <w:lang w:val="en-US" w:eastAsia="zh-CN"/>
        </w:rPr>
        <w:t>符号塔</w:t>
      </w:r>
      <w:bookmarkEnd w:id="68"/>
    </w:p>
    <w:p>
      <w:pPr>
        <w:pStyle w:val="8"/>
        <w:spacing w:line="360" w:lineRule="auto"/>
        <w:jc w:val="center"/>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符号塔位于场地中央的一侧，初始状态为➕状态。</w:t>
      </w:r>
    </w:p>
    <w:p>
      <w:pPr>
        <w:pStyle w:val="8"/>
        <w:spacing w:line="360" w:lineRule="auto"/>
        <w:jc w:val="both"/>
        <w:rPr>
          <w:rFonts w:hint="eastAsia" w:eastAsia="微软雅黑"/>
          <w:color w:val="404040" w:themeColor="text1" w:themeTint="BF"/>
          <w:sz w:val="21"/>
          <w:lang w:val="en-US" w:eastAsia="zh-CN"/>
          <w14:textFill>
            <w14:solidFill>
              <w14:schemeClr w14:val="tx1">
                <w14:lumMod w14:val="75000"/>
                <w14:lumOff w14:val="25000"/>
              </w14:schemeClr>
            </w14:solidFill>
          </w14:textFill>
        </w:rPr>
      </w:pPr>
    </w:p>
    <w:p>
      <w:pPr>
        <w:pStyle w:val="8"/>
        <w:spacing w:line="360" w:lineRule="auto"/>
        <w:jc w:val="center"/>
        <w:rPr>
          <w:rFonts w:ascii="微软雅黑" w:hAnsi="微软雅黑" w:eastAsia="思源黑体 CN Normal" w:cs="微软雅黑"/>
          <w:color w:val="000000"/>
          <w:kern w:val="0"/>
          <w:u w:color="000000"/>
          <w:lang w:bidi="ar"/>
        </w:rPr>
      </w:pPr>
      <w:r>
        <w:rPr>
          <w:rFonts w:hint="eastAsia" w:ascii="仿宋" w:hAnsi="仿宋" w:eastAsia="仿宋" w:cs="仿宋"/>
          <w:color w:val="000000"/>
          <w:kern w:val="0"/>
          <w:u w:color="000000"/>
          <w:lang w:bidi="ar"/>
        </w:rPr>
        <w:drawing>
          <wp:inline distT="0" distB="0" distL="114300" distR="114300">
            <wp:extent cx="4091940" cy="2301240"/>
            <wp:effectExtent l="0" t="0" r="22860" b="10160"/>
            <wp:docPr id="2" name="图片 2" descr="/Users/weiyan/Library/Containers/com.kingsoft.wpsoffice.mac/Data/tmp/photoeditapp/20240827144420/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s/weiyan/Library/Containers/com.kingsoft.wpsoffice.mac/Data/tmp/photoeditapp/20240827144420/temp.pngtemp"/>
                    <pic:cNvPicPr>
                      <a:picLocks noChangeAspect="1"/>
                    </pic:cNvPicPr>
                  </pic:nvPicPr>
                  <pic:blipFill>
                    <a:blip r:embed="rId23"/>
                    <a:srcRect l="28423" t="10001" r="10592" b="29072"/>
                    <a:stretch>
                      <a:fillRect/>
                    </a:stretch>
                  </pic:blipFill>
                  <pic:spPr>
                    <a:xfrm>
                      <a:off x="0" y="0"/>
                      <a:ext cx="4091940" cy="2301240"/>
                    </a:xfrm>
                    <a:prstGeom prst="rect">
                      <a:avLst/>
                    </a:prstGeom>
                  </pic:spPr>
                </pic:pic>
              </a:graphicData>
            </a:graphic>
          </wp:inline>
        </w:drawing>
      </w:r>
      <w:r>
        <w:rPr>
          <w:rFonts w:eastAsia="微软雅黑"/>
          <w:color w:val="404040" w:themeColor="text1" w:themeTint="BF"/>
          <w:sz w:val="21"/>
          <w:lang w:val="zh-CN"/>
          <w14:textFill>
            <w14:solidFill>
              <w14:schemeClr w14:val="tx1">
                <w14:lumMod w14:val="75000"/>
                <w14:lumOff w14:val="25000"/>
              </w14:schemeClr>
            </w14:solidFill>
          </w14:textFill>
        </w:rPr>
        <w:drawing>
          <wp:inline distT="0" distB="0" distL="114300" distR="114300">
            <wp:extent cx="1256665" cy="2333625"/>
            <wp:effectExtent l="0" t="0" r="13335" b="0"/>
            <wp:docPr id="48" name="图片 48" descr="/Users/周立友/优必选/Udeca/星弈行动/渲染图/投球赛计算符号.png投球赛计算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Users/周立友/优必选/Udeca/星弈行动/渲染图/投球赛计算符号.png投球赛计算符号"/>
                    <pic:cNvPicPr>
                      <a:picLocks noChangeAspect="1"/>
                    </pic:cNvPicPr>
                  </pic:nvPicPr>
                  <pic:blipFill>
                    <a:blip r:embed="rId24"/>
                    <a:srcRect l="39830" t="2198" r="29876" b="-2198"/>
                    <a:stretch>
                      <a:fillRect/>
                    </a:stretch>
                  </pic:blipFill>
                  <pic:spPr>
                    <a:xfrm>
                      <a:off x="0" y="0"/>
                      <a:ext cx="1256665" cy="2333625"/>
                    </a:xfrm>
                    <a:prstGeom prst="rect">
                      <a:avLst/>
                    </a:prstGeom>
                  </pic:spPr>
                </pic:pic>
              </a:graphicData>
            </a:graphic>
          </wp:inline>
        </w:drawing>
      </w:r>
      <w:r>
        <w:rPr>
          <w:rFonts w:hint="eastAsia" w:ascii="仿宋" w:hAnsi="仿宋" w:eastAsia="仿宋" w:cs="仿宋"/>
          <w:color w:val="000000"/>
          <w:kern w:val="0"/>
          <w:u w:color="000000"/>
          <w:lang w:bidi="ar"/>
        </w:rPr>
        <w:t xml:space="preserve">            </w:t>
      </w:r>
    </w:p>
    <w:p>
      <w:pPr>
        <w:spacing w:line="360" w:lineRule="auto"/>
        <w:jc w:val="center"/>
        <w:rPr>
          <w:rFonts w:hint="eastAsia" w:ascii="微软雅黑" w:hAnsi="微软雅黑" w:eastAsia="微软雅黑" w:cs="微软雅黑"/>
          <w:b/>
          <w:bCs/>
          <w:color w:val="006BE4"/>
          <w:sz w:val="18"/>
          <w:szCs w:val="18"/>
        </w:rPr>
      </w:pPr>
      <w:r>
        <w:rPr>
          <w:rFonts w:hint="eastAsia" w:ascii="微软雅黑" w:hAnsi="微软雅黑" w:eastAsia="微软雅黑" w:cs="微软雅黑"/>
          <w:b/>
          <w:bCs/>
          <w:color w:val="006BE4"/>
          <w:sz w:val="18"/>
          <w:szCs w:val="18"/>
          <w:lang w:val="en-US" w:eastAsia="zh-CN"/>
        </w:rPr>
        <w:t>符号塔位置及</w:t>
      </w:r>
      <w:r>
        <w:rPr>
          <w:rFonts w:hint="eastAsia" w:ascii="微软雅黑" w:hAnsi="微软雅黑" w:eastAsia="微软雅黑" w:cs="微软雅黑"/>
          <w:b/>
          <w:bCs/>
          <w:color w:val="006BE4"/>
          <w:sz w:val="18"/>
          <w:szCs w:val="18"/>
        </w:rPr>
        <w:t>初始状态</w:t>
      </w: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69" w:name="_Toc698853068"/>
      <w:bookmarkStart w:id="70" w:name="_Toc21050"/>
      <w:r>
        <w:rPr>
          <w:rFonts w:hint="eastAsia" w:ascii="微软雅黑" w:hAnsi="微软雅黑" w:eastAsia="微软雅黑" w:cs="微软雅黑"/>
          <w:b/>
          <w:bCs/>
          <w:color w:val="006BE4"/>
          <w:sz w:val="28"/>
          <w:szCs w:val="28"/>
        </w:rPr>
        <w:t>竞赛赛制</w:t>
      </w:r>
      <w:bookmarkEnd w:id="69"/>
      <w:bookmarkEnd w:id="70"/>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本赛项分为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练习赛、排位</w:t>
      </w:r>
      <w:r>
        <w:rPr>
          <w:rFonts w:hint="eastAsia" w:eastAsia="微软雅黑"/>
          <w:color w:val="404040" w:themeColor="text1" w:themeTint="BF"/>
          <w:sz w:val="21"/>
          <w14:textFill>
            <w14:solidFill>
              <w14:schemeClr w14:val="tx1">
                <w14:lumMod w14:val="75000"/>
                <w14:lumOff w14:val="25000"/>
              </w14:schemeClr>
            </w14:solidFill>
          </w14:textFill>
        </w:rPr>
        <w:t>赛和淘汰赛，组委会将</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根据实际报名数据与赛事日程安排等因素，综合考虑后设置赛制，</w:t>
      </w:r>
      <w:r>
        <w:rPr>
          <w:rFonts w:hint="eastAsia" w:eastAsia="微软雅黑"/>
          <w:color w:val="404040" w:themeColor="text1" w:themeTint="BF"/>
          <w:sz w:val="21"/>
          <w14:textFill>
            <w14:solidFill>
              <w14:schemeClr w14:val="tx1">
                <w14:lumMod w14:val="75000"/>
                <w14:lumOff w14:val="25000"/>
              </w14:schemeClr>
            </w14:solidFill>
          </w14:textFill>
        </w:rPr>
        <w:t>最终赛制将由赛前</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说明</w:t>
      </w:r>
      <w:r>
        <w:rPr>
          <w:rFonts w:hint="eastAsia" w:eastAsia="微软雅黑"/>
          <w:color w:val="404040" w:themeColor="text1" w:themeTint="BF"/>
          <w:sz w:val="21"/>
          <w14:textFill>
            <w14:solidFill>
              <w14:schemeClr w14:val="tx1">
                <w14:lumMod w14:val="75000"/>
                <w14:lumOff w14:val="25000"/>
              </w14:schemeClr>
            </w14:solidFill>
          </w14:textFill>
        </w:rPr>
        <w:t>手册确定。</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规避原则</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组委会可能会采用规避原则，</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在</w:t>
      </w:r>
      <w:r>
        <w:rPr>
          <w:rFonts w:hint="eastAsia" w:eastAsia="微软雅黑"/>
          <w:color w:val="404040" w:themeColor="text1" w:themeTint="BF"/>
          <w:sz w:val="21"/>
          <w14:textFill>
            <w14:solidFill>
              <w14:schemeClr w14:val="tx1">
                <w14:lumMod w14:val="75000"/>
                <w14:lumOff w14:val="25000"/>
              </w14:schemeClr>
            </w14:solidFill>
          </w14:textFill>
        </w:rPr>
        <w:t>比赛全程对阵</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中</w:t>
      </w:r>
      <w:r>
        <w:rPr>
          <w:rFonts w:hint="eastAsia" w:eastAsia="微软雅黑"/>
          <w:color w:val="404040" w:themeColor="text1" w:themeTint="BF"/>
          <w:sz w:val="21"/>
          <w14:textFill>
            <w14:solidFill>
              <w14:schemeClr w14:val="tx1">
                <w14:lumMod w14:val="75000"/>
                <w14:lumOff w14:val="25000"/>
              </w14:schemeClr>
            </w14:solidFill>
          </w14:textFill>
        </w:rPr>
        <w:t>，尽量错开同校队伍或同区域队伍。</w:t>
      </w:r>
    </w:p>
    <w:p>
      <w:pPr>
        <w:pStyle w:val="16"/>
        <w:numPr>
          <w:ilvl w:val="1"/>
          <w:numId w:val="2"/>
        </w:numPr>
        <w:spacing w:line="360" w:lineRule="auto"/>
        <w:outlineLvl w:val="1"/>
        <w:rPr>
          <w:rFonts w:ascii="微软雅黑" w:hAnsi="微软雅黑" w:eastAsia="微软雅黑" w:cs="微软雅黑"/>
          <w:b/>
          <w:bCs/>
          <w:color w:val="006BE4"/>
          <w:sz w:val="24"/>
        </w:rPr>
      </w:pPr>
      <w:bookmarkStart w:id="71" w:name="_Toc14351"/>
      <w:r>
        <w:rPr>
          <w:rFonts w:hint="eastAsia" w:ascii="微软雅黑" w:hAnsi="微软雅黑" w:eastAsia="微软雅黑" w:cs="微软雅黑"/>
          <w:b/>
          <w:bCs/>
          <w:color w:val="006BE4"/>
          <w:sz w:val="24"/>
        </w:rPr>
        <w:t xml:space="preserve"> </w:t>
      </w:r>
      <w:bookmarkStart w:id="72" w:name="_Toc1035448433"/>
      <w:r>
        <w:rPr>
          <w:rFonts w:hint="eastAsia" w:ascii="微软雅黑" w:hAnsi="微软雅黑" w:eastAsia="微软雅黑" w:cs="微软雅黑"/>
          <w:b/>
          <w:bCs/>
          <w:color w:val="006BE4"/>
          <w:sz w:val="24"/>
          <w:lang w:val="en-US" w:eastAsia="zh-CN"/>
        </w:rPr>
        <w:t>练习</w:t>
      </w:r>
      <w:r>
        <w:rPr>
          <w:rFonts w:hint="eastAsia" w:ascii="微软雅黑" w:hAnsi="微软雅黑" w:eastAsia="微软雅黑" w:cs="微软雅黑"/>
          <w:b/>
          <w:bCs/>
          <w:color w:val="006BE4"/>
          <w:sz w:val="24"/>
        </w:rPr>
        <w:t>赛</w:t>
      </w:r>
      <w:bookmarkEnd w:id="71"/>
      <w:bookmarkEnd w:id="72"/>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练习赛阶段，组委会</w:t>
      </w:r>
      <w:r>
        <w:rPr>
          <w:rFonts w:hint="eastAsia" w:eastAsia="微软雅黑"/>
          <w:color w:val="404040" w:themeColor="text1" w:themeTint="BF"/>
          <w:sz w:val="21"/>
          <w14:textFill>
            <w14:solidFill>
              <w14:schemeClr w14:val="tx1">
                <w14:lumMod w14:val="75000"/>
                <w14:lumOff w14:val="25000"/>
              </w14:schemeClr>
            </w14:solidFill>
          </w14:textFill>
        </w:rPr>
        <w:t>尽量保证每支队伍能参与</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一</w:t>
      </w:r>
      <w:r>
        <w:rPr>
          <w:rFonts w:hint="eastAsia" w:eastAsia="微软雅黑"/>
          <w:color w:val="404040" w:themeColor="text1" w:themeTint="BF"/>
          <w:sz w:val="21"/>
          <w14:textFill>
            <w14:solidFill>
              <w14:schemeClr w14:val="tx1">
                <w14:lumMod w14:val="75000"/>
                <w14:lumOff w14:val="25000"/>
              </w14:schemeClr>
            </w14:solidFill>
          </w14:textFill>
        </w:rPr>
        <w:t>局比赛。</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每局比赛结束后裁判会进行结算，但不计入正式比赛的成绩，仅提供给参赛选手进行赛前训练，适应场地，熟悉规则</w:t>
      </w:r>
      <w:r>
        <w:rPr>
          <w:rFonts w:hint="eastAsia" w:eastAsia="微软雅黑"/>
          <w:color w:val="404040" w:themeColor="text1" w:themeTint="BF"/>
          <w:sz w:val="21"/>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如遇到空缺对手的情况，组委会将随机从签署补位意愿书的队伍中抽取补位队伍。</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73" w:name="_Toc1721821790"/>
      <w:r>
        <w:rPr>
          <w:rFonts w:hint="eastAsia" w:ascii="微软雅黑" w:hAnsi="微软雅黑" w:eastAsia="微软雅黑" w:cs="微软雅黑"/>
          <w:b/>
          <w:bCs/>
          <w:color w:val="006BE4"/>
          <w:sz w:val="24"/>
          <w:lang w:val="en-US" w:eastAsia="zh-CN"/>
        </w:rPr>
        <w:t>排位</w:t>
      </w:r>
      <w:r>
        <w:rPr>
          <w:rFonts w:hint="eastAsia" w:ascii="微软雅黑" w:hAnsi="微软雅黑" w:eastAsia="微软雅黑" w:cs="微软雅黑"/>
          <w:b/>
          <w:bCs/>
          <w:color w:val="006BE4"/>
          <w:sz w:val="24"/>
        </w:rPr>
        <w:t>赛</w:t>
      </w:r>
      <w:bookmarkEnd w:id="73"/>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组委会将所有参赛队伍划分若干个小组，</w:t>
      </w:r>
      <w:r>
        <w:rPr>
          <w:rFonts w:hint="eastAsia" w:eastAsia="微软雅黑"/>
          <w:color w:val="404040" w:themeColor="text1" w:themeTint="BF"/>
          <w:sz w:val="21"/>
          <w14:textFill>
            <w14:solidFill>
              <w14:schemeClr w14:val="tx1">
                <w14:lumMod w14:val="75000"/>
                <w14:lumOff w14:val="25000"/>
              </w14:schemeClr>
            </w14:solidFill>
          </w14:textFill>
        </w:rPr>
        <w:t>各小组内队伍进行比赛，组委会将尽量保证每支队伍能参与两局比赛</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如遇对手缺席，仅进行第一阶段</w:t>
      </w:r>
      <w:r>
        <w:rPr>
          <w:rFonts w:hint="eastAsia" w:eastAsia="微软雅黑"/>
          <w:color w:val="404040" w:themeColor="text1" w:themeTint="BF"/>
          <w:sz w:val="21"/>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排位</w:t>
      </w:r>
      <w:r>
        <w:rPr>
          <w:rFonts w:hint="eastAsia" w:eastAsia="微软雅黑"/>
          <w:color w:val="404040" w:themeColor="text1" w:themeTint="BF"/>
          <w:sz w:val="21"/>
          <w14:textFill>
            <w14:solidFill>
              <w14:schemeClr w14:val="tx1">
                <w14:lumMod w14:val="75000"/>
                <w14:lumOff w14:val="25000"/>
              </w14:schemeClr>
            </w14:solidFill>
          </w14:textFill>
        </w:rPr>
        <w:t>赛结束后，根据</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积分</w:t>
      </w:r>
      <w:r>
        <w:rPr>
          <w:rFonts w:hint="eastAsia" w:eastAsia="微软雅黑"/>
          <w:color w:val="404040" w:themeColor="text1" w:themeTint="BF"/>
          <w:sz w:val="21"/>
          <w14:textFill>
            <w14:solidFill>
              <w14:schemeClr w14:val="tx1">
                <w14:lumMod w14:val="75000"/>
                <w14:lumOff w14:val="25000"/>
              </w14:schemeClr>
            </w14:solidFill>
          </w14:textFill>
        </w:rPr>
        <w:t>排名规则（见9.5.2）进行排名。</w:t>
      </w:r>
    </w:p>
    <w:p>
      <w:pPr>
        <w:pStyle w:val="16"/>
        <w:numPr>
          <w:ilvl w:val="1"/>
          <w:numId w:val="2"/>
        </w:numPr>
        <w:spacing w:line="360" w:lineRule="auto"/>
        <w:outlineLvl w:val="1"/>
        <w:rPr>
          <w:rFonts w:ascii="微软雅黑" w:hAnsi="微软雅黑" w:eastAsia="微软雅黑" w:cs="微软雅黑"/>
          <w:b/>
          <w:bCs/>
          <w:color w:val="006BE4"/>
          <w:sz w:val="24"/>
        </w:rPr>
      </w:pPr>
      <w:bookmarkStart w:id="74" w:name="_Toc22440"/>
      <w:r>
        <w:rPr>
          <w:rFonts w:hint="eastAsia" w:ascii="微软雅黑" w:hAnsi="微软雅黑" w:eastAsia="微软雅黑" w:cs="微软雅黑"/>
          <w:b/>
          <w:bCs/>
          <w:color w:val="006BE4"/>
          <w:sz w:val="24"/>
        </w:rPr>
        <w:t xml:space="preserve"> </w:t>
      </w:r>
      <w:bookmarkStart w:id="75" w:name="_Toc1316681205"/>
      <w:r>
        <w:rPr>
          <w:rFonts w:hint="eastAsia" w:ascii="微软雅黑" w:hAnsi="微软雅黑" w:eastAsia="微软雅黑" w:cs="微软雅黑"/>
          <w:b/>
          <w:bCs/>
          <w:color w:val="006BE4"/>
          <w:sz w:val="24"/>
        </w:rPr>
        <w:t>淘汰赛</w:t>
      </w:r>
      <w:bookmarkEnd w:id="74"/>
      <w:bookmarkEnd w:id="75"/>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对阵双方按BO1（单场定胜负）或BO3（三局两胜）赛制分出胜负，胜者晋级，败者淘汰，直到决出冠军。</w:t>
      </w:r>
      <w:r>
        <w:rPr>
          <w:rFonts w:hint="eastAsia" w:eastAsia="微软雅黑"/>
          <w:color w:val="404040" w:themeColor="text1" w:themeTint="BF"/>
          <w:sz w:val="21"/>
          <w14:textFill>
            <w14:solidFill>
              <w14:schemeClr w14:val="tx1">
                <w14:lumMod w14:val="75000"/>
                <w14:lumOff w14:val="25000"/>
              </w14:schemeClr>
            </w14:solidFill>
          </w14:textFill>
        </w:rPr>
        <w:tab/>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BO1赛制</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BO1赛制下，胜负判定规则同单局比赛（见9.5）。</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BO3赛制</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BO3赛制下，先获得2局比赛胜利的队伍淘汰对方晋级。若3局比赛结束后，双方都未能取胜2局，则参照</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积分</w:t>
      </w:r>
      <w:r>
        <w:rPr>
          <w:rFonts w:hint="eastAsia" w:eastAsia="微软雅黑"/>
          <w:color w:val="404040" w:themeColor="text1" w:themeTint="BF"/>
          <w:sz w:val="21"/>
          <w14:textFill>
            <w14:solidFill>
              <w14:schemeClr w14:val="tx1">
                <w14:lumMod w14:val="75000"/>
                <w14:lumOff w14:val="25000"/>
              </w14:schemeClr>
            </w14:solidFill>
          </w14:textFill>
        </w:rPr>
        <w:t>排名规则（见9.5.</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1</w:t>
      </w:r>
      <w:r>
        <w:rPr>
          <w:rFonts w:hint="eastAsia" w:eastAsia="微软雅黑"/>
          <w:color w:val="404040" w:themeColor="text1" w:themeTint="BF"/>
          <w:sz w:val="21"/>
          <w14:textFill>
            <w14:solidFill>
              <w14:schemeClr w14:val="tx1">
                <w14:lumMod w14:val="75000"/>
                <w14:lumOff w14:val="25000"/>
              </w14:schemeClr>
            </w14:solidFill>
          </w14:textFill>
        </w:rPr>
        <w:t>）进行判定，排名在前的队伍淘汰对方晋级。</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r>
        <w:rPr>
          <w:rFonts w:hint="eastAsia" w:ascii="微软雅黑" w:hAnsi="微软雅黑" w:eastAsia="微软雅黑" w:cs="微软雅黑"/>
          <w:b/>
          <w:bCs/>
          <w:color w:val="006BE4"/>
          <w:sz w:val="28"/>
          <w:szCs w:val="28"/>
        </w:rPr>
        <w:t xml:space="preserve"> </w:t>
      </w:r>
      <w:bookmarkStart w:id="76" w:name="_Toc19355"/>
      <w:bookmarkStart w:id="77" w:name="_Toc15301"/>
      <w:bookmarkStart w:id="78" w:name="_Toc1789513747"/>
      <w:bookmarkStart w:id="79" w:name="_Toc12429"/>
      <w:r>
        <w:rPr>
          <w:rFonts w:hint="eastAsia" w:ascii="微软雅黑" w:hAnsi="微软雅黑" w:eastAsia="微软雅黑" w:cs="微软雅黑"/>
          <w:b/>
          <w:bCs/>
          <w:color w:val="006BE4"/>
          <w:sz w:val="28"/>
          <w:szCs w:val="28"/>
        </w:rPr>
        <w:t>竞赛任务</w:t>
      </w:r>
      <w:bookmarkEnd w:id="76"/>
      <w:bookmarkEnd w:id="77"/>
      <w:bookmarkEnd w:id="78"/>
      <w:bookmarkEnd w:id="79"/>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80" w:name="_Toc1552"/>
      <w:bookmarkStart w:id="81" w:name="_Toc6167"/>
      <w:bookmarkStart w:id="82" w:name="_Toc25635"/>
      <w:bookmarkStart w:id="83" w:name="_Toc849069594"/>
      <w:r>
        <w:rPr>
          <w:rFonts w:hint="eastAsia" w:ascii="微软雅黑" w:hAnsi="微软雅黑" w:eastAsia="微软雅黑" w:cs="微软雅黑"/>
          <w:b/>
          <w:bCs/>
          <w:color w:val="006BE4"/>
          <w:sz w:val="24"/>
        </w:rPr>
        <w:t>任务概述</w:t>
      </w:r>
      <w:bookmarkEnd w:id="80"/>
      <w:bookmarkEnd w:id="81"/>
      <w:bookmarkEnd w:id="82"/>
      <w:bookmarkEnd w:id="83"/>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比赛每局总时长为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3</w:t>
      </w:r>
      <w:r>
        <w:rPr>
          <w:rFonts w:hint="eastAsia" w:eastAsia="微软雅黑"/>
          <w:color w:val="404040" w:themeColor="text1" w:themeTint="BF"/>
          <w:sz w:val="21"/>
          <w14:textFill>
            <w14:solidFill>
              <w14:schemeClr w14:val="tx1">
                <w14:lumMod w14:val="75000"/>
                <w14:lumOff w14:val="25000"/>
              </w14:schemeClr>
            </w14:solidFill>
          </w14:textFill>
        </w:rPr>
        <w:t>分钟，双方选手须在规定时间内</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尽可能多的将小球送入球篮</w:t>
      </w:r>
      <w:r>
        <w:rPr>
          <w:rFonts w:hint="eastAsia" w:eastAsia="微软雅黑"/>
          <w:color w:val="404040" w:themeColor="text1" w:themeTint="BF"/>
          <w:sz w:val="21"/>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先将20个球全部投入球篮一方获胜。若计时结束，没有任何一方投入全部小球。最终计算结果高的一方获胜。</w:t>
      </w: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bookmarkStart w:id="84" w:name="_Toc18697"/>
      <w:bookmarkStart w:id="85" w:name="_Toc22393"/>
      <w:bookmarkStart w:id="86" w:name="_Toc2966"/>
      <w:r>
        <w:rPr>
          <w:rFonts w:hint="eastAsia" w:ascii="微软雅黑" w:hAnsi="微软雅黑" w:eastAsia="微软雅黑" w:cs="微软雅黑"/>
          <w:b/>
          <w:bCs/>
          <w:color w:val="006BE4"/>
          <w:sz w:val="28"/>
          <w:szCs w:val="28"/>
          <w:lang w:val="en-US" w:eastAsia="zh-CN"/>
        </w:rPr>
        <w:t xml:space="preserve"> </w:t>
      </w:r>
      <w:bookmarkStart w:id="87" w:name="_Toc283832043"/>
      <w:r>
        <w:rPr>
          <w:rFonts w:hint="eastAsia" w:ascii="微软雅黑" w:hAnsi="微软雅黑" w:eastAsia="微软雅黑" w:cs="微软雅黑"/>
          <w:b/>
          <w:bCs/>
          <w:color w:val="006BE4"/>
          <w:sz w:val="28"/>
          <w:szCs w:val="28"/>
        </w:rPr>
        <w:t>竞赛规则</w:t>
      </w:r>
      <w:bookmarkEnd w:id="84"/>
      <w:bookmarkEnd w:id="85"/>
      <w:bookmarkEnd w:id="86"/>
      <w:bookmarkEnd w:id="87"/>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88" w:name="_Toc15351"/>
      <w:bookmarkStart w:id="89" w:name="_Toc28291"/>
      <w:bookmarkStart w:id="90" w:name="_Toc11211"/>
      <w:bookmarkStart w:id="91" w:name="_Toc8736_WPSOffice_Level2"/>
      <w:bookmarkStart w:id="92" w:name="_Toc803966714"/>
      <w:r>
        <w:rPr>
          <w:rFonts w:hint="eastAsia" w:ascii="微软雅黑" w:hAnsi="微软雅黑" w:eastAsia="微软雅黑" w:cs="微软雅黑"/>
          <w:b/>
          <w:bCs/>
          <w:color w:val="006BE4"/>
          <w:sz w:val="24"/>
        </w:rPr>
        <w:t>机器人要求</w:t>
      </w:r>
      <w:bookmarkEnd w:id="88"/>
      <w:bookmarkEnd w:id="89"/>
      <w:bookmarkEnd w:id="90"/>
      <w:bookmarkEnd w:id="91"/>
      <w:bookmarkEnd w:id="92"/>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93" w:name="_Toc11996"/>
      <w:bookmarkStart w:id="94" w:name="_Toc8812"/>
      <w:bookmarkStart w:id="95" w:name="_Toc3640"/>
      <w:bookmarkStart w:id="96" w:name="_Toc301455274"/>
      <w:r>
        <w:rPr>
          <w:rFonts w:hint="eastAsia" w:ascii="微软雅黑" w:hAnsi="微软雅黑" w:eastAsia="微软雅黑" w:cs="微软雅黑"/>
          <w:color w:val="006BE4"/>
          <w:sz w:val="24"/>
        </w:rPr>
        <w:t>机器人尺寸</w:t>
      </w:r>
      <w:bookmarkEnd w:id="93"/>
      <w:bookmarkEnd w:id="94"/>
      <w:bookmarkEnd w:id="95"/>
      <w:bookmarkEnd w:id="96"/>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机器人接通电源后的初始尺寸不得超过250mm×250mm×250mm，且整体重量不得超过1.50kg。比赛开始后机器人的尺寸不做要求。</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检录时应将所有连线的电子件进行上电，并且机器人的摆放应遵循常规启动状态，禁止采用倾斜等非正常方式进行检录。</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97" w:name="_Toc31121"/>
      <w:bookmarkStart w:id="98" w:name="_Toc20439"/>
      <w:bookmarkStart w:id="99" w:name="_Toc20025"/>
      <w:bookmarkStart w:id="100" w:name="_Toc644866845"/>
      <w:r>
        <w:rPr>
          <w:rFonts w:hint="eastAsia" w:ascii="微软雅黑" w:hAnsi="微软雅黑" w:eastAsia="微软雅黑" w:cs="微软雅黑"/>
          <w:color w:val="006BE4"/>
          <w:sz w:val="24"/>
        </w:rPr>
        <w:t>机器人材质</w:t>
      </w:r>
      <w:bookmarkEnd w:id="97"/>
      <w:bookmarkEnd w:id="98"/>
      <w:bookmarkEnd w:id="99"/>
      <w:bookmarkEnd w:id="100"/>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除主控、电机和舵机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等电子件</w:t>
      </w:r>
      <w:r>
        <w:rPr>
          <w:rFonts w:hint="eastAsia" w:eastAsia="微软雅黑"/>
          <w:color w:val="404040" w:themeColor="text1" w:themeTint="BF"/>
          <w:sz w:val="21"/>
          <w14:textFill>
            <w14:solidFill>
              <w14:schemeClr w14:val="tx1">
                <w14:lumMod w14:val="75000"/>
                <w14:lumOff w14:val="25000"/>
              </w14:schemeClr>
            </w14:solidFill>
          </w14:textFill>
        </w:rPr>
        <w:t>外，机器人只能使用ABS材质的零部件，不得以任何方式改装或改造机器人的零部件，不得在机器人上使用扎带、胶带、胶水、螺钉、油漆、润滑油等物品。</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01" w:name="_Toc3732"/>
      <w:bookmarkStart w:id="102" w:name="_Toc2061"/>
      <w:bookmarkStart w:id="103" w:name="_Toc23543"/>
      <w:bookmarkStart w:id="104" w:name="_Toc2074581153"/>
      <w:r>
        <w:rPr>
          <w:rFonts w:hint="eastAsia" w:ascii="微软雅黑" w:hAnsi="微软雅黑" w:eastAsia="微软雅黑" w:cs="微软雅黑"/>
          <w:color w:val="006BE4"/>
          <w:sz w:val="24"/>
        </w:rPr>
        <w:t>机器人硬件</w:t>
      </w:r>
      <w:bookmarkEnd w:id="101"/>
      <w:bookmarkEnd w:id="102"/>
      <w:bookmarkEnd w:id="103"/>
      <w:bookmarkEnd w:id="104"/>
    </w:p>
    <w:p>
      <w:pPr>
        <w:pStyle w:val="20"/>
        <w:ind w:firstLine="420" w:firstLineChars="200"/>
        <w:rPr>
          <w:rFonts w:eastAsia="微软雅黑"/>
          <w:strike w:val="0"/>
          <w:dstrike w:val="0"/>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一台机器人最多能使用4个电机、1个主控、6个舵机，且机器人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应</w:t>
      </w:r>
      <w:r>
        <w:rPr>
          <w:rFonts w:hint="eastAsia" w:eastAsia="微软雅黑"/>
          <w:color w:val="404040" w:themeColor="text1" w:themeTint="BF"/>
          <w:sz w:val="21"/>
          <w14:textFill>
            <w14:solidFill>
              <w14:schemeClr w14:val="tx1">
                <w14:lumMod w14:val="75000"/>
                <w14:lumOff w14:val="25000"/>
              </w14:schemeClr>
            </w14:solidFill>
          </w14:textFill>
        </w:rPr>
        <w:t>使用</w:t>
      </w:r>
      <w:r>
        <w:rPr>
          <w:rFonts w:hint="eastAsia" w:eastAsia="微软雅黑"/>
          <w:strike w:val="0"/>
          <w:dstrike w:val="0"/>
          <w:color w:val="404040" w:themeColor="text1" w:themeTint="BF"/>
          <w:sz w:val="21"/>
          <w:lang w:val="en-US" w:eastAsia="zh-CN"/>
          <w14:textFill>
            <w14:solidFill>
              <w14:schemeClr w14:val="tx1">
                <w14:lumMod w14:val="75000"/>
                <w14:lumOff w14:val="25000"/>
              </w14:schemeClr>
            </w14:solidFill>
          </w14:textFill>
        </w:rPr>
        <w:t>可拆卸形式的</w:t>
      </w:r>
      <w:r>
        <w:rPr>
          <w:rFonts w:hint="eastAsia" w:eastAsia="微软雅黑"/>
          <w:color w:val="404040" w:themeColor="text1" w:themeTint="BF"/>
          <w:sz w:val="21"/>
          <w14:textFill>
            <w14:solidFill>
              <w14:schemeClr w14:val="tx1">
                <w14:lumMod w14:val="75000"/>
                <w14:lumOff w14:val="25000"/>
              </w14:schemeClr>
            </w14:solidFill>
          </w14:textFill>
        </w:rPr>
        <w:t>锂电池供电主控盒。</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主控应具备与控制器的无线连接功能，主控与电机、舵机、传感器的连接方式应为有线串联，舵机应具备角度模式和轮模式，</w:t>
      </w:r>
      <w:r>
        <w:rPr>
          <w:rFonts w:hint="eastAsia" w:eastAsia="微软雅黑"/>
          <w:strike w:val="0"/>
          <w:dstrike w:val="0"/>
          <w:color w:val="404040" w:themeColor="text1" w:themeTint="BF"/>
          <w:sz w:val="21"/>
          <w14:textFill>
            <w14:solidFill>
              <w14:schemeClr w14:val="tx1">
                <w14:lumMod w14:val="75000"/>
                <w14:lumOff w14:val="25000"/>
              </w14:schemeClr>
            </w14:solidFill>
          </w14:textFill>
        </w:rPr>
        <w:t>机器人使用的电机、舵机、主控</w:t>
      </w:r>
      <w:r>
        <w:rPr>
          <w:rFonts w:hint="eastAsia" w:eastAsia="微软雅黑"/>
          <w:strike w:val="0"/>
          <w:dstrike w:val="0"/>
          <w:color w:val="404040" w:themeColor="text1" w:themeTint="BF"/>
          <w:sz w:val="21"/>
          <w:lang w:val="en-US" w:eastAsia="zh-CN"/>
          <w14:textFill>
            <w14:solidFill>
              <w14:schemeClr w14:val="tx1">
                <w14:lumMod w14:val="75000"/>
                <w14:lumOff w14:val="25000"/>
              </w14:schemeClr>
            </w14:solidFill>
          </w14:textFill>
        </w:rPr>
        <w:t>建议</w:t>
      </w:r>
      <w:r>
        <w:rPr>
          <w:rFonts w:hint="eastAsia" w:eastAsia="微软雅黑"/>
          <w:strike w:val="0"/>
          <w:dstrike w:val="0"/>
          <w:color w:val="404040" w:themeColor="text1" w:themeTint="BF"/>
          <w:sz w:val="21"/>
          <w14:textFill>
            <w14:solidFill>
              <w14:schemeClr w14:val="tx1">
                <w14:lumMod w14:val="75000"/>
                <w14:lumOff w14:val="25000"/>
              </w14:schemeClr>
            </w14:solidFill>
          </w14:textFill>
        </w:rPr>
        <w:t>满足以下参数：</w:t>
      </w:r>
    </w:p>
    <w:tbl>
      <w:tblPr>
        <w:tblStyle w:val="10"/>
        <w:tblW w:w="92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6"/>
        <w:gridCol w:w="1703"/>
        <w:gridCol w:w="2119"/>
        <w:gridCol w:w="3840"/>
      </w:tblGrid>
      <w:tr>
        <w:trPr>
          <w:trHeight w:val="647" w:hRule="exact"/>
          <w:jc w:val="center"/>
        </w:trPr>
        <w:tc>
          <w:tcPr>
            <w:tcW w:w="1556" w:type="dxa"/>
            <w:tcBorders>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strike w:val="0"/>
                <w:dstrike w:val="0"/>
                <w:color w:val="404040" w:themeColor="text1" w:themeTint="BF"/>
                <w:spacing w:val="0"/>
                <w:w w:val="100"/>
                <w14:textFill>
                  <w14:solidFill>
                    <w14:schemeClr w14:val="tx1">
                      <w14:lumMod w14:val="75000"/>
                      <w14:lumOff w14:val="25000"/>
                    </w14:schemeClr>
                  </w14:solidFill>
                </w14:textFill>
              </w:rPr>
            </w:pPr>
          </w:p>
        </w:tc>
        <w:tc>
          <w:tcPr>
            <w:tcW w:w="1703" w:type="dxa"/>
            <w:tcBorders>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t>电机</w:t>
            </w:r>
          </w:p>
        </w:tc>
        <w:tc>
          <w:tcPr>
            <w:tcW w:w="2119" w:type="dxa"/>
            <w:tcBorders>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t>舵机</w:t>
            </w:r>
          </w:p>
        </w:tc>
        <w:tc>
          <w:tcPr>
            <w:tcW w:w="3840" w:type="dxa"/>
            <w:tcBorders>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t>主控</w:t>
            </w:r>
          </w:p>
        </w:tc>
      </w:tr>
      <w:tr>
        <w:trPr>
          <w:trHeight w:val="647" w:hRule="exact"/>
          <w:jc w:val="center"/>
        </w:trPr>
        <w:tc>
          <w:tcPr>
            <w:tcW w:w="1556" w:type="dxa"/>
            <w:tcBorders>
              <w:top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u w:color="000000"/>
                <w:lang w:val="zh-CN"/>
                <w14:textFill>
                  <w14:solidFill>
                    <w14:schemeClr w14:val="tx1">
                      <w14:lumMod w14:val="75000"/>
                      <w14:lumOff w14:val="25000"/>
                    </w14:schemeClr>
                  </w14:solidFill>
                </w14:textFill>
              </w:rPr>
              <w:t>工作电压</w:t>
            </w:r>
          </w:p>
        </w:tc>
        <w:tc>
          <w:tcPr>
            <w:tcW w:w="1703"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strike w:val="0"/>
                <w:dstrike w:val="0"/>
                <w:color w:val="404040" w:themeColor="text1" w:themeTint="BF"/>
                <w:spacing w:val="0"/>
                <w:w w:val="100"/>
                <w:sz w:val="18"/>
                <w:szCs w:val="18"/>
                <w14:textFill>
                  <w14:solidFill>
                    <w14:schemeClr w14:val="tx1">
                      <w14:lumMod w14:val="75000"/>
                      <w14:lumOff w14:val="25000"/>
                    </w14:schemeClr>
                  </w14:solidFill>
                </w14:textFill>
              </w:rPr>
            </w:pP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额定电压</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&lt;=</w:t>
            </w: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7.4V</w:t>
            </w:r>
          </w:p>
        </w:tc>
        <w:tc>
          <w:tcPr>
            <w:tcW w:w="2119"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pP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额定电压</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&lt;=</w:t>
            </w: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7.4V</w:t>
            </w:r>
          </w:p>
        </w:tc>
        <w:tc>
          <w:tcPr>
            <w:tcW w:w="3840"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pP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额定电压</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&lt;=</w:t>
            </w: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7.4V</w:t>
            </w:r>
          </w:p>
        </w:tc>
      </w:tr>
      <w:tr>
        <w:trPr>
          <w:trHeight w:val="647" w:hRule="exact"/>
          <w:jc w:val="center"/>
        </w:trPr>
        <w:tc>
          <w:tcPr>
            <w:tcW w:w="1556" w:type="dxa"/>
            <w:tcBorders>
              <w:top w:val="single" w:color="auto" w:sz="4" w:space="0"/>
              <w:bottom w:val="single" w:color="auto" w:sz="4" w:space="0"/>
              <w:right w:val="single" w:color="auto" w:sz="4" w:space="0"/>
            </w:tcBorders>
            <w:vAlign w:val="center"/>
          </w:tcPr>
          <w:p>
            <w:pPr>
              <w:tabs>
                <w:tab w:val="left" w:pos="593"/>
              </w:tabs>
              <w:spacing w:before="120" w:beforeLines="50" w:after="120" w:afterLines="50" w:line="240" w:lineRule="auto"/>
              <w:jc w:val="center"/>
              <w:textAlignment w:val="auto"/>
              <w:rPr>
                <w:rFonts w:ascii="微软雅黑" w:hAnsi="微软雅黑" w:eastAsia="微软雅黑" w:cs="微软雅黑"/>
                <w:b/>
                <w:bCs/>
                <w:strike w:val="0"/>
                <w:dstrike w:val="0"/>
                <w:color w:val="404040" w:themeColor="text1" w:themeTint="BF"/>
                <w:spacing w:val="0"/>
                <w:w w:val="100"/>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u w:color="000000"/>
                <w:lang w:val="zh-CN"/>
                <w14:textFill>
                  <w14:solidFill>
                    <w14:schemeClr w14:val="tx1">
                      <w14:lumMod w14:val="75000"/>
                      <w14:lumOff w14:val="25000"/>
                    </w14:schemeClr>
                  </w14:solidFill>
                </w14:textFill>
              </w:rPr>
              <w:t>空载转速</w:t>
            </w:r>
          </w:p>
        </w:tc>
        <w:tc>
          <w:tcPr>
            <w:tcW w:w="1703"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Lines="50" w:afterLines="50"/>
              <w:jc w:val="left"/>
              <w:textAlignment w:val="center"/>
              <w:rPr>
                <w:rFonts w:ascii="微软雅黑" w:hAnsi="微软雅黑" w:eastAsia="微软雅黑" w:cs="微软雅黑"/>
                <w:strike w:val="0"/>
                <w:dstrike w:val="0"/>
                <w:color w:val="404040" w:themeColor="text1" w:themeTint="BF"/>
                <w:spacing w:val="0"/>
                <w:w w:val="100"/>
                <w:sz w:val="18"/>
                <w:szCs w:val="18"/>
                <w14:textFill>
                  <w14:solidFill>
                    <w14:schemeClr w14:val="tx1">
                      <w14:lumMod w14:val="75000"/>
                      <w14:lumOff w14:val="25000"/>
                    </w14:schemeClr>
                  </w14:solidFill>
                </w14:textFill>
              </w:rPr>
            </w:pP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≤350±10%</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rpm</w:t>
            </w:r>
          </w:p>
        </w:tc>
        <w:tc>
          <w:tcPr>
            <w:tcW w:w="2119"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pP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140</w:t>
            </w: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±10%</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rpm</w:t>
            </w:r>
          </w:p>
        </w:tc>
        <w:tc>
          <w:tcPr>
            <w:tcW w:w="3840"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default" w:ascii="微软雅黑" w:hAnsi="微软雅黑" w:eastAsia="微软雅黑" w:cs="微软雅黑"/>
                <w:strike w:val="0"/>
                <w:dstrike w:val="0"/>
                <w:color w:val="404040" w:themeColor="text1" w:themeTint="BF"/>
                <w:spacing w:val="0"/>
                <w:w w:val="100"/>
                <w:sz w:val="18"/>
                <w:szCs w:val="18"/>
                <w:lang w:val="en-US"/>
                <w14:textFill>
                  <w14:solidFill>
                    <w14:schemeClr w14:val="tx1">
                      <w14:lumMod w14:val="75000"/>
                      <w14:lumOff w14:val="25000"/>
                    </w14:schemeClr>
                  </w14:solidFill>
                </w14:textFill>
              </w:rPr>
            </w:pPr>
            <w:r>
              <w:rPr>
                <w:rFonts w:hint="default" w:ascii="微软雅黑" w:hAnsi="微软雅黑" w:eastAsia="微软雅黑" w:cs="微软雅黑"/>
                <w:strike w:val="0"/>
                <w:dstrike w:val="0"/>
                <w:color w:val="404040" w:themeColor="text1" w:themeTint="BF"/>
                <w:spacing w:val="0"/>
                <w:w w:val="100"/>
                <w:sz w:val="18"/>
                <w:szCs w:val="18"/>
                <w:lang w:val="en-US"/>
                <w14:textFill>
                  <w14:solidFill>
                    <w14:schemeClr w14:val="tx1">
                      <w14:lumMod w14:val="75000"/>
                      <w14:lumOff w14:val="25000"/>
                    </w14:schemeClr>
                  </w14:solidFill>
                </w14:textFill>
              </w:rPr>
              <w:t>\</w:t>
            </w:r>
          </w:p>
        </w:tc>
      </w:tr>
      <w:tr>
        <w:trPr>
          <w:trHeight w:val="658" w:hRule="exact"/>
          <w:jc w:val="center"/>
        </w:trPr>
        <w:tc>
          <w:tcPr>
            <w:tcW w:w="1556" w:type="dxa"/>
            <w:tcBorders>
              <w:top w:val="single" w:color="auto" w:sz="4" w:space="0"/>
              <w:bottom w:val="single" w:color="auto" w:sz="4" w:space="0"/>
              <w:right w:val="single" w:color="auto" w:sz="4" w:space="0"/>
            </w:tcBorders>
            <w:vAlign w:val="center"/>
          </w:tcPr>
          <w:p>
            <w:pPr>
              <w:tabs>
                <w:tab w:val="left" w:pos="593"/>
              </w:tabs>
              <w:spacing w:before="120" w:beforeLines="50" w:after="120" w:afterLines="50" w:line="240" w:lineRule="auto"/>
              <w:jc w:val="center"/>
              <w:textAlignment w:val="auto"/>
              <w:rPr>
                <w:rFonts w:hint="eastAsia" w:ascii="微软雅黑" w:hAnsi="微软雅黑" w:eastAsia="微软雅黑" w:cs="微软雅黑"/>
                <w:b/>
                <w:bCs/>
                <w:strike w:val="0"/>
                <w:dstrike w:val="0"/>
                <w:color w:val="404040" w:themeColor="text1" w:themeTint="BF"/>
                <w:spacing w:val="0"/>
                <w:w w:val="100"/>
                <w:u w:color="000000"/>
                <w:lang w:val="zh-CN" w:eastAsia="zh-CN"/>
                <w14:textFill>
                  <w14:solidFill>
                    <w14:schemeClr w14:val="tx1">
                      <w14:lumMod w14:val="75000"/>
                      <w14:lumOff w14:val="25000"/>
                    </w14:schemeClr>
                  </w14:solidFill>
                </w14:textFill>
              </w:rPr>
            </w:pPr>
            <w:r>
              <w:rPr>
                <w:rFonts w:hint="eastAsia" w:ascii="微软雅黑" w:hAnsi="微软雅黑" w:eastAsia="微软雅黑" w:cs="微软雅黑"/>
                <w:b/>
                <w:bCs/>
                <w:strike w:val="0"/>
                <w:dstrike w:val="0"/>
                <w:color w:val="404040" w:themeColor="text1" w:themeTint="BF"/>
                <w:spacing w:val="0"/>
                <w:w w:val="100"/>
                <w:u w:color="000000"/>
                <w:lang w:val="en-US" w:eastAsia="zh-CN"/>
                <w14:textFill>
                  <w14:solidFill>
                    <w14:schemeClr w14:val="tx1">
                      <w14:lumMod w14:val="75000"/>
                      <w14:lumOff w14:val="25000"/>
                    </w14:schemeClr>
                  </w14:solidFill>
                </w14:textFill>
              </w:rPr>
              <w:t>扭矩</w:t>
            </w:r>
          </w:p>
        </w:tc>
        <w:tc>
          <w:tcPr>
            <w:tcW w:w="1703"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ascii="微软雅黑" w:hAnsi="微软雅黑" w:eastAsia="微软雅黑" w:cs="微软雅黑"/>
                <w:strike w:val="0"/>
                <w:dstrike w:val="0"/>
                <w:color w:val="404040" w:themeColor="text1" w:themeTint="BF"/>
                <w:spacing w:val="0"/>
                <w:w w:val="100"/>
                <w:sz w:val="18"/>
                <w:szCs w:val="18"/>
                <w14:textFill>
                  <w14:solidFill>
                    <w14:schemeClr w14:val="tx1">
                      <w14:lumMod w14:val="75000"/>
                      <w14:lumOff w14:val="25000"/>
                    </w14:schemeClr>
                  </w14:solidFill>
                </w14:textFill>
              </w:rPr>
            </w:pP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&lt;=2kg.cm</w:t>
            </w:r>
          </w:p>
        </w:tc>
        <w:tc>
          <w:tcPr>
            <w:tcW w:w="2119"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pP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&lt;=</w:t>
            </w:r>
            <w:r>
              <w:rPr>
                <w:rFonts w:hint="eastAsia"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5</w:t>
            </w:r>
            <w:r>
              <w:rPr>
                <w:rFonts w:hint="default" w:ascii="微软雅黑" w:hAnsi="微软雅黑" w:eastAsia="微软雅黑" w:cs="微软雅黑"/>
                <w:strike w:val="0"/>
                <w:dstrike w:val="0"/>
                <w:color w:val="404040" w:themeColor="text1" w:themeTint="BF"/>
                <w:spacing w:val="0"/>
                <w:w w:val="100"/>
                <w:sz w:val="18"/>
                <w:szCs w:val="18"/>
                <w:lang w:val="en-US" w:eastAsia="zh-CN"/>
                <w14:textFill>
                  <w14:solidFill>
                    <w14:schemeClr w14:val="tx1">
                      <w14:lumMod w14:val="75000"/>
                      <w14:lumOff w14:val="25000"/>
                    </w14:schemeClr>
                  </w14:solidFill>
                </w14:textFill>
              </w:rPr>
              <w:t>kg.cm</w:t>
            </w:r>
          </w:p>
        </w:tc>
        <w:tc>
          <w:tcPr>
            <w:tcW w:w="3840" w:type="dxa"/>
            <w:tcBorders>
              <w:top w:val="single" w:color="auto" w:sz="4" w:space="0"/>
              <w:left w:val="single" w:color="auto" w:sz="4" w:space="0"/>
              <w:bottom w:val="single" w:color="auto" w:sz="4" w:space="0"/>
              <w:right w:val="single" w:color="auto" w:sz="4" w:space="0"/>
            </w:tcBorders>
            <w:vAlign w:val="center"/>
          </w:tcPr>
          <w:p>
            <w:pPr>
              <w:spacing w:before="120" w:beforeLines="50" w:after="120" w:afterLines="50" w:line="240" w:lineRule="auto"/>
              <w:jc w:val="center"/>
              <w:textAlignment w:val="auto"/>
              <w:rPr>
                <w:rFonts w:hint="default" w:ascii="微软雅黑" w:hAnsi="微软雅黑" w:eastAsia="微软雅黑" w:cs="微软雅黑"/>
                <w:strike w:val="0"/>
                <w:dstrike w:val="0"/>
                <w:color w:val="404040" w:themeColor="text1" w:themeTint="BF"/>
                <w:spacing w:val="0"/>
                <w:w w:val="100"/>
                <w:sz w:val="18"/>
                <w:szCs w:val="18"/>
                <w:u w:color="000000"/>
                <w:lang w:val="en-US"/>
                <w14:textFill>
                  <w14:solidFill>
                    <w14:schemeClr w14:val="tx1">
                      <w14:lumMod w14:val="75000"/>
                      <w14:lumOff w14:val="25000"/>
                    </w14:schemeClr>
                  </w14:solidFill>
                </w14:textFill>
              </w:rPr>
            </w:pPr>
            <w:r>
              <w:rPr>
                <w:rFonts w:hint="default" w:ascii="微软雅黑" w:hAnsi="微软雅黑" w:eastAsia="微软雅黑" w:cs="微软雅黑"/>
                <w:strike w:val="0"/>
                <w:dstrike w:val="0"/>
                <w:color w:val="404040" w:themeColor="text1" w:themeTint="BF"/>
                <w:spacing w:val="0"/>
                <w:w w:val="100"/>
                <w:sz w:val="18"/>
                <w:szCs w:val="18"/>
                <w:u w:color="000000"/>
                <w:lang w:val="en-US"/>
                <w14:textFill>
                  <w14:solidFill>
                    <w14:schemeClr w14:val="tx1">
                      <w14:lumMod w14:val="75000"/>
                      <w14:lumOff w14:val="25000"/>
                    </w14:schemeClr>
                  </w14:solidFill>
                </w14:textFill>
              </w:rPr>
              <w:t>\</w:t>
            </w:r>
          </w:p>
        </w:tc>
      </w:tr>
    </w:tbl>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05" w:name="_Toc940945779"/>
      <w:bookmarkStart w:id="106" w:name="_Toc10019"/>
      <w:bookmarkStart w:id="107" w:name="_Toc22032"/>
      <w:bookmarkStart w:id="108" w:name="_Toc7675"/>
      <w:r>
        <w:rPr>
          <w:rFonts w:hint="eastAsia" w:ascii="微软雅黑" w:hAnsi="微软雅黑" w:eastAsia="微软雅黑" w:cs="微软雅黑"/>
          <w:color w:val="006BE4"/>
          <w:sz w:val="24"/>
        </w:rPr>
        <w:t>机器人控制器</w:t>
      </w:r>
      <w:bookmarkEnd w:id="105"/>
      <w:bookmarkEnd w:id="106"/>
      <w:bookmarkEnd w:id="107"/>
      <w:bookmarkEnd w:id="108"/>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参赛选手须采用</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平板电脑遥控</w:t>
      </w:r>
      <w:r>
        <w:rPr>
          <w:rFonts w:hint="eastAsia" w:eastAsia="微软雅黑"/>
          <w:color w:val="404040" w:themeColor="text1" w:themeTint="BF"/>
          <w:sz w:val="21"/>
          <w14:textFill>
            <w14:solidFill>
              <w14:schemeClr w14:val="tx1">
                <w14:lumMod w14:val="75000"/>
                <w14:lumOff w14:val="25000"/>
              </w14:schemeClr>
            </w14:solidFill>
          </w14:textFill>
        </w:rPr>
        <w:t>的方式遥控己方机器人。一台机器人由一名对应的参赛选手控制。</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平板电脑</w:t>
      </w:r>
      <w:r>
        <w:rPr>
          <w:rFonts w:hint="eastAsia" w:eastAsia="微软雅黑"/>
          <w:color w:val="404040" w:themeColor="text1" w:themeTint="BF"/>
          <w:sz w:val="21"/>
          <w14:textFill>
            <w14:solidFill>
              <w14:schemeClr w14:val="tx1">
                <w14:lumMod w14:val="75000"/>
                <w14:lumOff w14:val="25000"/>
              </w14:schemeClr>
            </w14:solidFill>
          </w14:textFill>
        </w:rPr>
        <w:t>须直接无线连接机器人主控，不可通过其他间接方式连接机器人。</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109" w:name="_Toc181"/>
      <w:bookmarkStart w:id="110" w:name="_Toc406131145"/>
      <w:bookmarkStart w:id="111" w:name="_Toc26661"/>
      <w:bookmarkStart w:id="112" w:name="_Toc24906"/>
      <w:r>
        <w:rPr>
          <w:rFonts w:hint="eastAsia" w:ascii="微软雅黑" w:hAnsi="微软雅黑" w:eastAsia="微软雅黑" w:cs="微软雅黑"/>
          <w:b/>
          <w:bCs/>
          <w:color w:val="006BE4"/>
          <w:sz w:val="24"/>
        </w:rPr>
        <w:t>竞赛流程</w:t>
      </w:r>
      <w:bookmarkEnd w:id="109"/>
      <w:bookmarkEnd w:id="110"/>
      <w:bookmarkEnd w:id="111"/>
      <w:bookmarkEnd w:id="112"/>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13" w:name="_Toc7183"/>
      <w:bookmarkStart w:id="114" w:name="_Toc19507"/>
      <w:bookmarkStart w:id="115" w:name="_Toc28109"/>
      <w:bookmarkStart w:id="116" w:name="_Toc1143123849"/>
      <w:r>
        <w:rPr>
          <w:rFonts w:hint="eastAsia" w:ascii="微软雅黑" w:hAnsi="微软雅黑" w:eastAsia="微软雅黑" w:cs="微软雅黑"/>
          <w:color w:val="006BE4"/>
          <w:sz w:val="24"/>
        </w:rPr>
        <w:t>报到</w:t>
      </w:r>
      <w:bookmarkEnd w:id="113"/>
      <w:bookmarkEnd w:id="114"/>
      <w:bookmarkEnd w:id="115"/>
      <w:bookmarkEnd w:id="116"/>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参赛队伍须在赛前规定时间内到报到处进行报到、领取赛事物资</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有意愿作为补位队伍的参赛队伍可在现场签署意愿书，未签署意愿书的队伍不能进行补位</w:t>
      </w:r>
      <w:r>
        <w:rPr>
          <w:rFonts w:hint="eastAsia" w:eastAsia="微软雅黑"/>
          <w:color w:val="404040" w:themeColor="text1" w:themeTint="BF"/>
          <w:sz w:val="21"/>
          <w14:textFill>
            <w14:solidFill>
              <w14:schemeClr w14:val="tx1">
                <w14:lumMod w14:val="75000"/>
                <w14:lumOff w14:val="25000"/>
              </w14:schemeClr>
            </w14:solidFill>
          </w14:textFill>
        </w:rPr>
        <w:t>。</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17" w:name="_Toc23681"/>
      <w:bookmarkStart w:id="118" w:name="_Toc1093824081"/>
      <w:bookmarkStart w:id="119" w:name="_Toc1225"/>
      <w:bookmarkStart w:id="120" w:name="_Toc25872"/>
      <w:r>
        <w:rPr>
          <w:rFonts w:hint="eastAsia" w:ascii="微软雅黑" w:hAnsi="微软雅黑" w:eastAsia="微软雅黑" w:cs="微软雅黑"/>
          <w:color w:val="006BE4"/>
          <w:sz w:val="24"/>
        </w:rPr>
        <w:t>备场</w:t>
      </w:r>
      <w:bookmarkEnd w:id="117"/>
      <w:bookmarkEnd w:id="118"/>
      <w:bookmarkEnd w:id="119"/>
      <w:bookmarkEnd w:id="120"/>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参赛队伍须在赛前规定时间内进入备场区准备比赛。参赛队伍成员在备场区须遵守组委会的各项规定。</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21" w:name="_Toc24262"/>
      <w:bookmarkStart w:id="122" w:name="_Toc16724"/>
      <w:bookmarkStart w:id="123" w:name="_Toc1441311047"/>
      <w:bookmarkStart w:id="124" w:name="_Toc13389"/>
      <w:r>
        <w:rPr>
          <w:rFonts w:hint="eastAsia" w:ascii="微软雅黑" w:hAnsi="微软雅黑" w:eastAsia="微软雅黑" w:cs="微软雅黑"/>
          <w:color w:val="006BE4"/>
          <w:sz w:val="24"/>
        </w:rPr>
        <w:t>检录</w:t>
      </w:r>
      <w:bookmarkEnd w:id="121"/>
      <w:bookmarkEnd w:id="122"/>
      <w:bookmarkEnd w:id="123"/>
      <w:bookmarkEnd w:id="124"/>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参赛队伍须在本队比赛开始前按规定时间到达检录处对机器人进行检录。检录通过的机器人会由检录人员贴上代表允许入场比赛的贴纸，检录未通过的队伍需在规定时间内对机器人进行整改，并再次进行检录，是否通过检录以最后一次检录结果为准。到比赛开始时间仍未能完成检录的机器人将不能进行比赛。</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25" w:name="_Toc6260"/>
      <w:bookmarkStart w:id="126" w:name="_Toc499228769"/>
      <w:bookmarkStart w:id="127" w:name="_Toc23823"/>
      <w:bookmarkStart w:id="128" w:name="_Toc1732"/>
      <w:r>
        <w:rPr>
          <w:rFonts w:hint="eastAsia" w:ascii="微软雅黑" w:hAnsi="微软雅黑" w:eastAsia="微软雅黑" w:cs="微软雅黑"/>
          <w:color w:val="006BE4"/>
          <w:sz w:val="24"/>
        </w:rPr>
        <w:t>候场</w:t>
      </w:r>
      <w:bookmarkEnd w:id="125"/>
      <w:bookmarkEnd w:id="126"/>
      <w:bookmarkEnd w:id="127"/>
      <w:bookmarkEnd w:id="128"/>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参赛队伍的机器人通过检录后，进入候场区，等待进入赛场进行比赛。</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29" w:name="_Toc319311754"/>
      <w:bookmarkStart w:id="130" w:name="_Toc17543"/>
      <w:bookmarkStart w:id="131" w:name="_Toc21562"/>
      <w:bookmarkStart w:id="132" w:name="_Toc26973"/>
      <w:r>
        <w:rPr>
          <w:rFonts w:hint="eastAsia" w:ascii="微软雅黑" w:hAnsi="微软雅黑" w:eastAsia="微软雅黑" w:cs="微软雅黑"/>
          <w:color w:val="006BE4"/>
          <w:sz w:val="24"/>
        </w:rPr>
        <w:t>比赛</w:t>
      </w:r>
      <w:bookmarkEnd w:id="129"/>
      <w:bookmarkEnd w:id="130"/>
      <w:bookmarkEnd w:id="131"/>
      <w:bookmarkEnd w:id="132"/>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33" w:name="_Toc15314"/>
      <w:bookmarkStart w:id="134" w:name="_Toc31880"/>
      <w:bookmarkStart w:id="135" w:name="_Toc111015625"/>
      <w:r>
        <w:rPr>
          <w:rFonts w:hint="eastAsia" w:ascii="微软雅黑" w:hAnsi="微软雅黑" w:eastAsia="微软雅黑" w:cs="微软雅黑"/>
          <w:color w:val="006BE4"/>
          <w:sz w:val="24"/>
        </w:rPr>
        <w:t>赛前确认</w:t>
      </w:r>
      <w:bookmarkEnd w:id="133"/>
      <w:bookmarkEnd w:id="134"/>
      <w:bookmarkEnd w:id="135"/>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双方选手赛前须对场地及道具进行检查，确认场地及道具符合规范，若有异议，可提出并由裁判进行再次检查和调整。若比赛已经开始，则本局比赛中不得再对场地和道具提出任何质疑。</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36" w:name="_Toc22834"/>
      <w:bookmarkStart w:id="137" w:name="_Toc1823803779"/>
      <w:bookmarkStart w:id="138" w:name="_Toc29202"/>
      <w:r>
        <w:rPr>
          <w:rFonts w:hint="eastAsia" w:ascii="微软雅黑" w:hAnsi="微软雅黑" w:eastAsia="微软雅黑" w:cs="微软雅黑"/>
          <w:color w:val="006BE4"/>
          <w:sz w:val="24"/>
        </w:rPr>
        <w:t>赛后成绩确认</w:t>
      </w:r>
      <w:bookmarkEnd w:id="136"/>
      <w:bookmarkEnd w:id="137"/>
      <w:bookmarkEnd w:id="138"/>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每场比赛结束后，所有人员不得触碰赛场上的任何物品，也不得操控机器人。裁判会跟双方选手确认比赛结果。若对结果无异议，则队长代表本方队伍在确认成绩记录单，确认后本场结果不做任何更改。若对结果有异议，则由裁判在成绩记录单相应位置填写说明并进入仲裁环节处理。</w:t>
      </w:r>
    </w:p>
    <w:p>
      <w:pPr>
        <w:pStyle w:val="16"/>
        <w:numPr>
          <w:ilvl w:val="1"/>
          <w:numId w:val="2"/>
        </w:numPr>
        <w:spacing w:line="360" w:lineRule="auto"/>
        <w:outlineLvl w:val="1"/>
        <w:rPr>
          <w:rFonts w:ascii="微软雅黑" w:hAnsi="微软雅黑" w:eastAsia="微软雅黑" w:cs="微软雅黑"/>
          <w:b/>
          <w:bCs/>
          <w:color w:val="006BE4"/>
          <w:sz w:val="24"/>
        </w:rPr>
      </w:pPr>
      <w:bookmarkStart w:id="139" w:name="_Toc9509"/>
      <w:r>
        <w:rPr>
          <w:rFonts w:hint="eastAsia" w:ascii="微软雅黑" w:hAnsi="微软雅黑" w:eastAsia="微软雅黑" w:cs="微软雅黑"/>
          <w:b/>
          <w:bCs/>
          <w:color w:val="006BE4"/>
          <w:sz w:val="24"/>
        </w:rPr>
        <w:t xml:space="preserve"> </w:t>
      </w:r>
      <w:bookmarkStart w:id="140" w:name="_Toc4681"/>
      <w:bookmarkStart w:id="141" w:name="_Toc9349"/>
      <w:bookmarkStart w:id="142" w:name="_Toc1636020022"/>
      <w:r>
        <w:rPr>
          <w:rFonts w:hint="eastAsia" w:ascii="微软雅黑" w:hAnsi="微软雅黑" w:eastAsia="微软雅黑" w:cs="微软雅黑"/>
          <w:b/>
          <w:bCs/>
          <w:color w:val="006BE4"/>
          <w:sz w:val="24"/>
        </w:rPr>
        <w:t>维修规定</w:t>
      </w:r>
      <w:bookmarkEnd w:id="139"/>
      <w:bookmarkEnd w:id="140"/>
      <w:bookmarkEnd w:id="141"/>
      <w:bookmarkEnd w:id="142"/>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43" w:name="_Toc18811"/>
      <w:bookmarkStart w:id="144" w:name="_Toc13160"/>
      <w:bookmarkStart w:id="145" w:name="_Toc19017"/>
      <w:bookmarkStart w:id="146" w:name="_Toc207893566"/>
      <w:r>
        <w:rPr>
          <w:rFonts w:hint="eastAsia" w:ascii="微软雅黑" w:hAnsi="微软雅黑" w:eastAsia="微软雅黑" w:cs="微软雅黑"/>
          <w:color w:val="006BE4"/>
          <w:sz w:val="24"/>
        </w:rPr>
        <w:t>次数限制</w:t>
      </w:r>
      <w:bookmarkEnd w:id="143"/>
      <w:bookmarkEnd w:id="144"/>
      <w:bookmarkEnd w:id="145"/>
      <w:bookmarkEnd w:id="146"/>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每支队伍在一局比赛中有5次维修机会，参赛队伍的两台机器人共用这5次维修机会，如果使用完毕则不可再申请。</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47" w:name="_Toc27610"/>
      <w:bookmarkStart w:id="148" w:name="_Toc13753"/>
      <w:bookmarkStart w:id="149" w:name="_Toc111270093"/>
      <w:bookmarkStart w:id="150" w:name="_Toc29611"/>
      <w:r>
        <w:rPr>
          <w:rFonts w:hint="eastAsia" w:ascii="微软雅黑" w:hAnsi="微软雅黑" w:eastAsia="微软雅黑" w:cs="微软雅黑"/>
          <w:color w:val="006BE4"/>
          <w:sz w:val="24"/>
        </w:rPr>
        <w:t>申请及执行</w:t>
      </w:r>
      <w:bookmarkEnd w:id="147"/>
      <w:bookmarkEnd w:id="148"/>
      <w:bookmarkEnd w:id="149"/>
      <w:bookmarkEnd w:id="150"/>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维修前，参赛队员需举手向裁判示意并口述“申请维修”，申请维修请求发出后不可撤回。裁判口述“同意”后，参赛选手方可将机器人移出比赛场地。维修完毕后选手须将机器人置于己方任一启动区内方可重新加入比赛，机器人放置方向及尺寸不受限制。若启动区内有其他机器人或比赛道具，参赛选手可将机器人放置到启动区旁重新加入比赛，但机器人必须与启动区存在接触。</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51" w:name="_Toc1805680161"/>
      <w:bookmarkStart w:id="152" w:name="_Toc28874"/>
      <w:bookmarkStart w:id="153" w:name="_Toc20948"/>
      <w:bookmarkStart w:id="154" w:name="_Toc31945"/>
      <w:r>
        <w:rPr>
          <w:rFonts w:hint="eastAsia" w:ascii="微软雅黑" w:hAnsi="微软雅黑" w:eastAsia="微软雅黑" w:cs="微软雅黑"/>
          <w:color w:val="006BE4"/>
          <w:sz w:val="24"/>
        </w:rPr>
        <w:t>比赛道具处理</w:t>
      </w:r>
      <w:bookmarkEnd w:id="151"/>
      <w:bookmarkEnd w:id="152"/>
      <w:bookmarkEnd w:id="153"/>
      <w:bookmarkEnd w:id="154"/>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申请维修时，若待维修机器人上存在</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小球</w:t>
      </w:r>
      <w:r>
        <w:rPr>
          <w:rFonts w:hint="eastAsia" w:eastAsia="微软雅黑"/>
          <w:color w:val="404040" w:themeColor="text1" w:themeTint="BF"/>
          <w:sz w:val="21"/>
          <w14:textFill>
            <w14:solidFill>
              <w14:schemeClr w14:val="tx1">
                <w14:lumMod w14:val="75000"/>
                <w14:lumOff w14:val="25000"/>
              </w14:schemeClr>
            </w14:solidFill>
          </w14:textFill>
        </w:rPr>
        <w:t>，参赛选手须先将这些</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小球</w:t>
      </w:r>
      <w:r>
        <w:rPr>
          <w:rFonts w:hint="eastAsia" w:eastAsia="微软雅黑"/>
          <w:color w:val="404040" w:themeColor="text1" w:themeTint="BF"/>
          <w:sz w:val="21"/>
          <w14:textFill>
            <w14:solidFill>
              <w14:schemeClr w14:val="tx1">
                <w14:lumMod w14:val="75000"/>
                <w14:lumOff w14:val="25000"/>
              </w14:schemeClr>
            </w14:solidFill>
          </w14:textFill>
        </w:rPr>
        <w:t>交给裁判后方可对机器人进行维修。裁判将这些道具置于</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相应颜色方球仓最里处。</w:t>
      </w:r>
    </w:p>
    <w:p>
      <w:pPr>
        <w:spacing w:line="360" w:lineRule="auto"/>
        <w:jc w:val="center"/>
        <w:rPr>
          <w:rFonts w:ascii="微软雅黑" w:hAnsi="微软雅黑" w:eastAsia="微软雅黑" w:cs="微软雅黑"/>
          <w:color w:val="404040" w:themeColor="text1" w:themeTint="BF"/>
          <w14:textFill>
            <w14:solidFill>
              <w14:schemeClr w14:val="tx1">
                <w14:lumMod w14:val="75000"/>
                <w14:lumOff w14:val="25000"/>
              </w14:schemeClr>
            </w14:solidFill>
          </w14:textFill>
        </w:rPr>
      </w:pP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55" w:name="_Toc27603"/>
      <w:bookmarkStart w:id="156" w:name="_Toc6073"/>
      <w:bookmarkStart w:id="157" w:name="_Toc1975050170"/>
      <w:bookmarkStart w:id="158" w:name="_Toc32713"/>
      <w:r>
        <w:rPr>
          <w:rFonts w:hint="eastAsia" w:ascii="微软雅黑" w:hAnsi="微软雅黑" w:eastAsia="微软雅黑" w:cs="微软雅黑"/>
          <w:color w:val="006BE4"/>
          <w:sz w:val="24"/>
        </w:rPr>
        <w:t>摔出场外</w:t>
      </w:r>
      <w:bookmarkEnd w:id="155"/>
      <w:bookmarkEnd w:id="156"/>
      <w:bookmarkEnd w:id="157"/>
      <w:bookmarkEnd w:id="158"/>
    </w:p>
    <w:p>
      <w:pPr>
        <w:pStyle w:val="20"/>
        <w:ind w:firstLine="420" w:firstLineChars="200"/>
        <w:rPr>
          <w:rFonts w:hint="eastAsia" w:eastAsia="微软雅黑"/>
          <w:color w:val="404040" w:themeColor="text1" w:themeTint="BF"/>
          <w:sz w:val="21"/>
          <w:lang w:eastAsia="zh-CN"/>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若参赛选手的操作使自己的机器人或队友机器人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亦或是对方机器人</w:t>
      </w:r>
      <w:r>
        <w:rPr>
          <w:rFonts w:hint="eastAsia" w:eastAsia="微软雅黑"/>
          <w:color w:val="404040" w:themeColor="text1" w:themeTint="BF"/>
          <w:sz w:val="21"/>
          <w14:textFill>
            <w14:solidFill>
              <w14:schemeClr w14:val="tx1">
                <w14:lumMod w14:val="75000"/>
                <w14:lumOff w14:val="25000"/>
              </w14:schemeClr>
            </w14:solidFill>
          </w14:textFill>
        </w:rPr>
        <w:t>摔出比赛场地边框外</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摔出场外的机器人所属方</w:t>
      </w:r>
      <w:r>
        <w:rPr>
          <w:rFonts w:hint="eastAsia" w:eastAsia="微软雅黑"/>
          <w:color w:val="404040" w:themeColor="text1" w:themeTint="BF"/>
          <w:sz w:val="21"/>
          <w14:textFill>
            <w14:solidFill>
              <w14:schemeClr w14:val="tx1">
                <w14:lumMod w14:val="75000"/>
                <w14:lumOff w14:val="25000"/>
              </w14:schemeClr>
            </w14:solidFill>
          </w14:textFill>
        </w:rPr>
        <w:t>可申请维修</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让机器人</w:t>
      </w:r>
      <w:r>
        <w:rPr>
          <w:rFonts w:hint="eastAsia" w:eastAsia="微软雅黑"/>
          <w:color w:val="404040" w:themeColor="text1" w:themeTint="BF"/>
          <w:sz w:val="21"/>
          <w14:textFill>
            <w14:solidFill>
              <w14:schemeClr w14:val="tx1">
                <w14:lumMod w14:val="75000"/>
                <w14:lumOff w14:val="25000"/>
              </w14:schemeClr>
            </w14:solidFill>
          </w14:textFill>
        </w:rPr>
        <w:t>重新加入比赛。若该队伍维修次数已用完，则该机器人在比赛余下时间内不得重新加入。若此过程中选手出于本能保护机器人而发生未经允许</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触碰</w:t>
      </w:r>
      <w:r>
        <w:rPr>
          <w:rFonts w:hint="eastAsia" w:eastAsia="微软雅黑"/>
          <w:color w:val="404040" w:themeColor="text1" w:themeTint="BF"/>
          <w:sz w:val="21"/>
          <w14:textFill>
            <w14:solidFill>
              <w14:schemeClr w14:val="tx1">
                <w14:lumMod w14:val="75000"/>
                <w14:lumOff w14:val="25000"/>
              </w14:schemeClr>
            </w14:solidFill>
          </w14:textFill>
        </w:rPr>
        <w:t>机器人</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的</w:t>
      </w:r>
      <w:r>
        <w:rPr>
          <w:rFonts w:hint="eastAsia" w:eastAsia="微软雅黑"/>
          <w:color w:val="404040" w:themeColor="text1" w:themeTint="BF"/>
          <w:sz w:val="21"/>
          <w14:textFill>
            <w14:solidFill>
              <w14:schemeClr w14:val="tx1">
                <w14:lumMod w14:val="75000"/>
                <w14:lumOff w14:val="25000"/>
              </w14:schemeClr>
            </w14:solidFill>
          </w14:textFill>
        </w:rPr>
        <w:t>情况，裁判可不进行判罚</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159" w:name="_Toc1013475511"/>
      <w:bookmarkStart w:id="160" w:name="_Toc18466"/>
      <w:bookmarkStart w:id="161" w:name="_Toc18063"/>
      <w:bookmarkStart w:id="162" w:name="_Toc20399"/>
      <w:r>
        <w:rPr>
          <w:rFonts w:hint="eastAsia" w:ascii="微软雅黑" w:hAnsi="微软雅黑" w:eastAsia="微软雅黑" w:cs="微软雅黑"/>
          <w:b/>
          <w:bCs/>
          <w:color w:val="006BE4"/>
          <w:sz w:val="24"/>
        </w:rPr>
        <w:t>执裁规则</w:t>
      </w:r>
      <w:bookmarkEnd w:id="159"/>
      <w:bookmarkEnd w:id="160"/>
      <w:bookmarkEnd w:id="161"/>
      <w:bookmarkEnd w:id="162"/>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63" w:name="_Toc31964"/>
      <w:bookmarkStart w:id="164" w:name="_Toc2932"/>
      <w:bookmarkStart w:id="165" w:name="_Toc14499"/>
      <w:bookmarkStart w:id="166" w:name="_Toc1790109020"/>
      <w:r>
        <w:rPr>
          <w:rFonts w:hint="eastAsia" w:ascii="微软雅黑" w:hAnsi="微软雅黑" w:eastAsia="微软雅黑" w:cs="微软雅黑"/>
          <w:color w:val="006BE4"/>
          <w:sz w:val="24"/>
        </w:rPr>
        <w:t>执裁细则</w:t>
      </w:r>
      <w:bookmarkEnd w:id="163"/>
      <w:bookmarkEnd w:id="164"/>
      <w:bookmarkEnd w:id="165"/>
      <w:bookmarkEnd w:id="166"/>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比赛过程中，按下列规定处理相应的情况</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若遇到复杂情况应以裁判现场执裁为准</w:t>
      </w:r>
      <w:r>
        <w:rPr>
          <w:rFonts w:hint="eastAsia" w:eastAsia="微软雅黑"/>
          <w:color w:val="404040" w:themeColor="text1" w:themeTint="BF"/>
          <w:sz w:val="21"/>
          <w14:textFill>
            <w14:solidFill>
              <w14:schemeClr w14:val="tx1">
                <w14:lumMod w14:val="75000"/>
                <w14:lumOff w14:val="25000"/>
              </w14:schemeClr>
            </w14:solidFill>
          </w14:textFill>
        </w:rPr>
        <w:t>：</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参赛队伍只能携带不多于两台的机器人及控制器、备用电池（只在BO3比赛中允许）及拔插工具进入比赛场地，不得携带机器人以外的零部件；</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在一局比赛中，参赛队伍只能使用本队机器人上已安装的零部件进行维修，不得新增其他零部件及更换电池；</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在BO3比赛中的两局比赛之间，参赛队伍只能使用本队机器人上已安装的零部件进行维修，不得新增其他零部件，但可以为机器人更换电池；</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在单局比赛中，若某方队伍中的某位队友因迟到、检录不通过等原因未能在比赛规定时间内到达比赛场地，该队其他参赛选手向裁判申请后可仅使用一台机器人进行比赛；</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单局比赛中，若某方队伍</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累计获得4张黄牌时，该方须第一时间主动报告裁判。如“申请撤下2号机器人”的语音口令，得到裁判确认后，选手须将己方2号机器人移出场地。若该方选手不主动发出此类语音口令或者选手意见不统一等情况时，裁判将主动介入并由裁判撤出该方的1号机器人</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在BO3比赛中，首局比赛因故未能上场比赛的参赛选手在第二局比赛开始前的规定时间内到场且机器人检录通过，则可参加剩余比赛，后续比赛亦然</w:t>
      </w:r>
      <w: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t>；</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比赛中或比赛结束后，若发生道具移出场地，但裁判无法确认具体违规方时，裁判将根据现场情况酌情判罚；</w:t>
      </w:r>
    </w:p>
    <w:p>
      <w:pPr>
        <w:pStyle w:val="16"/>
        <w:numPr>
          <w:ilvl w:val="0"/>
          <w:numId w:val="5"/>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比赛中，若双方机器人长时间处于僵持状态，亦或是一方强行将一方撞至无法行动等情况，参考拳击比赛中裁判会对纠缠在一起的双方给出“BREAK”口令进行分开的规则，裁判可根据现场情况主动发出“分开”指令，分开指令一旦发出，双方选手必须手动取回上述机器人，放到启动区重新出发，取回后，可进行维修。此情况不消耗维修次数。</w:t>
      </w:r>
    </w:p>
    <w:p>
      <w:pPr>
        <w:pStyle w:val="16"/>
        <w:numPr>
          <w:ilvl w:val="2"/>
          <w:numId w:val="2"/>
        </w:numPr>
        <w:tabs>
          <w:tab w:val="left" w:pos="312"/>
        </w:tabs>
        <w:spacing w:line="360" w:lineRule="auto"/>
        <w:outlineLvl w:val="2"/>
        <w:rPr>
          <w:rFonts w:ascii="微软雅黑" w:hAnsi="微软雅黑" w:eastAsia="微软雅黑" w:cs="微软雅黑"/>
          <w:color w:val="006BE4"/>
          <w:sz w:val="24"/>
        </w:rPr>
      </w:pPr>
      <w:bookmarkStart w:id="167" w:name="_Toc116404670"/>
      <w:bookmarkStart w:id="168" w:name="_Toc1135"/>
      <w:bookmarkStart w:id="169" w:name="_Toc32101"/>
      <w:bookmarkStart w:id="170" w:name="_Toc23194"/>
      <w:bookmarkStart w:id="171" w:name="_Hlk87283912"/>
      <w:r>
        <w:rPr>
          <w:rFonts w:hint="eastAsia" w:ascii="微软雅黑" w:hAnsi="微软雅黑" w:eastAsia="微软雅黑" w:cs="微软雅黑"/>
          <w:color w:val="006BE4"/>
          <w:sz w:val="24"/>
        </w:rPr>
        <w:t>裁判判罚</w:t>
      </w:r>
      <w:bookmarkEnd w:id="167"/>
      <w:bookmarkEnd w:id="168"/>
      <w:bookmarkEnd w:id="169"/>
      <w:bookmarkEnd w:id="170"/>
    </w:p>
    <w:bookmarkEnd w:id="171"/>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裁判的判罚分为口头警告、黄牌、罚下机器人、直接判负、取消比赛资格，这些</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判罚</w:t>
      </w:r>
      <w:r>
        <w:rPr>
          <w:rFonts w:hint="eastAsia" w:eastAsia="微软雅黑"/>
          <w:color w:val="404040" w:themeColor="text1" w:themeTint="BF"/>
          <w:sz w:val="21"/>
          <w14:textFill>
            <w14:solidFill>
              <w14:schemeClr w14:val="tx1">
                <w14:lumMod w14:val="75000"/>
                <w14:lumOff w14:val="25000"/>
              </w14:schemeClr>
            </w14:solidFill>
          </w14:textFill>
        </w:rPr>
        <w:t>包括但不限于下文列出的情形，</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且下文判罚仅提供给裁判进行参考，裁判可根据比赛现场实际情况酌情判罚</w:t>
      </w:r>
      <w:r>
        <w:rPr>
          <w:rFonts w:hint="eastAsia" w:eastAsia="微软雅黑"/>
          <w:color w:val="404040" w:themeColor="text1" w:themeTint="BF"/>
          <w:sz w:val="21"/>
          <w14:textFill>
            <w14:solidFill>
              <w14:schemeClr w14:val="tx1">
                <w14:lumMod w14:val="75000"/>
                <w14:lumOff w14:val="25000"/>
              </w14:schemeClr>
            </w14:solidFill>
          </w14:textFill>
        </w:rPr>
        <w:t>。</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口头警告</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口头警告是裁判对将要发生违规行为或不影响比赛公平性的违规的口头制止，警示相关人员该行为会违反规则。适用于口头警告的情形如下：</w:t>
      </w:r>
    </w:p>
    <w:p>
      <w:pPr>
        <w:pStyle w:val="16"/>
        <w:numPr>
          <w:ilvl w:val="0"/>
          <w:numId w:val="6"/>
        </w:numPr>
        <w:spacing w:line="360" w:lineRule="auto"/>
        <w:ind w:left="851"/>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中</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，参赛选手不听从裁判指挥；</w:t>
      </w:r>
    </w:p>
    <w:p>
      <w:pPr>
        <w:pStyle w:val="16"/>
        <w:numPr>
          <w:ilvl w:val="0"/>
          <w:numId w:val="6"/>
        </w:numPr>
        <w:spacing w:line="360" w:lineRule="auto"/>
        <w:ind w:left="851"/>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比赛中，参赛选手第一次未经裁判允许离开己方操作区域；</w:t>
      </w:r>
    </w:p>
    <w:p>
      <w:pPr>
        <w:pStyle w:val="16"/>
        <w:numPr>
          <w:ilvl w:val="0"/>
          <w:numId w:val="6"/>
        </w:numPr>
        <w:spacing w:line="360" w:lineRule="auto"/>
        <w:ind w:left="851"/>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比赛中，申请维修在对方场地上的本方机器人时，故意影响对方选手；</w:t>
      </w:r>
    </w:p>
    <w:p>
      <w:pPr>
        <w:pStyle w:val="16"/>
        <w:numPr>
          <w:ilvl w:val="0"/>
          <w:numId w:val="6"/>
        </w:numPr>
        <w:spacing w:line="360" w:lineRule="auto"/>
        <w:ind w:left="851"/>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比赛结束后，参赛选手未及时放下或离开控制器</w:t>
      </w:r>
      <w: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t>；</w:t>
      </w:r>
    </w:p>
    <w:p>
      <w:pPr>
        <w:spacing w:line="360" w:lineRule="auto"/>
        <w:jc w:val="cente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drawing>
          <wp:anchor distT="0" distB="0" distL="114300" distR="114300" simplePos="0" relativeHeight="251669504" behindDoc="0" locked="0" layoutInCell="1" allowOverlap="1">
            <wp:simplePos x="0" y="0"/>
            <wp:positionH relativeFrom="column">
              <wp:posOffset>1263650</wp:posOffset>
            </wp:positionH>
            <wp:positionV relativeFrom="paragraph">
              <wp:posOffset>315595</wp:posOffset>
            </wp:positionV>
            <wp:extent cx="3649980" cy="2053590"/>
            <wp:effectExtent l="0" t="0" r="0" b="3810"/>
            <wp:wrapNone/>
            <wp:docPr id="49" name="图片 49" descr="/Users/weiyan/Library/Containers/com.kingsoft.wpsoffice.mac/Data/tmp/kaimatting/20240827145059/output_aiMatting_20240827145103.pngoutput_aiMatting_2024082714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Users/weiyan/Library/Containers/com.kingsoft.wpsoffice.mac/Data/tmp/kaimatting/20240827145059/output_aiMatting_20240827145103.pngoutput_aiMatting_20240827145103"/>
                    <pic:cNvPicPr>
                      <a:picLocks noChangeAspect="1"/>
                    </pic:cNvPicPr>
                  </pic:nvPicPr>
                  <pic:blipFill>
                    <a:blip r:embed="rId25"/>
                    <a:srcRect t="13" b="13"/>
                    <a:stretch>
                      <a:fillRect/>
                    </a:stretch>
                  </pic:blipFill>
                  <pic:spPr>
                    <a:xfrm>
                      <a:off x="0" y="0"/>
                      <a:ext cx="3649980" cy="2053590"/>
                    </a:xfrm>
                    <a:prstGeom prst="rect">
                      <a:avLst/>
                    </a:prstGeom>
                  </pic:spPr>
                </pic:pic>
              </a:graphicData>
            </a:graphic>
          </wp:anchor>
        </w:drawing>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drawing>
          <wp:inline distT="0" distB="0" distL="114300" distR="114300">
            <wp:extent cx="4225925" cy="2574925"/>
            <wp:effectExtent l="0" t="0" r="15875" b="15875"/>
            <wp:docPr id="89" name="图片 89" descr="D:\超能2023规则 待完成文档\超能行动规则配图\超能行动LOGO修改配图v1.03-20220829\超能行动LOGO修改配图v1.03-20220829\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D:\超能2023规则 待完成文档\超能行动规则配图\超能行动LOGO修改配图v1.03-20220829\超能行动LOGO修改配图v1.03-20220829\图片2.png图片2"/>
                    <pic:cNvPicPr>
                      <a:picLocks noChangeAspect="1"/>
                    </pic:cNvPicPr>
                  </pic:nvPicPr>
                  <pic:blipFill>
                    <a:blip r:embed="rId26"/>
                    <a:srcRect/>
                    <a:stretch>
                      <a:fillRect/>
                    </a:stretch>
                  </pic:blipFill>
                  <pic:spPr>
                    <a:xfrm>
                      <a:off x="0" y="0"/>
                      <a:ext cx="4225925" cy="2574925"/>
                    </a:xfrm>
                    <a:prstGeom prst="rect">
                      <a:avLst/>
                    </a:prstGeom>
                  </pic:spPr>
                </pic:pic>
              </a:graphicData>
            </a:graphic>
          </wp:inline>
        </w:drawing>
      </w:r>
    </w:p>
    <w:p>
      <w:pPr>
        <w:spacing w:line="360" w:lineRule="auto"/>
        <w:jc w:val="center"/>
        <w:rPr>
          <w:rFonts w:ascii="微软雅黑" w:hAnsi="微软雅黑" w:eastAsia="微软雅黑" w:cs="微软雅黑"/>
          <w:b/>
          <w:bCs/>
          <w:color w:val="00B0F0"/>
          <w:sz w:val="18"/>
          <w:szCs w:val="18"/>
        </w:rPr>
      </w:pPr>
      <w:r>
        <w:rPr>
          <w:rFonts w:hint="eastAsia" w:ascii="微软雅黑" w:hAnsi="微软雅黑" w:eastAsia="微软雅黑" w:cs="微软雅黑"/>
          <w:b/>
          <w:bCs/>
          <w:color w:val="00B0F0"/>
          <w:sz w:val="18"/>
          <w:szCs w:val="18"/>
        </w:rPr>
        <w:t>操作区示意图</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黄牌</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黄牌是当某方参赛选手或相关人员的行为对当场比赛的公平性造成一定影响时，裁判对此的处罚，</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若没有任意一方投进全部小球，则最终计算成绩时，</w:t>
      </w:r>
      <w:r>
        <w:rPr>
          <w:rFonts w:hint="eastAsia" w:eastAsia="微软雅黑"/>
          <w:color w:val="404040" w:themeColor="text1" w:themeTint="BF"/>
          <w:sz w:val="21"/>
          <w14:textFill>
            <w14:solidFill>
              <w14:schemeClr w14:val="tx1">
                <w14:lumMod w14:val="75000"/>
                <w14:lumOff w14:val="25000"/>
              </w14:schemeClr>
            </w14:solidFill>
          </w14:textFill>
        </w:rPr>
        <w:t>每获得一张黄牌将扣除</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小球较少的一侧的一个小球（若两侧相同则扣除任意一侧）</w:t>
      </w:r>
      <w:r>
        <w:rPr>
          <w:rFonts w:hint="eastAsia" w:eastAsia="微软雅黑"/>
          <w:color w:val="404040" w:themeColor="text1" w:themeTint="BF"/>
          <w:sz w:val="21"/>
          <w14:textFill>
            <w14:solidFill>
              <w14:schemeClr w14:val="tx1">
                <w14:lumMod w14:val="75000"/>
                <w14:lumOff w14:val="25000"/>
              </w14:schemeClr>
            </w14:solidFill>
          </w14:textFill>
        </w:rPr>
        <w:t>。一局比赛中，若某一队累计获得黄牌数达到3张黄牌将失去</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投入20球直接获胜</w:t>
      </w:r>
      <w:r>
        <w:rPr>
          <w:rFonts w:hint="eastAsia" w:eastAsia="微软雅黑"/>
          <w:color w:val="404040" w:themeColor="text1" w:themeTint="BF"/>
          <w:sz w:val="21"/>
          <w14:textFill>
            <w14:solidFill>
              <w14:schemeClr w14:val="tx1">
                <w14:lumMod w14:val="75000"/>
                <w14:lumOff w14:val="25000"/>
              </w14:schemeClr>
            </w14:solidFill>
          </w14:textFill>
        </w:rPr>
        <w:t>的资格。适用于黄牌的情形如下：</w:t>
      </w:r>
    </w:p>
    <w:p>
      <w:pPr>
        <w:pStyle w:val="16"/>
        <w:numPr>
          <w:ilvl w:val="0"/>
          <w:numId w:val="7"/>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比赛中，一方参赛选手第二次或以上未经裁判允许离开己方操作区域，该方将被判罚黄牌；</w:t>
      </w:r>
    </w:p>
    <w:p>
      <w:pPr>
        <w:pStyle w:val="16"/>
        <w:numPr>
          <w:ilvl w:val="0"/>
          <w:numId w:val="7"/>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比赛中，一方机器人将对方颜色小球以任何方式移出场外，被判黄牌。小球拣回后将放入对方球数较少的球篮一侧。</w:t>
      </w:r>
    </w:p>
    <w:p>
      <w:pPr>
        <w:pStyle w:val="16"/>
        <w:numPr>
          <w:ilvl w:val="0"/>
          <w:numId w:val="7"/>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比赛中，参赛选手将维修完毕的机器人按规定置入场地后，不得再次接触机器人，违规的队伍将被判罚黄牌；</w:t>
      </w:r>
    </w:p>
    <w:p>
      <w:pPr>
        <w:pStyle w:val="16"/>
        <w:numPr>
          <w:ilvl w:val="0"/>
          <w:numId w:val="7"/>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在倒计时系统或裁判给出本局比赛结束的信号后，参赛选手须立即停止操控机器人并放下控制器，违规的队伍将被判罚黄牌，因违规操作获得的优势将作废（若选手已放下控制器，机器人仍在运动，则获得的优势将作废，但不会判罚黄牌）</w:t>
      </w:r>
      <w:r>
        <w:rPr>
          <w:rFonts w:hint="eastAsia" w:ascii="微软雅黑" w:hAnsi="微软雅黑" w:eastAsia="微软雅黑" w:cs="微软雅黑"/>
          <w:color w:val="404040" w:themeColor="text1" w:themeTint="BF"/>
          <w:u w:color="000000"/>
          <w:lang w:eastAsia="zh-CN"/>
          <w14:textFill>
            <w14:solidFill>
              <w14:schemeClr w14:val="tx1">
                <w14:lumMod w14:val="75000"/>
                <w14:lumOff w14:val="25000"/>
              </w14:schemeClr>
            </w14:solidFill>
          </w14:textFill>
        </w:rPr>
        <w:t>；</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罚下机器人</w:t>
      </w:r>
    </w:p>
    <w:p>
      <w:pPr>
        <w:pStyle w:val="16"/>
        <w:numPr>
          <w:ilvl w:val="0"/>
          <w:numId w:val="8"/>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若一台机器人导致对方机器人摔出场地边框外，则该肇事机器人将被直接罚下，且在本局比赛余下的时间内都不得重新加入比赛。若</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此过程中</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对方选手出于</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本能</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保护机器人而</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发生未经允许</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手碰机器人</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的情况</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，裁判</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可不进行判罚</w:t>
      </w:r>
      <w: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t>，</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该选手</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可向裁判申请维修</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让机器人</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重新加入比赛，若该队伍维修次数已用完，则该机器人在比赛余下时间内不得重新加入。</w:t>
      </w:r>
    </w:p>
    <w:p>
      <w:pPr>
        <w:pStyle w:val="16"/>
        <w:numPr>
          <w:ilvl w:val="0"/>
          <w:numId w:val="8"/>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一局比赛中，若某一队累计获得黄牌数达到4张，则该队场上机器人只能保留一台机器人继续比赛，另一台机器人将被罚下。</w:t>
      </w:r>
    </w:p>
    <w:p>
      <w:pPr>
        <w:pStyle w:val="16"/>
        <w:numPr>
          <w:ilvl w:val="0"/>
          <w:numId w:val="8"/>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一局比赛中，若某一队累计获得黄牌数达到5张，则该队场上所有机器人都将被罚下，该队参赛队员须将己方场上所有机器人移出场外，对方则可以继续比赛直至本局结束。</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直接判负</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在一局比赛过程中，参赛队伍出现下列严重违规将被直接判负，本局比赛立即结束。被直接判负队伍在本局已取得的成绩作废，而对方队伍本局已产生的成绩将正常记录。适用于直接判负的情形如下：</w:t>
      </w:r>
    </w:p>
    <w:p>
      <w:pPr>
        <w:pStyle w:val="16"/>
        <w:numPr>
          <w:ilvl w:val="0"/>
          <w:numId w:val="9"/>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bookmarkStart w:id="172" w:name="_Hlk90304391"/>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在一局比赛中，一名参赛选手只能控制同一台机器人，控制器必须通过无线连接的方式遥控机器人，违规的队伍将被直接判负；</w:t>
      </w:r>
    </w:p>
    <w:p>
      <w:pPr>
        <w:pStyle w:val="16"/>
        <w:numPr>
          <w:ilvl w:val="0"/>
          <w:numId w:val="9"/>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在比赛中，若参赛队员使用违规的控制器、备用电池、工具或零部件，其所属队伍将被直接判负；</w:t>
      </w:r>
    </w:p>
    <w:bookmarkEnd w:id="172"/>
    <w:p>
      <w:pPr>
        <w:pStyle w:val="16"/>
        <w:numPr>
          <w:ilvl w:val="0"/>
          <w:numId w:val="9"/>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比赛中，若机器人将</w:t>
      </w:r>
      <w:r>
        <w:rPr>
          <w:rFonts w:hint="eastAsia" w:ascii="微软雅黑" w:hAnsi="微软雅黑" w:eastAsia="微软雅黑" w:cs="微软雅黑"/>
          <w:color w:val="404040" w:themeColor="text1" w:themeTint="BF"/>
          <w:lang w:val="en-US" w:eastAsia="zh-CN"/>
          <w14:textFill>
            <w14:solidFill>
              <w14:schemeClr w14:val="tx1">
                <w14:lumMod w14:val="75000"/>
                <w14:lumOff w14:val="25000"/>
              </w14:schemeClr>
            </w14:solidFill>
          </w14:textFill>
        </w:rPr>
        <w:t>符号塔</w:t>
      </w: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损坏，则该机器人所在的队伍被直接判负；</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取消比赛资格</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在比赛过程中，如果参赛队员严重违反安全规则或严重违背比赛精神，该队员所属参赛队伍将失去继续参加本次比赛的机会和评奖资格，已取得的所有比赛成绩作废。若该判罚出现在比赛过程中，比赛提前结束，被取消比赛资格的参赛队伍本场比赛直接判负，另一方队伍已产生的成绩作保留处理。适用于取消比赛资格的情形如下：</w:t>
      </w:r>
    </w:p>
    <w:p>
      <w:pPr>
        <w:pStyle w:val="16"/>
        <w:numPr>
          <w:ilvl w:val="0"/>
          <w:numId w:val="10"/>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参赛选手不可携带可干扰比赛的设备，违规队伍将被取消比赛资格；</w:t>
      </w:r>
    </w:p>
    <w:p>
      <w:pPr>
        <w:pStyle w:val="16"/>
        <w:numPr>
          <w:ilvl w:val="0"/>
          <w:numId w:val="10"/>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比赛过程中，参赛队伍不得使用其他队伍的机器人，违规队伍将被取消比赛资格；</w:t>
      </w:r>
    </w:p>
    <w:p>
      <w:pPr>
        <w:pStyle w:val="16"/>
        <w:numPr>
          <w:ilvl w:val="0"/>
          <w:numId w:val="10"/>
        </w:numPr>
        <w:spacing w:line="360" w:lineRule="auto"/>
        <w:rPr>
          <w:rFonts w:ascii="微软雅黑" w:hAnsi="微软雅黑" w:eastAsia="微软雅黑" w:cs="微软雅黑"/>
          <w:color w:val="404040" w:themeColor="text1" w:themeTint="BF"/>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14:textFill>
            <w14:solidFill>
              <w14:schemeClr w14:val="tx1">
                <w14:lumMod w14:val="75000"/>
                <w14:lumOff w14:val="25000"/>
              </w14:schemeClr>
            </w14:solidFill>
          </w14:textFill>
        </w:rPr>
        <w:t>若参赛队伍擅自使用未通过赛前检录的机器人上场比赛，将被取消比赛资格</w:t>
      </w:r>
      <w:r>
        <w:rPr>
          <w:rFonts w:hint="eastAsia" w:ascii="微软雅黑" w:hAnsi="微软雅黑" w:eastAsia="微软雅黑" w:cs="微软雅黑"/>
          <w:color w:val="404040" w:themeColor="text1" w:themeTint="BF"/>
          <w:lang w:eastAsia="zh-CN"/>
          <w14:textFill>
            <w14:solidFill>
              <w14:schemeClr w14:val="tx1">
                <w14:lumMod w14:val="75000"/>
                <w14:lumOff w14:val="25000"/>
              </w14:schemeClr>
            </w14:solidFill>
          </w14:textFill>
        </w:rPr>
        <w:t>；</w:t>
      </w: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173" w:name="_Toc11673"/>
      <w:bookmarkStart w:id="174" w:name="_Toc9280"/>
      <w:bookmarkStart w:id="175" w:name="_Toc21394"/>
      <w:bookmarkStart w:id="176" w:name="_Toc55686273"/>
      <w:r>
        <w:rPr>
          <w:rFonts w:hint="eastAsia" w:ascii="微软雅黑" w:hAnsi="微软雅黑" w:eastAsia="微软雅黑" w:cs="微软雅黑"/>
          <w:b/>
          <w:bCs/>
          <w:color w:val="006BE4"/>
          <w:sz w:val="24"/>
        </w:rPr>
        <w:t>成绩核算</w:t>
      </w:r>
      <w:bookmarkEnd w:id="173"/>
      <w:bookmarkEnd w:id="174"/>
      <w:bookmarkEnd w:id="175"/>
      <w:bookmarkEnd w:id="176"/>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先投进全部20个球的队伍直接获胜</w:t>
      </w:r>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倒计时结束时，根据符号塔的符号，球篮两侧的小球数相加或相乘，得数高的一方获胜。</w:t>
      </w:r>
    </w:p>
    <w:p>
      <w:pPr>
        <w:pStyle w:val="20"/>
        <w:ind w:firstLine="420" w:firstLineChars="200"/>
        <w:rPr>
          <w:rFonts w:hint="default"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如果计算结果相同，双方没有异议，则恢复场地道具，加赛一分钟，先进球的队伍获胜。如果一分钟内双方都没有进球，则为平局。</w:t>
      </w:r>
    </w:p>
    <w:p>
      <w:pPr>
        <w:spacing w:line="360" w:lineRule="auto"/>
        <w:jc w:val="center"/>
        <w:rPr>
          <w:rFonts w:hint="eastAsia" w:ascii="微软雅黑" w:hAnsi="微软雅黑" w:eastAsia="微软雅黑" w:cs="微软雅黑"/>
          <w:color w:val="006BE4"/>
          <w:lang w:eastAsia="zh-CN"/>
        </w:rPr>
      </w:pPr>
    </w:p>
    <w:p>
      <w:pPr>
        <w:pStyle w:val="16"/>
        <w:numPr>
          <w:ilvl w:val="2"/>
          <w:numId w:val="2"/>
        </w:numPr>
        <w:tabs>
          <w:tab w:val="left" w:pos="312"/>
        </w:tabs>
        <w:spacing w:line="360" w:lineRule="auto"/>
        <w:outlineLvl w:val="2"/>
        <w:rPr>
          <w:rFonts w:hint="default" w:ascii="微软雅黑" w:hAnsi="微软雅黑" w:eastAsia="微软雅黑" w:cs="微软雅黑"/>
          <w:color w:val="404040" w:themeColor="text1" w:themeTint="BF"/>
          <w:sz w:val="21"/>
          <w:szCs w:val="24"/>
          <w:u w:color="000000"/>
          <w:lang w:val="en-US" w:eastAsia="zh-CN" w:bidi="ar-SA"/>
          <w14:textFill>
            <w14:solidFill>
              <w14:schemeClr w14:val="tx1">
                <w14:lumMod w14:val="75000"/>
                <w14:lumOff w14:val="25000"/>
              </w14:schemeClr>
            </w14:solidFill>
          </w14:textFill>
        </w:rPr>
      </w:pPr>
      <w:bookmarkStart w:id="177" w:name="_Toc1763803866"/>
      <w:r>
        <w:rPr>
          <w:rFonts w:hint="eastAsia" w:ascii="微软雅黑" w:hAnsi="微软雅黑" w:eastAsia="微软雅黑" w:cs="微软雅黑"/>
          <w:color w:val="006BE4"/>
          <w:sz w:val="24"/>
          <w:lang w:val="en-US" w:eastAsia="zh-CN"/>
        </w:rPr>
        <w:t>积分规则</w:t>
      </w:r>
      <w:bookmarkEnd w:id="177"/>
    </w:p>
    <w:p>
      <w:pPr>
        <w:pStyle w:val="20"/>
        <w:ind w:firstLine="420" w:firstLineChars="200"/>
        <w:rPr>
          <w:rFonts w:hint="default" w:eastAsia="微软雅黑"/>
          <w:color w:val="404040" w:themeColor="text1" w:themeTint="BF"/>
          <w:sz w:val="21"/>
          <w:lang w:val="en-US"/>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排位</w:t>
      </w:r>
      <w:r>
        <w:rPr>
          <w:rFonts w:hint="eastAsia" w:eastAsia="微软雅黑"/>
          <w:color w:val="404040" w:themeColor="text1" w:themeTint="BF"/>
          <w:sz w:val="21"/>
          <w14:textFill>
            <w14:solidFill>
              <w14:schemeClr w14:val="tx1">
                <w14:lumMod w14:val="75000"/>
                <w14:lumOff w14:val="25000"/>
              </w14:schemeClr>
            </w14:solidFill>
          </w14:textFill>
        </w:rPr>
        <w:t>赛中，一支队伍每胜一</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局</w:t>
      </w:r>
      <w:r>
        <w:rPr>
          <w:rFonts w:hint="eastAsia" w:eastAsia="微软雅黑"/>
          <w:color w:val="404040" w:themeColor="text1" w:themeTint="BF"/>
          <w:sz w:val="21"/>
          <w14:textFill>
            <w14:solidFill>
              <w14:schemeClr w14:val="tx1">
                <w14:lumMod w14:val="75000"/>
                <w14:lumOff w14:val="25000"/>
              </w14:schemeClr>
            </w14:solidFill>
          </w14:textFill>
        </w:rPr>
        <w:t>积3分，每平一</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局</w:t>
      </w:r>
      <w:r>
        <w:rPr>
          <w:rFonts w:hint="eastAsia" w:eastAsia="微软雅黑"/>
          <w:color w:val="404040" w:themeColor="text1" w:themeTint="BF"/>
          <w:sz w:val="21"/>
          <w14:textFill>
            <w14:solidFill>
              <w14:schemeClr w14:val="tx1">
                <w14:lumMod w14:val="75000"/>
                <w14:lumOff w14:val="25000"/>
              </w14:schemeClr>
            </w14:solidFill>
          </w14:textFill>
        </w:rPr>
        <w:t>积1分，每负一</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局</w:t>
      </w:r>
      <w:r>
        <w:rPr>
          <w:rFonts w:hint="eastAsia" w:eastAsia="微软雅黑"/>
          <w:color w:val="404040" w:themeColor="text1" w:themeTint="BF"/>
          <w:sz w:val="21"/>
          <w14:textFill>
            <w14:solidFill>
              <w14:schemeClr w14:val="tx1">
                <w14:lumMod w14:val="75000"/>
                <w14:lumOff w14:val="25000"/>
              </w14:schemeClr>
            </w14:solidFill>
          </w14:textFill>
        </w:rPr>
        <w:t>积0分。</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w:t>
      </w:r>
      <w:r>
        <w:rPr>
          <w:rFonts w:hint="eastAsia" w:ascii="微软雅黑" w:hAnsi="微软雅黑" w:eastAsia="微软雅黑" w:cs="微软雅黑"/>
          <w:color w:val="006BE4"/>
          <w:lang w:val="en-US" w:eastAsia="zh-CN"/>
        </w:rPr>
        <w:t>积分</w:t>
      </w:r>
      <w:r>
        <w:rPr>
          <w:rFonts w:hint="eastAsia" w:ascii="微软雅黑" w:hAnsi="微软雅黑" w:eastAsia="微软雅黑" w:cs="微软雅黑"/>
          <w:color w:val="006BE4"/>
        </w:rPr>
        <w:t>排名规则</w:t>
      </w:r>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排位</w:t>
      </w:r>
      <w:r>
        <w:rPr>
          <w:rFonts w:hint="eastAsia" w:eastAsia="微软雅黑"/>
          <w:color w:val="404040" w:themeColor="text1" w:themeTint="BF"/>
          <w:sz w:val="21"/>
          <w14:textFill>
            <w14:solidFill>
              <w14:schemeClr w14:val="tx1">
                <w14:lumMod w14:val="75000"/>
                <w14:lumOff w14:val="25000"/>
              </w14:schemeClr>
            </w14:solidFill>
          </w14:textFill>
        </w:rPr>
        <w:t>赛结束后，各支队伍按照如下规则依次进行排名：</w:t>
      </w:r>
    </w:p>
    <w:p>
      <w:pPr>
        <w:pStyle w:val="16"/>
        <w:numPr>
          <w:ilvl w:val="0"/>
          <w:numId w:val="11"/>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总</w:t>
      </w:r>
      <w:r>
        <w:rPr>
          <w:rFonts w:hint="eastAsia" w:ascii="微软雅黑" w:hAnsi="微软雅黑" w:eastAsia="微软雅黑" w:cs="微软雅黑"/>
          <w:color w:val="404040" w:themeColor="text1" w:themeTint="BF"/>
          <w:u w:color="000000"/>
          <w14:textFill>
            <w14:solidFill>
              <w14:schemeClr w14:val="tx1">
                <w14:lumMod w14:val="75000"/>
                <w14:lumOff w14:val="25000"/>
              </w14:schemeClr>
            </w14:solidFill>
          </w14:textFill>
        </w:rPr>
        <w:t>积分高的排名在前；</w:t>
      </w:r>
    </w:p>
    <w:p>
      <w:pPr>
        <w:pStyle w:val="16"/>
        <w:numPr>
          <w:ilvl w:val="0"/>
          <w:numId w:val="11"/>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投进全部20球而直接获胜场次较多的队伍排名在前；</w:t>
      </w:r>
    </w:p>
    <w:p>
      <w:pPr>
        <w:pStyle w:val="16"/>
        <w:numPr>
          <w:ilvl w:val="0"/>
          <w:numId w:val="11"/>
        </w:numPr>
        <w:spacing w:line="360" w:lineRule="auto"/>
        <w:rPr>
          <w:rFonts w:ascii="微软雅黑" w:hAnsi="微软雅黑" w:eastAsia="微软雅黑" w:cs="微软雅黑"/>
          <w:color w:val="404040" w:themeColor="text1" w:themeTint="BF"/>
          <w:u w:color="000000"/>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u w:color="000000"/>
          <w:lang w:val="en-US" w:eastAsia="zh-CN"/>
          <w14:textFill>
            <w14:solidFill>
              <w14:schemeClr w14:val="tx1">
                <w14:lumMod w14:val="75000"/>
                <w14:lumOff w14:val="25000"/>
              </w14:schemeClr>
            </w14:solidFill>
          </w14:textFill>
        </w:rPr>
        <w:t>小组赛进球总数多的排名在前；</w:t>
      </w:r>
    </w:p>
    <w:p>
      <w:pPr>
        <w:pStyle w:val="16"/>
        <w:numPr>
          <w:ilvl w:val="2"/>
          <w:numId w:val="2"/>
        </w:numPr>
        <w:tabs>
          <w:tab w:val="left" w:pos="312"/>
        </w:tabs>
        <w:spacing w:line="360" w:lineRule="auto"/>
        <w:outlineLvl w:val="2"/>
        <w:rPr>
          <w:rFonts w:hint="default" w:ascii="微软雅黑" w:hAnsi="微软雅黑" w:eastAsia="微软雅黑" w:cs="微软雅黑"/>
          <w:color w:val="006BE4"/>
          <w:sz w:val="24"/>
          <w:lang w:val="en-US" w:eastAsia="zh-CN"/>
        </w:rPr>
      </w:pPr>
      <w:bookmarkStart w:id="178" w:name="_Toc387312674"/>
      <w:r>
        <w:rPr>
          <w:rFonts w:hint="eastAsia" w:ascii="微软雅黑" w:hAnsi="微软雅黑" w:eastAsia="微软雅黑" w:cs="微软雅黑"/>
          <w:color w:val="006BE4"/>
          <w:sz w:val="24"/>
          <w:lang w:val="en-US" w:eastAsia="zh-CN"/>
        </w:rPr>
        <w:t>队伍成绩</w:t>
      </w:r>
      <w:bookmarkEnd w:id="178"/>
    </w:p>
    <w:p>
      <w:pPr>
        <w:pStyle w:val="16"/>
        <w:keepNext w:val="0"/>
        <w:keepLines w:val="0"/>
        <w:pageBreakBefore w:val="0"/>
        <w:widowControl w:val="0"/>
        <w:numPr>
          <w:ilvl w:val="0"/>
          <w:numId w:val="0"/>
        </w:numPr>
        <w:tabs>
          <w:tab w:val="left" w:pos="312"/>
        </w:tabs>
        <w:kinsoku/>
        <w:wordWrap/>
        <w:overflowPunct/>
        <w:topLinePunct w:val="0"/>
        <w:autoSpaceDE/>
        <w:autoSpaceDN/>
        <w:bidi w:val="0"/>
        <w:adjustRightInd/>
        <w:snapToGrid/>
        <w:spacing w:line="360" w:lineRule="auto"/>
        <w:ind w:leftChars="0" w:firstLine="420" w:firstLineChars="200"/>
        <w:textAlignment w:val="auto"/>
        <w:outlineLvl w:val="9"/>
        <w:rPr>
          <w:rFonts w:hint="default" w:ascii="微软雅黑" w:hAnsi="微软雅黑" w:eastAsia="微软雅黑" w:cs="微软雅黑"/>
          <w:color w:val="404040" w:themeColor="text1" w:themeTint="BF"/>
          <w:sz w:val="21"/>
          <w:szCs w:val="24"/>
          <w:u w:color="000000"/>
          <w:lang w:val="en-US" w:eastAsia="zh-CN" w:bidi="ar-SA"/>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sz w:val="21"/>
          <w:szCs w:val="24"/>
          <w:u w:color="000000"/>
          <w:lang w:val="en-US" w:eastAsia="zh-CN" w:bidi="ar-SA"/>
          <w14:textFill>
            <w14:solidFill>
              <w14:schemeClr w14:val="tx1">
                <w14:lumMod w14:val="75000"/>
                <w14:lumOff w14:val="25000"/>
              </w14:schemeClr>
            </w14:solidFill>
          </w14:textFill>
        </w:rPr>
        <w:t>根据组委会的赛制安排，一支队伍将存在以下的成绩。组委会将根据淘汰赛成绩进行奖项的颁发。</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w:t>
      </w:r>
      <w:r>
        <w:rPr>
          <w:rFonts w:hint="eastAsia" w:ascii="微软雅黑" w:hAnsi="微软雅黑" w:eastAsia="微软雅黑" w:cs="微软雅黑"/>
          <w:color w:val="006BE4"/>
          <w:lang w:val="en-US" w:eastAsia="zh-CN"/>
        </w:rPr>
        <w:t>练习赛成绩</w:t>
      </w:r>
    </w:p>
    <w:p>
      <w:pPr>
        <w:pStyle w:val="20"/>
        <w:ind w:firstLine="420" w:firstLineChars="200"/>
        <w:rPr>
          <w:rFonts w:hint="default" w:ascii="微软雅黑" w:hAnsi="微软雅黑" w:eastAsia="微软雅黑" w:cs="微软雅黑"/>
          <w:color w:val="404040" w:themeColor="text1" w:themeTint="BF"/>
          <w:sz w:val="21"/>
          <w:szCs w:val="24"/>
          <w:u w:color="000000"/>
          <w:lang w:val="en-US" w:eastAsia="zh-CN" w:bidi="ar-SA"/>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练习</w:t>
      </w:r>
      <w:r>
        <w:rPr>
          <w:rFonts w:hint="eastAsia" w:eastAsia="微软雅黑"/>
          <w:color w:val="404040" w:themeColor="text1" w:themeTint="BF"/>
          <w:sz w:val="21"/>
          <w14:textFill>
            <w14:solidFill>
              <w14:schemeClr w14:val="tx1">
                <w14:lumMod w14:val="75000"/>
                <w14:lumOff w14:val="25000"/>
              </w14:schemeClr>
            </w14:solidFill>
          </w14:textFill>
        </w:rPr>
        <w:t>赛结束后，</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组委会将记录</w:t>
      </w:r>
      <w:r>
        <w:rPr>
          <w:rFonts w:hint="eastAsia" w:eastAsia="微软雅黑"/>
          <w:color w:val="404040" w:themeColor="text1" w:themeTint="BF"/>
          <w:sz w:val="21"/>
          <w14:textFill>
            <w14:solidFill>
              <w14:schemeClr w14:val="tx1">
                <w14:lumMod w14:val="75000"/>
                <w14:lumOff w14:val="25000"/>
              </w14:schemeClr>
            </w14:solidFill>
          </w14:textFill>
        </w:rPr>
        <w:t>各支队伍</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的比赛成绩，但不会计入正式比赛成绩中。</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w:t>
      </w:r>
      <w:r>
        <w:rPr>
          <w:rFonts w:hint="eastAsia" w:ascii="微软雅黑" w:hAnsi="微软雅黑" w:eastAsia="微软雅黑" w:cs="微软雅黑"/>
          <w:color w:val="006BE4"/>
          <w:lang w:val="en-US" w:eastAsia="zh-CN"/>
        </w:rPr>
        <w:t>排位赛成绩</w:t>
      </w:r>
    </w:p>
    <w:p>
      <w:pPr>
        <w:pStyle w:val="20"/>
        <w:ind w:firstLine="420" w:firstLineChars="200"/>
        <w:rPr>
          <w:rFonts w:hint="default" w:eastAsia="微软雅黑"/>
          <w:color w:val="404040" w:themeColor="text1" w:themeTint="BF"/>
          <w:sz w:val="21"/>
          <w:lang w:val="en-US"/>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排位</w:t>
      </w:r>
      <w:r>
        <w:rPr>
          <w:rFonts w:hint="eastAsia" w:eastAsia="微软雅黑"/>
          <w:color w:val="404040" w:themeColor="text1" w:themeTint="BF"/>
          <w:sz w:val="21"/>
          <w14:textFill>
            <w14:solidFill>
              <w14:schemeClr w14:val="tx1">
                <w14:lumMod w14:val="75000"/>
                <w14:lumOff w14:val="25000"/>
              </w14:schemeClr>
            </w14:solidFill>
          </w14:textFill>
        </w:rPr>
        <w:t>赛结束后，各支队伍</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将按照积分排名规则进行排名，排名靠前一定数量（一般为2</w:t>
      </w:r>
      <w:r>
        <w:rPr>
          <w:rFonts w:hint="eastAsia" w:eastAsia="微软雅黑"/>
          <w:color w:val="404040" w:themeColor="text1" w:themeTint="BF"/>
          <w:sz w:val="21"/>
          <w:vertAlign w:val="superscript"/>
          <w:lang w:val="en-US" w:eastAsia="zh-CN"/>
          <w14:textFill>
            <w14:solidFill>
              <w14:schemeClr w14:val="tx1">
                <w14:lumMod w14:val="75000"/>
                <w14:lumOff w14:val="25000"/>
              </w14:schemeClr>
            </w14:solidFill>
          </w14:textFill>
        </w:rPr>
        <w:t>n</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）的队伍晋级至淘汰赛。</w:t>
      </w:r>
    </w:p>
    <w:p>
      <w:pPr>
        <w:pStyle w:val="16"/>
        <w:numPr>
          <w:ilvl w:val="0"/>
          <w:numId w:val="4"/>
        </w:numPr>
        <w:tabs>
          <w:tab w:val="left" w:pos="312"/>
        </w:tabs>
        <w:spacing w:line="360" w:lineRule="auto"/>
        <w:ind w:left="0" w:firstLine="0"/>
        <w:rPr>
          <w:rFonts w:ascii="微软雅黑" w:hAnsi="微软雅黑" w:eastAsia="微软雅黑" w:cs="微软雅黑"/>
          <w:color w:val="006BE4"/>
        </w:rPr>
      </w:pPr>
      <w:r>
        <w:rPr>
          <w:rFonts w:hint="eastAsia" w:ascii="微软雅黑" w:hAnsi="微软雅黑" w:eastAsia="微软雅黑" w:cs="微软雅黑"/>
          <w:color w:val="006BE4"/>
        </w:rPr>
        <w:t xml:space="preserve"> </w:t>
      </w:r>
      <w:r>
        <w:rPr>
          <w:rFonts w:hint="eastAsia" w:ascii="微软雅黑" w:hAnsi="微软雅黑" w:eastAsia="微软雅黑" w:cs="微软雅黑"/>
          <w:color w:val="006BE4"/>
          <w:lang w:val="en-US" w:eastAsia="zh-CN"/>
        </w:rPr>
        <w:t>淘汰赛成绩</w:t>
      </w:r>
    </w:p>
    <w:p>
      <w:pPr>
        <w:pStyle w:val="20"/>
        <w:ind w:firstLine="420" w:firstLineChars="200"/>
        <w:rPr>
          <w:rFonts w:hint="eastAsia" w:eastAsia="微软雅黑"/>
          <w:color w:val="404040" w:themeColor="text1" w:themeTint="BF"/>
          <w:sz w:val="21"/>
          <w:lang w:val="en-US" w:eastAsia="zh-CN"/>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淘汰</w:t>
      </w:r>
      <w:r>
        <w:rPr>
          <w:rFonts w:hint="eastAsia" w:eastAsia="微软雅黑"/>
          <w:color w:val="404040" w:themeColor="text1" w:themeTint="BF"/>
          <w:sz w:val="21"/>
          <w14:textFill>
            <w14:solidFill>
              <w14:schemeClr w14:val="tx1">
                <w14:lumMod w14:val="75000"/>
                <w14:lumOff w14:val="25000"/>
              </w14:schemeClr>
            </w14:solidFill>
          </w14:textFill>
        </w:rPr>
        <w:t>赛结束后，各支</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队伍将按照晋级情况并结合排名规则进行排名，组委会将公布所有队伍比赛成绩。</w:t>
      </w:r>
    </w:p>
    <w:p>
      <w:pPr>
        <w:pStyle w:val="16"/>
        <w:numPr>
          <w:ilvl w:val="0"/>
          <w:numId w:val="2"/>
        </w:numPr>
        <w:tabs>
          <w:tab w:val="left" w:pos="312"/>
        </w:tabs>
        <w:spacing w:line="360" w:lineRule="auto"/>
        <w:ind w:left="425" w:hanging="425"/>
        <w:outlineLvl w:val="0"/>
        <w:rPr>
          <w:rFonts w:ascii="微软雅黑" w:hAnsi="微软雅黑" w:eastAsia="微软雅黑" w:cs="微软雅黑"/>
          <w:b/>
          <w:bCs/>
          <w:color w:val="006BE4"/>
          <w:sz w:val="28"/>
          <w:szCs w:val="28"/>
        </w:rPr>
      </w:pPr>
      <w:bookmarkStart w:id="179" w:name="_Toc23587"/>
      <w:bookmarkStart w:id="180" w:name="_Toc19851"/>
      <w:bookmarkStart w:id="181" w:name="_Toc18985"/>
      <w:r>
        <w:rPr>
          <w:rFonts w:hint="eastAsia" w:ascii="微软雅黑" w:hAnsi="微软雅黑" w:eastAsia="微软雅黑" w:cs="微软雅黑"/>
          <w:b/>
          <w:bCs/>
          <w:color w:val="006BE4"/>
          <w:sz w:val="28"/>
          <w:szCs w:val="28"/>
          <w:lang w:val="en-US" w:eastAsia="zh-CN"/>
        </w:rPr>
        <w:t xml:space="preserve"> </w:t>
      </w:r>
      <w:bookmarkStart w:id="182" w:name="_Toc541177861"/>
      <w:r>
        <w:rPr>
          <w:rFonts w:hint="eastAsia" w:ascii="微软雅黑" w:hAnsi="微软雅黑" w:eastAsia="微软雅黑" w:cs="微软雅黑"/>
          <w:b/>
          <w:bCs/>
          <w:color w:val="006BE4"/>
          <w:sz w:val="28"/>
          <w:szCs w:val="28"/>
        </w:rPr>
        <w:t>申诉及仲裁</w:t>
      </w:r>
      <w:bookmarkEnd w:id="179"/>
      <w:bookmarkEnd w:id="180"/>
      <w:bookmarkEnd w:id="181"/>
      <w:bookmarkEnd w:id="182"/>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183" w:name="_Toc20908"/>
      <w:bookmarkStart w:id="184" w:name="_Toc983064782"/>
      <w:bookmarkStart w:id="185" w:name="_Toc21685"/>
      <w:bookmarkStart w:id="186" w:name="_Toc18748"/>
      <w:r>
        <w:rPr>
          <w:rFonts w:hint="eastAsia" w:ascii="微软雅黑" w:hAnsi="微软雅黑" w:eastAsia="微软雅黑" w:cs="微软雅黑"/>
          <w:b/>
          <w:bCs/>
          <w:color w:val="006BE4"/>
          <w:sz w:val="24"/>
        </w:rPr>
        <w:t>申诉发起</w:t>
      </w:r>
      <w:bookmarkEnd w:id="183"/>
      <w:bookmarkEnd w:id="184"/>
      <w:bookmarkEnd w:id="185"/>
      <w:bookmarkEnd w:id="186"/>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若参赛队伍对一</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局</w:t>
      </w:r>
      <w:r>
        <w:rPr>
          <w:rFonts w:hint="eastAsia" w:eastAsia="微软雅黑"/>
          <w:color w:val="404040" w:themeColor="text1" w:themeTint="BF"/>
          <w:sz w:val="21"/>
          <w14:textFill>
            <w14:solidFill>
              <w14:schemeClr w14:val="tx1">
                <w14:lumMod w14:val="75000"/>
                <w14:lumOff w14:val="25000"/>
              </w14:schemeClr>
            </w14:solidFill>
          </w14:textFill>
        </w:rPr>
        <w:t>比赛结果存在异议，应由队长</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在当局比赛结束时</w:t>
      </w:r>
      <w:r>
        <w:rPr>
          <w:rFonts w:hint="eastAsia" w:eastAsia="微软雅黑"/>
          <w:color w:val="404040" w:themeColor="text1" w:themeTint="BF"/>
          <w:sz w:val="21"/>
          <w14:textFill>
            <w14:solidFill>
              <w14:schemeClr w14:val="tx1">
                <w14:lumMod w14:val="75000"/>
                <w14:lumOff w14:val="25000"/>
              </w14:schemeClr>
            </w14:solidFill>
          </w14:textFill>
        </w:rPr>
        <w:t>向裁判提出申诉</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14:textFill>
            <w14:solidFill>
              <w14:schemeClr w14:val="tx1">
                <w14:lumMod w14:val="75000"/>
                <w14:lumOff w14:val="25000"/>
              </w14:schemeClr>
            </w14:solidFill>
          </w14:textFill>
        </w:rPr>
        <w:t>裁判应对异议内容进行解释并给出处理意见。若异议方接受处理意见，则确认最终成绩；若不能接受，则由队长向裁判描述问题，由裁判在成绩记录单上填写异议内容。同时，裁判员要对比赛结束时的赛场情况进行多角度拍照记录。上述处理后，所有选手有序退场并等待组委会后续仲裁处理，不得干扰后面比赛的正常进行。</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若参赛队伍在当局比赛结束时没有提出异议，但赛后又发起申诉，仲裁组可不受理此类申诉。</w:t>
      </w:r>
    </w:p>
    <w:p>
      <w:pPr>
        <w:pStyle w:val="16"/>
        <w:numPr>
          <w:ilvl w:val="1"/>
          <w:numId w:val="2"/>
        </w:numPr>
        <w:spacing w:line="360" w:lineRule="auto"/>
        <w:outlineLvl w:val="1"/>
        <w:rPr>
          <w:rFonts w:ascii="微软雅黑" w:hAnsi="微软雅黑" w:eastAsia="微软雅黑" w:cs="微软雅黑"/>
          <w:b/>
          <w:bCs/>
          <w:color w:val="00B0F0"/>
          <w:sz w:val="24"/>
        </w:rPr>
      </w:pPr>
      <w:r>
        <w:rPr>
          <w:rFonts w:hint="eastAsia" w:ascii="微软雅黑" w:hAnsi="微软雅黑" w:eastAsia="微软雅黑" w:cs="微软雅黑"/>
          <w:b/>
          <w:bCs/>
          <w:color w:val="00B0F0"/>
          <w:sz w:val="24"/>
        </w:rPr>
        <w:t xml:space="preserve"> </w:t>
      </w:r>
      <w:bookmarkStart w:id="187" w:name="_Toc8619"/>
      <w:bookmarkStart w:id="188" w:name="_Toc1778094703"/>
      <w:bookmarkStart w:id="189" w:name="_Toc7507"/>
      <w:bookmarkStart w:id="190" w:name="_Toc2433"/>
      <w:r>
        <w:rPr>
          <w:rFonts w:hint="eastAsia" w:ascii="微软雅黑" w:hAnsi="微软雅黑" w:eastAsia="微软雅黑" w:cs="微软雅黑"/>
          <w:b/>
          <w:bCs/>
          <w:color w:val="00B0F0"/>
          <w:sz w:val="24"/>
        </w:rPr>
        <w:t>申诉流程</w:t>
      </w:r>
      <w:bookmarkEnd w:id="187"/>
      <w:bookmarkEnd w:id="188"/>
      <w:bookmarkEnd w:id="189"/>
      <w:bookmarkEnd w:id="190"/>
    </w:p>
    <w:p>
      <w:pPr>
        <w:pStyle w:val="20"/>
        <w:ind w:firstLine="420" w:firstLineChars="200"/>
        <w:rPr>
          <w:rFonts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工作人员</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将指引申请</w:t>
      </w:r>
      <w:r>
        <w:rPr>
          <w:rFonts w:hint="eastAsia" w:eastAsia="微软雅黑"/>
          <w:color w:val="404040" w:themeColor="text1" w:themeTint="BF"/>
          <w:sz w:val="21"/>
          <w14:textFill>
            <w14:solidFill>
              <w14:schemeClr w14:val="tx1">
                <w14:lumMod w14:val="75000"/>
                <w14:lumOff w14:val="25000"/>
              </w14:schemeClr>
            </w14:solidFill>
          </w14:textFill>
        </w:rPr>
        <w:t>仲裁</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的队伍</w:t>
      </w:r>
      <w:r>
        <w:rPr>
          <w:rFonts w:hint="eastAsia" w:eastAsia="微软雅黑"/>
          <w:color w:val="404040" w:themeColor="text1" w:themeTint="BF"/>
          <w:sz w:val="21"/>
          <w14:textFill>
            <w14:solidFill>
              <w14:schemeClr w14:val="tx1">
                <w14:lumMod w14:val="75000"/>
                <w14:lumOff w14:val="25000"/>
              </w14:schemeClr>
            </w14:solidFill>
          </w14:textFill>
        </w:rPr>
        <w:t>前往组委会仲裁组工作区，申诉陪同人员只能是该队队友。申诉人员</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先按照要求填写申诉表，然后</w:t>
      </w:r>
      <w:r>
        <w:rPr>
          <w:rFonts w:hint="eastAsia" w:eastAsia="微软雅黑"/>
          <w:color w:val="404040" w:themeColor="text1" w:themeTint="BF"/>
          <w:sz w:val="21"/>
          <w14:textFill>
            <w14:solidFill>
              <w14:schemeClr w14:val="tx1">
                <w14:lumMod w14:val="75000"/>
                <w14:lumOff w14:val="25000"/>
              </w14:schemeClr>
            </w14:solidFill>
          </w14:textFill>
        </w:rPr>
        <w:t>要冷静客观、逻辑清晰地表达申诉内容，仲裁人员有权拒绝听取一切情绪化非客观的表达内容。</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r>
        <w:rPr>
          <w:rFonts w:hint="eastAsia" w:eastAsia="微软雅黑"/>
          <w:color w:val="404040" w:themeColor="text1" w:themeTint="BF"/>
          <w:sz w:val="21"/>
          <w14:textFill>
            <w14:solidFill>
              <w14:schemeClr w14:val="tx1">
                <w14:lumMod w14:val="75000"/>
                <w14:lumOff w14:val="25000"/>
              </w14:schemeClr>
            </w14:solidFill>
          </w14:textFill>
        </w:rPr>
        <w:t>仲裁人员只接受当场比赛裁判提供的证据，其他一切形式的照片、视频等均不可作为仲裁的依据。</w:t>
      </w:r>
    </w:p>
    <w:p>
      <w:pPr>
        <w:pStyle w:val="20"/>
        <w:ind w:firstLine="420" w:firstLineChars="200"/>
        <w:rPr>
          <w:rFonts w:hint="eastAsia" w:eastAsia="微软雅黑"/>
          <w:color w:val="404040" w:themeColor="text1" w:themeTint="BF"/>
          <w:sz w:val="21"/>
          <w14:textFill>
            <w14:solidFill>
              <w14:schemeClr w14:val="tx1">
                <w14:lumMod w14:val="75000"/>
                <w14:lumOff w14:val="25000"/>
              </w14:schemeClr>
            </w14:solidFill>
          </w14:textFill>
        </w:rPr>
      </w:pPr>
    </w:p>
    <w:p>
      <w:pPr>
        <w:pStyle w:val="16"/>
        <w:numPr>
          <w:ilvl w:val="1"/>
          <w:numId w:val="2"/>
        </w:numPr>
        <w:spacing w:line="360" w:lineRule="auto"/>
        <w:outlineLvl w:val="1"/>
        <w:rPr>
          <w:rFonts w:ascii="微软雅黑" w:hAnsi="微软雅黑" w:eastAsia="微软雅黑" w:cs="微软雅黑"/>
          <w:b/>
          <w:bCs/>
          <w:color w:val="006BE4"/>
          <w:sz w:val="24"/>
        </w:rPr>
      </w:pPr>
      <w:r>
        <w:rPr>
          <w:rFonts w:hint="eastAsia" w:ascii="微软雅黑" w:hAnsi="微软雅黑" w:eastAsia="微软雅黑" w:cs="微软雅黑"/>
          <w:b/>
          <w:bCs/>
          <w:color w:val="006BE4"/>
          <w:sz w:val="24"/>
        </w:rPr>
        <w:t xml:space="preserve"> </w:t>
      </w:r>
      <w:bookmarkStart w:id="191" w:name="_Toc55241669"/>
      <w:r>
        <w:rPr>
          <w:rFonts w:hint="eastAsia" w:ascii="微软雅黑" w:hAnsi="微软雅黑" w:eastAsia="微软雅黑" w:cs="微软雅黑"/>
          <w:b/>
          <w:bCs/>
          <w:color w:val="006BE4"/>
          <w:sz w:val="24"/>
        </w:rPr>
        <w:t>申诉</w:t>
      </w:r>
      <w:r>
        <w:rPr>
          <w:rFonts w:hint="eastAsia" w:ascii="微软雅黑" w:hAnsi="微软雅黑" w:eastAsia="微软雅黑" w:cs="微软雅黑"/>
          <w:b/>
          <w:bCs/>
          <w:color w:val="006BE4"/>
          <w:sz w:val="24"/>
          <w:lang w:val="en-US" w:eastAsia="zh-CN"/>
        </w:rPr>
        <w:t>结果</w:t>
      </w:r>
      <w:bookmarkEnd w:id="191"/>
    </w:p>
    <w:p>
      <w:pPr>
        <w:pStyle w:val="20"/>
        <w:ind w:firstLine="420" w:firstLineChars="200"/>
      </w:pPr>
      <w:r>
        <w:rPr>
          <w:rFonts w:hint="eastAsia" w:eastAsia="微软雅黑"/>
          <w:color w:val="404040" w:themeColor="text1" w:themeTint="BF"/>
          <w:sz w:val="21"/>
          <w14:textFill>
            <w14:solidFill>
              <w14:schemeClr w14:val="tx1">
                <w14:lumMod w14:val="75000"/>
                <w14:lumOff w14:val="25000"/>
              </w14:schemeClr>
            </w14:solidFill>
          </w14:textFill>
        </w:rPr>
        <w:t>仲裁组将根据申诉人员的描述和当场比赛裁判提供的证据慎重作出仲裁结果，仲裁结果即为本次申诉的最终结果，</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裁判长会在申诉表上填写仲裁结果，并对该结果做出一定解释，申诉队伍</w:t>
      </w:r>
      <w:r>
        <w:rPr>
          <w:rFonts w:hint="eastAsia" w:eastAsia="微软雅黑"/>
          <w:color w:val="404040" w:themeColor="text1" w:themeTint="BF"/>
          <w:sz w:val="21"/>
          <w14:textFill>
            <w14:solidFill>
              <w14:schemeClr w14:val="tx1">
                <w14:lumMod w14:val="75000"/>
                <w14:lumOff w14:val="25000"/>
              </w14:schemeClr>
            </w14:solidFill>
          </w14:textFill>
        </w:rPr>
        <w:t>不得以任何理由再次申诉</w:t>
      </w:r>
      <w:r>
        <w:rPr>
          <w:rFonts w:hint="eastAsia" w:eastAsia="微软雅黑"/>
          <w:color w:val="404040" w:themeColor="text1" w:themeTint="BF"/>
          <w:sz w:val="21"/>
          <w:lang w:eastAsia="zh-CN"/>
          <w14:textFill>
            <w14:solidFill>
              <w14:schemeClr w14:val="tx1">
                <w14:lumMod w14:val="75000"/>
                <w14:lumOff w14:val="25000"/>
              </w14:schemeClr>
            </w14:solidFill>
          </w14:textFill>
        </w:rPr>
        <w:t>。</w:t>
      </w:r>
      <w:r>
        <w:rPr>
          <w:rFonts w:hint="eastAsia" w:eastAsia="微软雅黑"/>
          <w:color w:val="404040" w:themeColor="text1" w:themeTint="BF"/>
          <w:sz w:val="21"/>
          <w:lang w:val="en-US" w:eastAsia="zh-CN"/>
          <w14:textFill>
            <w14:solidFill>
              <w14:schemeClr w14:val="tx1">
                <w14:lumMod w14:val="75000"/>
                <w14:lumOff w14:val="25000"/>
              </w14:schemeClr>
            </w14:solidFill>
          </w14:textFill>
        </w:rPr>
        <w:t>仲裁结果只能是“维持原判”或“改判”，一旦仲裁组公布“改判”，当局比赛的对手方必须接受并配合，不得以任何方式提出申诉。</w:t>
      </w:r>
    </w:p>
    <w:p/>
    <w:p/>
    <w:p/>
    <w:p/>
    <w:p/>
    <w:p/>
    <w:p/>
    <w:p/>
    <w:p/>
    <w:p/>
    <w:p/>
    <w:p/>
    <w:p/>
    <w:p/>
    <w:p/>
    <w:p/>
    <w:p/>
    <w:p/>
    <w:p/>
    <w:p/>
    <w:p/>
    <w:p/>
    <w:p/>
    <w:p/>
    <w:p/>
    <w:p/>
    <w:p/>
    <w:p/>
    <w:p/>
    <w:p/>
    <w:p/>
    <w:p/>
    <w:p/>
    <w:p/>
    <w:p>
      <w:r>
        <w:drawing>
          <wp:anchor distT="0" distB="0" distL="114300" distR="114300" simplePos="0" relativeHeight="251670528" behindDoc="0" locked="0" layoutInCell="1" allowOverlap="1">
            <wp:simplePos x="0" y="0"/>
            <wp:positionH relativeFrom="column">
              <wp:posOffset>-674370</wp:posOffset>
            </wp:positionH>
            <wp:positionV relativeFrom="paragraph">
              <wp:posOffset>-985520</wp:posOffset>
            </wp:positionV>
            <wp:extent cx="7537450" cy="10655300"/>
            <wp:effectExtent l="0" t="0" r="6350" b="1270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537450" cy="10655300"/>
                    </a:xfrm>
                    <a:prstGeom prst="rect">
                      <a:avLst/>
                    </a:prstGeom>
                  </pic:spPr>
                </pic:pic>
              </a:graphicData>
            </a:graphic>
          </wp:anchor>
        </w:drawing>
      </w:r>
    </w:p>
    <w:p/>
    <w:p/>
    <w:sectPr>
      <w:headerReference r:id="rId12" w:type="first"/>
      <w:headerReference r:id="rId10" w:type="default"/>
      <w:footerReference r:id="rId13" w:type="default"/>
      <w:headerReference r:id="rId11" w:type="even"/>
      <w:pgSz w:w="11900" w:h="16840"/>
      <w:pgMar w:top="1582" w:right="1077" w:bottom="1440"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Alibaba PuHuiTi">
    <w:altName w:val="宋体-简"/>
    <w:panose1 w:val="00000000000000000000"/>
    <w:charset w:val="86"/>
    <w:family w:val="roman"/>
    <w:pitch w:val="default"/>
    <w:sig w:usb0="00000000" w:usb1="00000000" w:usb2="0000001E" w:usb3="00000000" w:csb0="0004009F" w:csb1="00000000"/>
  </w:font>
  <w:font w:name="微软雅黑">
    <w:altName w:val="汉仪旗黑"/>
    <w:panose1 w:val="020B0503020204020204"/>
    <w:charset w:val="86"/>
    <w:family w:val="swiss"/>
    <w:pitch w:val="default"/>
    <w:sig w:usb0="00000000" w:usb1="00000000" w:usb2="00000016" w:usb3="00000000" w:csb0="0004001F" w:csb1="00000000"/>
  </w:font>
  <w:font w:name="思源黑体 CN Normal">
    <w:panose1 w:val="020B0600000000000000"/>
    <w:charset w:val="86"/>
    <w:family w:val="swiss"/>
    <w:pitch w:val="default"/>
    <w:sig w:usb0="20000003" w:usb1="2ADF3C10" w:usb2="00000016" w:usb3="00000000" w:csb0="60060107" w:csb1="00000000"/>
  </w:font>
  <w:font w:name="UBTECH">
    <w:altName w:val="苹方-简"/>
    <w:panose1 w:val="00000500000000000000"/>
    <w:charset w:val="00"/>
    <w:family w:val="modern"/>
    <w:pitch w:val="default"/>
    <w:sig w:usb0="00000000" w:usb1="00000000" w:usb2="00000000" w:usb3="00000000" w:csb0="00000001" w:csb1="00000000"/>
  </w:font>
  <w:font w:name="仿宋">
    <w:altName w:val="方正仿宋_GBK"/>
    <w:panose1 w:val="02010609060101010101"/>
    <w:charset w:val="86"/>
    <w:family w:val="modern"/>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等线">
    <w:altName w:val="汉仪中等线KW"/>
    <w:panose1 w:val="00000000000000000000"/>
    <w:charset w:val="00"/>
    <w:family w:val="auto"/>
    <w:pitch w:val="default"/>
    <w:sig w:usb0="00000000" w:usb1="00000000" w:usb2="00000000" w:usb3="00000000" w:csb0="00000000" w:csb1="00000000"/>
  </w:font>
  <w:font w:name="汉仪中等线KW">
    <w:panose1 w:val="01010104010101010101"/>
    <w:charset w:val="86"/>
    <w:family w:val="auto"/>
    <w:pitch w:val="default"/>
    <w:sig w:usb0="800002BF" w:usb1="004F7CFA" w:usb2="00000000" w:usb3="00000000" w:csb0="00040001" w:csb1="00000000"/>
  </w:font>
  <w:font w:name="汉仪旗黑">
    <w:panose1 w:val="00020600040101010101"/>
    <w:charset w:val="86"/>
    <w:family w:val="auto"/>
    <w:pitch w:val="default"/>
    <w:sig w:usb0="A00002BF" w:usb1="1ACF7CFA" w:usb2="00000016" w:usb3="00000000" w:csb0="0004009F" w:csb1="DFD70000"/>
  </w:font>
  <w:font w:name="冬青黑体简体中文">
    <w:panose1 w:val="020B0300000000000000"/>
    <w:charset w:val="86"/>
    <w:family w:val="auto"/>
    <w:pitch w:val="default"/>
    <w:sig w:usb0="A00002BF" w:usb1="1ACF7CFA" w:usb2="00000016" w:usb3="00000000" w:csb0="00060007" w:csb1="00000000"/>
  </w:font>
  <w:font w:name="苹方-简">
    <w:panose1 w:val="020B0400000000000000"/>
    <w:charset w:val="86"/>
    <w:family w:val="auto"/>
    <w:pitch w:val="default"/>
    <w:sig w:usb0="A00002FF" w:usb1="7ACFFDFB" w:usb2="00000017" w:usb3="00000000" w:csb0="00040001" w:csb1="00000000"/>
  </w:font>
  <w:font w:name="宋体-简">
    <w:panose1 w:val="02010800040101010101"/>
    <w:charset w:val="86"/>
    <w:family w:val="auto"/>
    <w:pitch w:val="default"/>
    <w:sig w:usb0="00000001" w:usb1="080F0000" w:usb2="00000000" w:usb3="00000000" w:csb0="00040000" w:csb1="00000000"/>
  </w:font>
  <w:font w:name="Apple Color Emoji">
    <w:panose1 w:val="00000000000000000000"/>
    <w:charset w:val="00"/>
    <w:family w:val="auto"/>
    <w:pitch w:val="default"/>
    <w:sig w:usb0="00000003" w:usb1="18000000" w:usb2="14000000" w:usb3="00000000" w:csb0="00000001" w:csb1="00000000"/>
  </w:font>
  <w:font w:name="方正仿宋_GBK">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mc:AlternateContent>
        <mc:Choice Requires="wps">
          <w:drawing>
            <wp:anchor distT="0" distB="0" distL="114300" distR="114300" simplePos="0" relativeHeight="251666432" behindDoc="0" locked="0" layoutInCell="1" allowOverlap="1">
              <wp:simplePos x="0" y="0"/>
              <wp:positionH relativeFrom="margin">
                <wp:posOffset>3164840</wp:posOffset>
              </wp:positionH>
              <wp:positionV relativeFrom="paragraph">
                <wp:posOffset>85090</wp:posOffset>
              </wp:positionV>
              <wp:extent cx="209550" cy="205740"/>
              <wp:effectExtent l="0" t="0" r="0" b="0"/>
              <wp:wrapNone/>
              <wp:docPr id="108" name="文本框 108"/>
              <wp:cNvGraphicFramePr/>
              <a:graphic xmlns:a="http://schemas.openxmlformats.org/drawingml/2006/main">
                <a:graphicData uri="http://schemas.microsoft.com/office/word/2010/wordprocessingShape">
                  <wps:wsp>
                    <wps:cNvSpPr txBox="1"/>
                    <wps:spPr>
                      <a:xfrm>
                        <a:off x="0" y="0"/>
                        <a:ext cx="209550" cy="2057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eastAsia="宋体"/>
                              <w:b/>
                              <w:bCs/>
                              <w:sz w:val="22"/>
                              <w:szCs w:val="22"/>
                            </w:rPr>
                          </w:pPr>
                          <w:r>
                            <w:rPr>
                              <w:rFonts w:hint="eastAsia"/>
                              <w:b/>
                              <w:bCs/>
                              <w:sz w:val="22"/>
                              <w:szCs w:val="22"/>
                            </w:rPr>
                            <w:fldChar w:fldCharType="begin"/>
                          </w:r>
                          <w:r>
                            <w:rPr>
                              <w:rFonts w:hint="eastAsia"/>
                              <w:b/>
                              <w:bCs/>
                              <w:sz w:val="22"/>
                              <w:szCs w:val="22"/>
                            </w:rPr>
                            <w:instrText xml:space="preserve"> PAGE  \* MERGEFORMAT </w:instrText>
                          </w:r>
                          <w:r>
                            <w:rPr>
                              <w:rFonts w:hint="eastAsia"/>
                              <w:b/>
                              <w:bCs/>
                              <w:sz w:val="22"/>
                              <w:szCs w:val="22"/>
                            </w:rPr>
                            <w:fldChar w:fldCharType="separate"/>
                          </w:r>
                          <w:r>
                            <w:rPr>
                              <w:rFonts w:hint="eastAsia"/>
                              <w:b/>
                              <w:bCs/>
                              <w:sz w:val="22"/>
                              <w:szCs w:val="22"/>
                            </w:rPr>
                            <w:t>1</w:t>
                          </w:r>
                          <w:r>
                            <w:rPr>
                              <w:rFonts w:hint="eastAsia"/>
                              <w:b/>
                              <w:bCs/>
                              <w:sz w:val="22"/>
                              <w:szCs w:val="22"/>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49.2pt;margin-top:6.7pt;height:16.2pt;width:16.5pt;mso-position-horizontal-relative:margin;z-index:251666432;mso-width-relative:page;mso-height-relative:page;" filled="f" stroked="f" coordsize="21600,21600" o:gfxdata="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FgAAAGRycy9QSwECFAAUAAAACACHTuJAroTcrNcAAAAJAQAADwAAAAAAAAABACAA&#10;AAA4AAAAZHJzL2Rvd25yZXYueG1sUEsBAhQAFAAAAAgAh07iQIf/DuoxAgAAWQQAAA4AAAAAAAAA&#10;AQAgAAAAPAEAAGRycy9lMm9Eb2MueG1sUEsFBgAAAAAGAAYAWQEAAN8FAAAAAA==&#10;">
              <v:fill on="f" focussize="0,0"/>
              <v:stroke on="f" weight="0.5pt"/>
              <v:imagedata o:title=""/>
              <o:lock v:ext="edit" aspectratio="f"/>
              <v:textbox inset="0mm,0mm,0mm,0mm">
                <w:txbxContent>
                  <w:p>
                    <w:pPr>
                      <w:pStyle w:val="4"/>
                      <w:rPr>
                        <w:rFonts w:eastAsia="宋体"/>
                        <w:b/>
                        <w:bCs/>
                        <w:sz w:val="22"/>
                        <w:szCs w:val="22"/>
                      </w:rPr>
                    </w:pPr>
                    <w:r>
                      <w:rPr>
                        <w:rFonts w:hint="eastAsia"/>
                        <w:b/>
                        <w:bCs/>
                        <w:sz w:val="22"/>
                        <w:szCs w:val="22"/>
                      </w:rPr>
                      <w:fldChar w:fldCharType="begin"/>
                    </w:r>
                    <w:r>
                      <w:rPr>
                        <w:rFonts w:hint="eastAsia"/>
                        <w:b/>
                        <w:bCs/>
                        <w:sz w:val="22"/>
                        <w:szCs w:val="22"/>
                      </w:rPr>
                      <w:instrText xml:space="preserve"> PAGE  \* MERGEFORMAT </w:instrText>
                    </w:r>
                    <w:r>
                      <w:rPr>
                        <w:rFonts w:hint="eastAsia"/>
                        <w:b/>
                        <w:bCs/>
                        <w:sz w:val="22"/>
                        <w:szCs w:val="22"/>
                      </w:rPr>
                      <w:fldChar w:fldCharType="separate"/>
                    </w:r>
                    <w:r>
                      <w:rPr>
                        <w:rFonts w:hint="eastAsia"/>
                        <w:b/>
                        <w:bCs/>
                        <w:sz w:val="22"/>
                        <w:szCs w:val="22"/>
                      </w:rPr>
                      <w:t>1</w:t>
                    </w:r>
                    <w:r>
                      <w:rPr>
                        <w:rFonts w:hint="eastAsia"/>
                        <w:b/>
                        <w:bCs/>
                        <w:sz w:val="22"/>
                        <w:szCs w:val="22"/>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rPr>
        <w:rFonts w:hint="eastAsia"/>
        <w:lang w:val="en-US" w:eastAsia="zh-CN"/>
      </w:rPr>
    </w:pPr>
    <w:r>
      <w:rPr>
        <w:sz w:val="18"/>
      </w:rPr>
      <w:pict>
        <v:shape id="PowerPlusWaterMarkObject786619" o:spid="_x0000_s2052" o:spt="136" type="#_x0000_t136" style="position:absolute;left:0pt;height:168.65pt;width:542.9pt;mso-position-horizontal:center;mso-position-horizontal-relative:margin;mso-position-vertical:center;mso-position-vertical-relative:margin;rotation:-2949120f;z-index:-251649024;mso-width-relative:page;mso-height-relative:page;" fillcolor="#C0C0C0" filled="t" stroked="f" coordsize="21600,21600" adj="10800">
          <v:path/>
          <v:fill on="t" opacity="32768f" focussize="0,0"/>
          <v:stroke on="f"/>
          <v:imagedata o:title=""/>
          <o:lock v:ext="edit" aspectratio="t"/>
          <v:textpath on="t" fitpath="t" trim="t" xscale="f" string="内部资料" style="font-family:庞门正道标题体;font-size:36pt;v-same-letter-heights:f;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single" w:color="auto" w:sz="4" w:space="1"/>
      </w:pBdr>
      <w:jc w:val="center"/>
      <w:rPr>
        <w:rFonts w:hint="eastAsia" w:ascii="UBTECH" w:hAnsi="UBTECH"/>
        <w:b/>
        <w:bCs/>
        <w:color w:val="00A5E5"/>
        <w:lang w:val="en-US" w:eastAsia="zh-CN"/>
      </w:rPr>
    </w:pPr>
    <w:r>
      <w:rPr>
        <w:sz w:val="18"/>
      </w:rPr>
      <w:pict>
        <v:shape id="PowerPlusWaterMarkObject1376889" o:spid="_x0000_s2053" o:spt="136" type="#_x0000_t136" style="position:absolute;left:0pt;height:168.65pt;width:542.9pt;mso-position-horizontal:center;mso-position-horizontal-relative:margin;mso-position-vertical:center;mso-position-vertical-relative:margin;rotation:-2949120f;z-index:-251648000;mso-width-relative:page;mso-height-relative:page;" fillcolor="#C0C0C0" filled="t" stroked="f" coordsize="21600,21600" adj="10800">
          <v:path/>
          <v:fill on="t" opacity="32768f" focussize="0,0"/>
          <v:stroke on="f"/>
          <v:imagedata o:title=""/>
          <o:lock v:ext="edit" aspectratio="t"/>
          <v:textpath on="t" fitpath="t" trim="t" xscale="f" string="内部资料" style="font-family:庞门正道标题体;font-size:36pt;v-same-letter-heights:f;v-text-align:cent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single" w:color="auto" w:sz="4" w:space="6"/>
      </w:pBdr>
      <w:jc w:val="right"/>
      <w:rPr>
        <w:rFonts w:ascii="Arial" w:hAnsi="Arial" w:cs="Arial"/>
        <w:bCs/>
        <w:color w:val="006BE4"/>
        <w:sz w:val="21"/>
        <w:szCs w:val="21"/>
      </w:rPr>
    </w:pPr>
    <w:r>
      <w:rPr>
        <w:sz w:val="18"/>
      </w:rPr>
      <w:pict>
        <v:shape id="PowerPlusWaterMarkObject2216814" o:spid="_x0000_s2054" o:spt="136" type="#_x0000_t136" style="position:absolute;left:0pt;height:168.65pt;width:542.9pt;mso-position-horizontal:center;mso-position-horizontal-relative:margin;mso-position-vertical:center;mso-position-vertical-relative:margin;rotation:-2949120f;z-index:-251646976;mso-width-relative:page;mso-height-relative:page;" fillcolor="#C0C0C0" filled="t" stroked="f" coordsize="21600,21600" adj="10800">
          <v:path/>
          <v:fill on="t" opacity="32768f" focussize="0,0"/>
          <v:stroke on="f"/>
          <v:imagedata o:title=""/>
          <o:lock v:ext="edit" aspectratio="t"/>
          <v:textpath on="t" fitpath="t" trim="t" xscale="f" string="内部资料" style="font-family:庞门正道标题体;font-size:36pt;v-same-letter-heights:f;v-text-align:center;"/>
        </v:shape>
      </w:pict>
    </w:r>
    <w:r>
      <w:rPr>
        <w:rFonts w:ascii="Arial" w:hAnsi="Arial" w:cs="Arial"/>
        <w:bCs/>
        <w:color w:val="00A5E5"/>
      </w:rPr>
      <w:pict>
        <v:shape id="WordPictureWatermark45673218" o:spid="_x0000_s2050" o:spt="75" alt="/Users/zhouchan/Documents/周婵/优必选/RG/2024/文档模版/水印-02-01-01.png" type="#_x0000_t75" style="position:absolute;left:0pt;height:340.15pt;width:295.05pt;mso-position-horizontal:center;mso-position-horizontal-relative:margin;mso-position-vertical:center;mso-position-vertical-relative:margin;z-index:-251651072;mso-width-relative:page;mso-height-relative:page;" filled="f" o:preferrelative="t" stroked="f" coordsize="21600,21600" o:allowincell="f">
          <v:path/>
          <v:fill on="f" focussize="0,0"/>
          <v:stroke on="f" joinstyle="miter"/>
          <v:imagedata r:id="rId1" gain="19661f" blacklevel="22938f" o:title="水印-02-01-01"/>
          <o:lock v:ext="edit" aspectratio="t"/>
        </v:shape>
      </w:pict>
    </w:r>
    <w:r>
      <w:rPr>
        <w:rFonts w:hint="eastAsia" w:ascii="Arial" w:hAnsi="Arial" w:cs="Arial"/>
        <w:bCs/>
        <w:color w:val="00A5E5"/>
      </w:rPr>
      <w:drawing>
        <wp:anchor distT="0" distB="0" distL="114300" distR="114300" simplePos="0" relativeHeight="251660288" behindDoc="0" locked="0" layoutInCell="1" allowOverlap="1">
          <wp:simplePos x="0" y="0"/>
          <wp:positionH relativeFrom="column">
            <wp:posOffset>0</wp:posOffset>
          </wp:positionH>
          <wp:positionV relativeFrom="paragraph">
            <wp:posOffset>-127635</wp:posOffset>
          </wp:positionV>
          <wp:extent cx="909320" cy="283845"/>
          <wp:effectExtent l="0" t="0" r="5715" b="0"/>
          <wp:wrapNone/>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909024" cy="283845"/>
                  </a:xfrm>
                  <a:prstGeom prst="rect">
                    <a:avLst/>
                  </a:prstGeom>
                </pic:spPr>
              </pic:pic>
            </a:graphicData>
          </a:graphic>
        </wp:anchor>
      </w:drawing>
    </w:r>
    <w:r>
      <w:rPr>
        <w:rFonts w:ascii="Arial" w:hAnsi="Arial" w:cs="Arial"/>
        <w:bCs/>
        <w:color w:val="00A5E5"/>
      </w:rPr>
      <w:t xml:space="preserve"> </w:t>
    </w:r>
    <w:r>
      <w:rPr>
        <w:rFonts w:ascii="Arial" w:hAnsi="Arial" w:cs="Arial"/>
        <w:bCs/>
        <w:color w:val="006BE4"/>
        <w:sz w:val="21"/>
        <w:szCs w:val="21"/>
      </w:rPr>
      <w:t xml:space="preserve"> </w:t>
    </w:r>
    <w:r>
      <w:rPr>
        <w:rFonts w:hint="eastAsia" w:ascii="Arial" w:hAnsi="Arial" w:cs="Arial"/>
        <w:bCs/>
        <w:color w:val="006BE4"/>
        <w:sz w:val="21"/>
        <w:szCs w:val="21"/>
      </w:rPr>
      <w:t>真诚 · 勇气 · 团队 · 成长</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WordPictureWatermark45673217" o:spid="_x0000_s2051" o:spt="75" alt="/Users/zhouchan/Documents/周婵/优必选/RG/2024/文档模版/水印-02-01-01.png" type="#_x0000_t75" style="position:absolute;left:0pt;height:714.75pt;width:620.25pt;mso-position-horizontal:center;mso-position-horizontal-relative:margin;mso-position-vertical:center;mso-position-vertical-relative:margin;z-index:-251652096;mso-width-relative:page;mso-height-relative:page;" filled="f" o:preferrelative="t" stroked="f" coordsize="21600,21600" o:allowincell="f">
          <v:path/>
          <v:fill on="f" focussize="0,0"/>
          <v:stroke on="f" joinstyle="miter"/>
          <v:imagedata r:id="rId1" gain="19661f" blacklevel="22938f" o:title="水印-02-01-01"/>
          <o:lock v:ext="edit" aspectratio="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WordPictureWatermark45673216" o:spid="_x0000_s2049" o:spt="75" alt="/Users/zhouchan/Documents/周婵/优必选/RG/2024/文档模版/水印-02-01-01.png" type="#_x0000_t75" style="position:absolute;left:0pt;height:714.75pt;width:620.2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水印-02-01-01"/>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77375"/>
    <w:multiLevelType w:val="multilevel"/>
    <w:tmpl w:val="86377375"/>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9B4FB357"/>
    <w:multiLevelType w:val="multilevel"/>
    <w:tmpl w:val="9B4FB357"/>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0381403"/>
    <w:multiLevelType w:val="multilevel"/>
    <w:tmpl w:val="00381403"/>
    <w:lvl w:ilvl="0" w:tentative="0">
      <w:start w:val="1"/>
      <w:numFmt w:val="lowerLetter"/>
      <w:lvlText w:val="%1."/>
      <w:lvlJc w:val="left"/>
      <w:pPr>
        <w:ind w:left="1260" w:hanging="420"/>
      </w:pPr>
      <w:rPr>
        <w:rFonts w:hint="eastAsia"/>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
    <w:nsid w:val="03796349"/>
    <w:multiLevelType w:val="multilevel"/>
    <w:tmpl w:val="03796349"/>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292A60E6"/>
    <w:multiLevelType w:val="singleLevel"/>
    <w:tmpl w:val="292A60E6"/>
    <w:lvl w:ilvl="0" w:tentative="0">
      <w:start w:val="1"/>
      <w:numFmt w:val="bullet"/>
      <w:lvlText w:val=""/>
      <w:lvlJc w:val="left"/>
      <w:pPr>
        <w:ind w:left="420" w:hanging="420"/>
      </w:pPr>
      <w:rPr>
        <w:rFonts w:hint="default" w:ascii="Wingdings" w:hAnsi="Wingdings"/>
      </w:rPr>
    </w:lvl>
  </w:abstractNum>
  <w:abstractNum w:abstractNumId="5">
    <w:nsid w:val="331208FE"/>
    <w:multiLevelType w:val="multilevel"/>
    <w:tmpl w:val="331208FE"/>
    <w:lvl w:ilvl="0" w:tentative="0">
      <w:start w:val="1"/>
      <w:numFmt w:val="lowerLetter"/>
      <w:lvlText w:val="%1."/>
      <w:lvlJc w:val="left"/>
      <w:pPr>
        <w:ind w:left="845" w:hanging="420"/>
      </w:pPr>
      <w:rPr>
        <w:rFonts w:hint="eastAsia"/>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6">
    <w:nsid w:val="4A024458"/>
    <w:multiLevelType w:val="singleLevel"/>
    <w:tmpl w:val="4A024458"/>
    <w:lvl w:ilvl="0" w:tentative="0">
      <w:start w:val="1"/>
      <w:numFmt w:val="decimal"/>
      <w:suff w:val="space"/>
      <w:lvlText w:val="%1."/>
      <w:lvlJc w:val="left"/>
    </w:lvl>
  </w:abstractNum>
  <w:abstractNum w:abstractNumId="7">
    <w:nsid w:val="4D3A6924"/>
    <w:multiLevelType w:val="multilevel"/>
    <w:tmpl w:val="4D3A6924"/>
    <w:lvl w:ilvl="0" w:tentative="0">
      <w:start w:val="1"/>
      <w:numFmt w:val="decimal"/>
      <w:suff w:val="nothing"/>
      <w:lvlText w:val="%1."/>
      <w:lvlJc w:val="left"/>
      <w:pPr>
        <w:ind w:left="0" w:firstLine="0"/>
      </w:pPr>
      <w:rPr>
        <w:rFonts w:hint="default" w:ascii="微软雅黑" w:hAnsi="微软雅黑" w:eastAsia="微软雅黑" w:cs="微软雅黑"/>
        <w:sz w:val="28"/>
        <w:szCs w:val="28"/>
      </w:rPr>
    </w:lvl>
    <w:lvl w:ilvl="1" w:tentative="0">
      <w:start w:val="1"/>
      <w:numFmt w:val="decimal"/>
      <w:suff w:val="nothing"/>
      <w:lvlText w:val="%1.%2"/>
      <w:lvlJc w:val="left"/>
      <w:pPr>
        <w:ind w:left="0" w:firstLine="0"/>
      </w:pPr>
      <w:rPr>
        <w:rFonts w:hint="default" w:ascii="微软雅黑" w:hAnsi="微软雅黑" w:eastAsia="微软雅黑" w:cs="微软雅黑"/>
        <w:b/>
        <w:i w:val="0"/>
        <w:sz w:val="24"/>
      </w:rPr>
    </w:lvl>
    <w:lvl w:ilvl="2" w:tentative="0">
      <w:start w:val="1"/>
      <w:numFmt w:val="decimal"/>
      <w:suff w:val="space"/>
      <w:lvlText w:val="%1.%2.%3"/>
      <w:lvlJc w:val="left"/>
      <w:pPr>
        <w:ind w:left="0" w:firstLine="0"/>
      </w:pPr>
      <w:rPr>
        <w:rFonts w:hint="default" w:ascii="微软雅黑" w:hAnsi="微软雅黑" w:eastAsia="微软雅黑" w:cs="微软雅黑"/>
        <w:b w:val="0"/>
        <w:i w:val="0"/>
        <w:color w:val="006BE4"/>
        <w:sz w:val="22"/>
        <w:szCs w:val="18"/>
      </w:rPr>
    </w:lvl>
    <w:lvl w:ilvl="3" w:tentative="0">
      <w:start w:val="1"/>
      <w:numFmt w:val="decimal"/>
      <w:suff w:val="nothing"/>
      <w:lvlText w:val="%1.%2.%3.%4"/>
      <w:lvlJc w:val="left"/>
      <w:pPr>
        <w:ind w:left="0" w:firstLine="0"/>
      </w:pPr>
      <w:rPr>
        <w:rFonts w:hint="eastAsia" w:ascii="仿宋" w:hAnsi="仿宋" w:eastAsia="仿宋"/>
        <w:b w:val="0"/>
        <w:i w:val="0"/>
        <w:sz w:val="24"/>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8">
    <w:nsid w:val="4E432E05"/>
    <w:multiLevelType w:val="multilevel"/>
    <w:tmpl w:val="4E432E05"/>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68E442D2"/>
    <w:multiLevelType w:val="multilevel"/>
    <w:tmpl w:val="68E442D2"/>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6AF9CBCC"/>
    <w:multiLevelType w:val="multilevel"/>
    <w:tmpl w:val="6AF9CBC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6"/>
  </w:num>
  <w:num w:numId="2">
    <w:abstractNumId w:val="7"/>
  </w:num>
  <w:num w:numId="3">
    <w:abstractNumId w:val="4"/>
  </w:num>
  <w:num w:numId="4">
    <w:abstractNumId w:val="10"/>
  </w:num>
  <w:num w:numId="5">
    <w:abstractNumId w:val="9"/>
  </w:num>
  <w:num w:numId="6">
    <w:abstractNumId w:val="2"/>
  </w:num>
  <w:num w:numId="7">
    <w:abstractNumId w:val="3"/>
  </w:num>
  <w:num w:numId="8">
    <w:abstractNumId w:val="8"/>
  </w:num>
  <w:num w:numId="9">
    <w:abstractNumId w:val="1"/>
  </w:num>
  <w:num w:numId="10">
    <w:abstractNumId w:val="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1"/>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5459"/>
    <w:rsid w:val="00067138"/>
    <w:rsid w:val="000848B5"/>
    <w:rsid w:val="000B6AF7"/>
    <w:rsid w:val="000C1E88"/>
    <w:rsid w:val="00176B84"/>
    <w:rsid w:val="00181584"/>
    <w:rsid w:val="00327F4B"/>
    <w:rsid w:val="003C4773"/>
    <w:rsid w:val="0046433D"/>
    <w:rsid w:val="004656B5"/>
    <w:rsid w:val="00646CF9"/>
    <w:rsid w:val="00704E90"/>
    <w:rsid w:val="00812969"/>
    <w:rsid w:val="00817430"/>
    <w:rsid w:val="00976BD5"/>
    <w:rsid w:val="009B55EF"/>
    <w:rsid w:val="00A849AF"/>
    <w:rsid w:val="00A84FE1"/>
    <w:rsid w:val="00AF6B2A"/>
    <w:rsid w:val="00B00ABB"/>
    <w:rsid w:val="00BE6F48"/>
    <w:rsid w:val="00C45459"/>
    <w:rsid w:val="00CA598E"/>
    <w:rsid w:val="00E04F05"/>
    <w:rsid w:val="00F55F8F"/>
    <w:rsid w:val="00FB4CE0"/>
    <w:rsid w:val="01BD4E1D"/>
    <w:rsid w:val="1A175AF1"/>
    <w:rsid w:val="1B9E7D84"/>
    <w:rsid w:val="26B63476"/>
    <w:rsid w:val="2AAF7B47"/>
    <w:rsid w:val="33FA4966"/>
    <w:rsid w:val="37F4031C"/>
    <w:rsid w:val="3F2F4909"/>
    <w:rsid w:val="3F5B3A43"/>
    <w:rsid w:val="3F9F92CE"/>
    <w:rsid w:val="3FF346E0"/>
    <w:rsid w:val="4B4F2E05"/>
    <w:rsid w:val="5CC93726"/>
    <w:rsid w:val="5F06375B"/>
    <w:rsid w:val="5FF3A277"/>
    <w:rsid w:val="63F25038"/>
    <w:rsid w:val="6AAB5F6B"/>
    <w:rsid w:val="6B6BAEEF"/>
    <w:rsid w:val="6CB121F3"/>
    <w:rsid w:val="6DEC0CB1"/>
    <w:rsid w:val="6FD63F23"/>
    <w:rsid w:val="71368C2D"/>
    <w:rsid w:val="73DB89ED"/>
    <w:rsid w:val="75DD2702"/>
    <w:rsid w:val="76792DE5"/>
    <w:rsid w:val="76C95FA9"/>
    <w:rsid w:val="7FA791B6"/>
    <w:rsid w:val="7FF1069A"/>
    <w:rsid w:val="8F7D489E"/>
    <w:rsid w:val="B3F5F870"/>
    <w:rsid w:val="BDBDF652"/>
    <w:rsid w:val="BFF86F47"/>
    <w:rsid w:val="CDFB2F9B"/>
    <w:rsid w:val="CFFFAF5C"/>
    <w:rsid w:val="DEB649F9"/>
    <w:rsid w:val="DEBDFC4A"/>
    <w:rsid w:val="E7DFE06A"/>
    <w:rsid w:val="EEFF686F"/>
    <w:rsid w:val="EFFF0239"/>
    <w:rsid w:val="F1FD6E03"/>
    <w:rsid w:val="F6AF6A8F"/>
    <w:rsid w:val="F7DDA08C"/>
    <w:rsid w:val="F7DE8588"/>
    <w:rsid w:val="FBFF7804"/>
    <w:rsid w:val="FDCF9ACF"/>
    <w:rsid w:val="FE9F49AC"/>
    <w:rsid w:val="FFFFA745"/>
    <w:rsid w:val="FFFFCD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1" w:semiHidden="0" w:name="toc 1"/>
    <w:lsdException w:qFormat="1" w:unhideWhenUsed="0" w:uiPriority="1" w:semiHidden="0" w:name="toc 2"/>
    <w:lsdException w:qFormat="1" w:unhideWhenUsed="0" w:uiPriority="1"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toc 3"/>
    <w:basedOn w:val="1"/>
    <w:next w:val="1"/>
    <w:qFormat/>
    <w:uiPriority w:val="1"/>
    <w:pPr>
      <w:spacing w:before="118"/>
      <w:ind w:left="1372" w:hanging="629"/>
    </w:pPr>
    <w:rPr>
      <w:szCs w:val="21"/>
    </w:rPr>
  </w:style>
  <w:style w:type="paragraph" w:styleId="3">
    <w:name w:val="Balloon Text"/>
    <w:basedOn w:val="1"/>
    <w:link w:val="17"/>
    <w:semiHidden/>
    <w:unhideWhenUsed/>
    <w:uiPriority w:val="99"/>
    <w:rPr>
      <w:rFonts w:ascii="宋体" w:eastAsia="宋体"/>
      <w:sz w:val="18"/>
      <w:szCs w:val="18"/>
    </w:rPr>
  </w:style>
  <w:style w:type="paragraph" w:styleId="4">
    <w:name w:val="footer"/>
    <w:basedOn w:val="1"/>
    <w:link w:val="15"/>
    <w:unhideWhenUsed/>
    <w:qFormat/>
    <w:uiPriority w:val="99"/>
    <w:pPr>
      <w:tabs>
        <w:tab w:val="center" w:pos="4153"/>
        <w:tab w:val="right" w:pos="8306"/>
      </w:tabs>
      <w:snapToGrid w:val="0"/>
      <w:jc w:val="left"/>
    </w:pPr>
    <w:rPr>
      <w:sz w:val="18"/>
      <w:szCs w:val="18"/>
    </w:rPr>
  </w:style>
  <w:style w:type="paragraph" w:styleId="5">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uiPriority w:val="1"/>
    <w:pPr>
      <w:spacing w:before="97"/>
      <w:ind w:left="432" w:hanging="320"/>
    </w:pPr>
    <w:rPr>
      <w:rFonts w:ascii="Alibaba PuHuiTi" w:hAnsi="Alibaba PuHuiTi" w:eastAsia="Alibaba PuHuiTi" w:cs="Alibaba PuHuiTi"/>
      <w:b/>
      <w:bCs/>
      <w:szCs w:val="21"/>
    </w:rPr>
  </w:style>
  <w:style w:type="paragraph" w:styleId="7">
    <w:name w:val="toc 2"/>
    <w:basedOn w:val="1"/>
    <w:next w:val="1"/>
    <w:qFormat/>
    <w:uiPriority w:val="1"/>
    <w:pPr>
      <w:spacing w:before="118"/>
      <w:ind w:left="744" w:hanging="420"/>
    </w:pPr>
    <w:rPr>
      <w:szCs w:val="21"/>
    </w:rPr>
  </w:style>
  <w:style w:type="paragraph" w:styleId="8">
    <w:name w:val="Normal (Web)"/>
    <w:basedOn w:val="1"/>
    <w:semiHidden/>
    <w:unhideWhenUsed/>
    <w:qFormat/>
    <w:uiPriority w:val="99"/>
    <w:rPr>
      <w:sz w:val="24"/>
    </w:rPr>
  </w:style>
  <w:style w:type="table" w:styleId="10">
    <w:name w:val="Table Grid"/>
    <w:basedOn w:val="9"/>
    <w:qFormat/>
    <w:uiPriority w:val="0"/>
    <w:pPr>
      <w:widowControl w:val="0"/>
      <w:spacing w:beforeLines="50" w:afterLines="50"/>
      <w:textAlignment w:val="center"/>
    </w:pPr>
    <w:rPr>
      <w:rFonts w:ascii="Arial" w:hAnsi="Arial" w:eastAsia="黑体"/>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qFormat/>
    <w:uiPriority w:val="0"/>
    <w:rPr>
      <w:color w:val="800080"/>
      <w:u w:val="single"/>
    </w:rPr>
  </w:style>
  <w:style w:type="character" w:styleId="13">
    <w:name w:val="Hyperlink"/>
    <w:basedOn w:val="11"/>
    <w:unhideWhenUsed/>
    <w:qFormat/>
    <w:uiPriority w:val="99"/>
    <w:rPr>
      <w:color w:val="0563C1" w:themeColor="hyperlink"/>
      <w:u w:val="single"/>
      <w14:textFill>
        <w14:solidFill>
          <w14:schemeClr w14:val="hlink"/>
        </w14:solidFill>
      </w14:textFill>
    </w:rPr>
  </w:style>
  <w:style w:type="character" w:customStyle="1" w:styleId="14">
    <w:name w:val="页眉 字符"/>
    <w:basedOn w:val="11"/>
    <w:link w:val="5"/>
    <w:qFormat/>
    <w:uiPriority w:val="99"/>
    <w:rPr>
      <w:sz w:val="18"/>
      <w:szCs w:val="18"/>
    </w:rPr>
  </w:style>
  <w:style w:type="character" w:customStyle="1" w:styleId="15">
    <w:name w:val="页脚 字符"/>
    <w:basedOn w:val="11"/>
    <w:link w:val="4"/>
    <w:uiPriority w:val="99"/>
    <w:rPr>
      <w:sz w:val="18"/>
      <w:szCs w:val="18"/>
    </w:rPr>
  </w:style>
  <w:style w:type="paragraph" w:styleId="16">
    <w:name w:val="List Paragraph"/>
    <w:basedOn w:val="1"/>
    <w:qFormat/>
    <w:uiPriority w:val="1"/>
    <w:pPr>
      <w:ind w:left="952" w:hanging="420"/>
    </w:pPr>
  </w:style>
  <w:style w:type="character" w:customStyle="1" w:styleId="17">
    <w:name w:val="批注框文本 字符"/>
    <w:basedOn w:val="11"/>
    <w:link w:val="3"/>
    <w:semiHidden/>
    <w:uiPriority w:val="99"/>
    <w:rPr>
      <w:rFonts w:ascii="宋体" w:eastAsia="宋体"/>
      <w:sz w:val="18"/>
      <w:szCs w:val="18"/>
    </w:rPr>
  </w:style>
  <w:style w:type="table" w:customStyle="1" w:styleId="18">
    <w:name w:val="List Table 6 Colorful Accent 5"/>
    <w:basedOn w:val="9"/>
    <w:qFormat/>
    <w:uiPriority w:val="51"/>
    <w:rPr>
      <w:color w:val="2E75B6" w:themeColor="accent5" w:themeShade="BF"/>
      <w:kern w:val="2"/>
      <w:sz w:val="21"/>
      <w:szCs w:val="22"/>
    </w:rPr>
    <w:tblPr>
      <w:tblBorders>
        <w:top w:val="single" w:color="5B9BD5" w:themeColor="accent5" w:sz="4" w:space="0"/>
        <w:bottom w:val="single" w:color="5B9BD5" w:themeColor="accent5" w:sz="4" w:space="0"/>
      </w:tblBorders>
    </w:tblPr>
    <w:tblStylePr w:type="firstRow">
      <w:rPr>
        <w:b/>
        <w:bCs/>
      </w:rPr>
      <w:tcPr>
        <w:tcBorders>
          <w:bottom w:val="single" w:color="5B9BD5" w:themeColor="accent5" w:sz="4" w:space="0"/>
        </w:tcBorders>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9">
    <w:name w:val="WPSOffice手动目录 1"/>
    <w:qFormat/>
    <w:uiPriority w:val="0"/>
    <w:rPr>
      <w:rFonts w:ascii="Times New Roman" w:hAnsi="Times New Roman" w:eastAsia="宋体" w:cs="Times New Roman"/>
      <w:lang w:val="en-US" w:eastAsia="zh-CN" w:bidi="ar-SA"/>
    </w:rPr>
  </w:style>
  <w:style w:type="paragraph" w:customStyle="1" w:styleId="20">
    <w:name w:val="石墨文档正文"/>
    <w:qFormat/>
    <w:uiPriority w:val="0"/>
    <w:pPr>
      <w:widowControl w:val="0"/>
      <w:spacing w:line="360" w:lineRule="auto"/>
      <w:ind w:firstLine="178" w:firstLineChars="74"/>
      <w:jc w:val="both"/>
    </w:pPr>
    <w:rPr>
      <w:rFonts w:ascii="微软雅黑" w:hAnsi="微软雅黑" w:eastAsia="思源黑体 CN Normal" w:cs="微软雅黑"/>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6.xml"/><Relationship Id="rId7" Type="http://schemas.openxmlformats.org/officeDocument/2006/relationships/header" Target="header5.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theme" Target="theme/theme1.xml"/><Relationship Id="rId13" Type="http://schemas.openxmlformats.org/officeDocument/2006/relationships/footer" Target="footer2.xml"/><Relationship Id="rId12" Type="http://schemas.openxmlformats.org/officeDocument/2006/relationships/header" Target="header9.xml"/><Relationship Id="rId11" Type="http://schemas.openxmlformats.org/officeDocument/2006/relationships/header" Target="header8.xml"/><Relationship Id="rId10" Type="http://schemas.openxmlformats.org/officeDocument/2006/relationships/header" Target="header7.xml"/><Relationship Id="rId1" Type="http://schemas.openxmlformats.org/officeDocument/2006/relationships/styles" Target="styles.xml"/></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52"/>
    <customShpInfo spid="_x0000_s2053"/>
    <customShpInfo spid="_x0000_s2054"/>
    <customShpInfo spid="_x0000_s2050"/>
    <customShpInfo spid="_x0000_s2051"/>
    <customShpInfo spid="_x0000_s2049"/>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Pages>
  <Words>19</Words>
  <Characters>111</Characters>
  <Lines>1</Lines>
  <Paragraphs>1</Paragraphs>
  <TotalTime>8</TotalTime>
  <ScaleCrop>false</ScaleCrop>
  <LinksUpToDate>false</LinksUpToDate>
  <CharactersWithSpaces>129</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2024-05-17T14:58:00Z</dcterms:created>
  <dc:creator>Microsoft Office User</dc:creator>
  <cp:lastModifiedBy>Leo</cp:lastModifiedBy>
  <cp:lastPrinted>2024-05-17T14:49:00Z</cp:lastPrinted>
  <dcterms:modified xsi:type="dcterms:W3CDTF">2024-08-29T11:29:52Z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39E558965D245B5630EBCF66165619BC_43</vt:lpwstr>
  </property>
</Properties>
</file>