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河流域教育技术装备创新应用案例论文推荐表</w:t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地市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报送单位意见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right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（须加盖报送单位公章）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注：1.此表请于2025年4月20日前，由报送单位加盖公章后，同案例文件一起提交；</w:t>
      </w:r>
    </w:p>
    <w:p>
      <w:pPr>
        <w:jc w:val="center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2.申请表文件命名格式：地市-报送申请表-报送单位名称-联系人-联系方式。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OTAxMjg5NGU2YWJiYmIzNmI0OWQ4OGY1YmY4OWUifQ=="/>
  </w:docVars>
  <w:rsids>
    <w:rsidRoot w:val="39872221"/>
    <w:rsid w:val="39872221"/>
    <w:rsid w:val="3A3E7A28"/>
    <w:rsid w:val="4ACA1617"/>
    <w:rsid w:val="622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30"/>
      <w:szCs w:val="30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2025-03-11T09:10:00Z</dcterms:created>
  <dc:creator>李乐丁</dc:creator>
  <cp:lastModifiedBy>李乐丁</cp:lastModifiedBy>
  <dcterms:modified xsi:type="dcterms:W3CDTF">2025-03-12T03:06:37Z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ED1137F97F31443FBE777ECAAAE0697B_11</vt:lpwstr>
  </property>
</Properties>
</file>