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90" w:line="226" w:lineRule="auto"/>
        <w:ind w:left="1392"/>
        <w:outlineLvl w:val="0"/>
        <w:rPr>
          <w:rFonts w:ascii="SimHei" w:hAnsi="SimHei" w:eastAsia="SimHei" w:cs="SimHei"/>
          <w:sz w:val="42"/>
          <w:szCs w:val="42"/>
        </w:rPr>
      </w:pPr>
      <w:r>
        <w:rPr>
          <w:rFonts w:ascii="SimHei" w:hAnsi="SimHei" w:eastAsia="SimHei" w:cs="SimHei"/>
          <w:sz w:val="42"/>
          <w:szCs w:val="42"/>
        </w:rPr>
        <w:t>MakeX</w:t>
      </w:r>
      <w:r>
        <w:rPr>
          <w:rFonts w:ascii="SimHei" w:hAnsi="SimHei" w:eastAsia="SimHei" w:cs="SimHei"/>
          <w:spacing w:val="-64"/>
          <w:sz w:val="42"/>
          <w:szCs w:val="42"/>
        </w:rPr>
        <w:t xml:space="preserve"> </w:t>
      </w:r>
      <w:r>
        <w:rPr>
          <w:rFonts w:ascii="SimHei" w:hAnsi="SimHei" w:eastAsia="SimHei" w:cs="SimHei"/>
          <w:spacing w:val="17"/>
          <w:sz w:val="42"/>
          <w:szCs w:val="42"/>
        </w:rPr>
        <w:t>机器人挑战赛竞赛规则</w:t>
      </w:r>
    </w:p>
    <w:p>
      <w:pPr>
        <w:spacing w:before="181" w:line="218" w:lineRule="auto"/>
        <w:ind w:left="3898"/>
        <w:outlineLvl w:val="0"/>
        <w:rPr>
          <w:rFonts w:ascii="SimHei" w:hAnsi="SimHei" w:eastAsia="SimHei" w:cs="SimHei"/>
          <w:sz w:val="24"/>
          <w:szCs w:val="24"/>
        </w:rPr>
      </w:pPr>
      <w:r>
        <w:rPr>
          <w:rFonts w:ascii="SimHei" w:hAnsi="SimHei" w:eastAsia="SimHei" w:cs="SimHei"/>
          <w:spacing w:val="-6"/>
          <w:sz w:val="24"/>
          <w:szCs w:val="24"/>
        </w:rPr>
        <w:t>MakeX</w:t>
      </w:r>
      <w:r>
        <w:rPr>
          <w:rFonts w:ascii="SimHei" w:hAnsi="SimHei" w:eastAsia="SimHei" w:cs="SimHei"/>
          <w:spacing w:val="100"/>
          <w:sz w:val="24"/>
          <w:szCs w:val="24"/>
        </w:rPr>
        <w:t xml:space="preserve"> </w:t>
      </w:r>
      <w:r>
        <w:rPr>
          <w:rFonts w:ascii="SimHei" w:hAnsi="SimHei" w:eastAsia="SimHei" w:cs="SimHei"/>
          <w:spacing w:val="-6"/>
          <w:sz w:val="24"/>
          <w:szCs w:val="24"/>
        </w:rPr>
        <w:t>Inspire</w:t>
      </w:r>
      <w:r>
        <w:rPr>
          <w:rFonts w:ascii="SimHei" w:hAnsi="SimHei" w:eastAsia="SimHei" w:cs="SimHei"/>
          <w:spacing w:val="-39"/>
          <w:sz w:val="24"/>
          <w:szCs w:val="24"/>
        </w:rPr>
        <w:t xml:space="preserve"> </w:t>
      </w:r>
      <w:r>
        <w:rPr>
          <w:rFonts w:ascii="SimHei" w:hAnsi="SimHei" w:eastAsia="SimHei" w:cs="SimHei"/>
          <w:spacing w:val="-6"/>
          <w:sz w:val="24"/>
          <w:szCs w:val="24"/>
        </w:rPr>
        <w:t>密码邮差——小学组 A</w:t>
      </w:r>
    </w:p>
    <w:p>
      <w:pPr>
        <w:spacing w:line="265" w:lineRule="auto"/>
        <w:rPr>
          <w:rFonts w:ascii="Arial"/>
          <w:sz w:val="21"/>
        </w:rPr>
      </w:pPr>
    </w:p>
    <w:p>
      <w:pPr>
        <w:spacing w:line="265" w:lineRule="auto"/>
        <w:rPr>
          <w:rFonts w:ascii="Arial"/>
          <w:sz w:val="21"/>
        </w:rPr>
      </w:pPr>
    </w:p>
    <w:p>
      <w:pPr>
        <w:spacing w:line="265" w:lineRule="auto"/>
        <w:rPr>
          <w:rFonts w:ascii="Arial"/>
          <w:sz w:val="21"/>
        </w:rPr>
      </w:pPr>
    </w:p>
    <w:p>
      <w:pPr>
        <w:spacing w:line="266" w:lineRule="auto"/>
        <w:rPr>
          <w:rFonts w:ascii="Arial"/>
          <w:sz w:val="21"/>
        </w:rPr>
      </w:pPr>
    </w:p>
    <w:p>
      <w:pPr>
        <w:pStyle w:val="2"/>
        <w:spacing w:before="91" w:line="224" w:lineRule="auto"/>
        <w:ind w:left="66"/>
        <w:rPr>
          <w:sz w:val="28"/>
          <w:szCs w:val="28"/>
        </w:rPr>
      </w:pPr>
      <w:r>
        <w:rPr>
          <w:b/>
          <w:bCs/>
          <w:spacing w:val="-16"/>
          <w:sz w:val="28"/>
          <w:szCs w:val="28"/>
        </w:rPr>
        <w:t>1.</w:t>
      </w:r>
      <w:r>
        <w:rPr>
          <w:spacing w:val="92"/>
          <w:sz w:val="28"/>
          <w:szCs w:val="28"/>
        </w:rPr>
        <w:t xml:space="preserve"> </w:t>
      </w:r>
      <w:r>
        <w:rPr>
          <w:b/>
          <w:bCs/>
          <w:spacing w:val="-16"/>
          <w:sz w:val="28"/>
          <w:szCs w:val="28"/>
        </w:rPr>
        <w:t>参赛范围</w:t>
      </w:r>
    </w:p>
    <w:p>
      <w:pPr>
        <w:spacing w:line="422" w:lineRule="auto"/>
        <w:rPr>
          <w:rFonts w:ascii="Arial"/>
          <w:sz w:val="21"/>
        </w:rPr>
      </w:pPr>
    </w:p>
    <w:p>
      <w:pPr>
        <w:pStyle w:val="2"/>
        <w:spacing w:before="78" w:line="222" w:lineRule="auto"/>
        <w:ind w:left="532"/>
      </w:pPr>
      <w:r>
        <w:rPr>
          <w:spacing w:val="-9"/>
        </w:rPr>
        <w:t>1.参赛组别：小学组 1-6</w:t>
      </w:r>
      <w:r>
        <w:rPr>
          <w:spacing w:val="-20"/>
        </w:rPr>
        <w:t xml:space="preserve"> </w:t>
      </w:r>
      <w:r>
        <w:rPr>
          <w:spacing w:val="-9"/>
        </w:rPr>
        <w:t>年级</w:t>
      </w:r>
    </w:p>
    <w:p>
      <w:pPr>
        <w:pStyle w:val="2"/>
        <w:spacing w:before="179" w:line="223" w:lineRule="auto"/>
        <w:ind w:left="502"/>
      </w:pPr>
      <w:r>
        <w:rPr>
          <w:spacing w:val="-2"/>
        </w:rPr>
        <w:t>2.参赛人数：每队由一至二名学生组成</w:t>
      </w:r>
    </w:p>
    <w:p>
      <w:pPr>
        <w:pStyle w:val="2"/>
        <w:spacing w:before="176" w:line="222" w:lineRule="auto"/>
        <w:ind w:left="507"/>
      </w:pPr>
      <w:r>
        <w:rPr>
          <w:spacing w:val="-2"/>
        </w:rPr>
        <w:t>3.指导教师：每队限报一名指导教师</w:t>
      </w:r>
    </w:p>
    <w:p>
      <w:pPr>
        <w:spacing w:line="426" w:lineRule="auto"/>
        <w:rPr>
          <w:rFonts w:ascii="Arial"/>
          <w:sz w:val="21"/>
        </w:rPr>
      </w:pPr>
    </w:p>
    <w:p>
      <w:pPr>
        <w:pStyle w:val="2"/>
        <w:spacing w:before="92" w:line="223" w:lineRule="auto"/>
        <w:ind w:left="34"/>
        <w:rPr>
          <w:sz w:val="28"/>
          <w:szCs w:val="28"/>
        </w:rPr>
      </w:pPr>
      <w:r>
        <w:rPr>
          <w:b/>
          <w:bCs/>
          <w:spacing w:val="-14"/>
          <w:sz w:val="28"/>
          <w:szCs w:val="28"/>
        </w:rPr>
        <w:t>2.</w:t>
      </w:r>
      <w:r>
        <w:rPr>
          <w:spacing w:val="-14"/>
          <w:sz w:val="28"/>
          <w:szCs w:val="28"/>
        </w:rPr>
        <w:t xml:space="preserve">  </w:t>
      </w:r>
      <w:r>
        <w:rPr>
          <w:b/>
          <w:bCs/>
          <w:spacing w:val="-14"/>
          <w:sz w:val="28"/>
          <w:szCs w:val="28"/>
        </w:rPr>
        <w:t>比赛内容</w:t>
      </w:r>
    </w:p>
    <w:p>
      <w:pPr>
        <w:spacing w:line="439" w:lineRule="auto"/>
        <w:rPr>
          <w:rFonts w:ascii="Arial"/>
          <w:sz w:val="21"/>
        </w:rPr>
      </w:pPr>
    </w:p>
    <w:p>
      <w:pPr>
        <w:pStyle w:val="2"/>
        <w:spacing w:before="78" w:line="216" w:lineRule="auto"/>
        <w:ind w:left="493"/>
      </w:pPr>
      <w:r>
        <w:rPr>
          <w:spacing w:val="-3"/>
        </w:rPr>
        <w:t>2026赛季 MakeX Inspire的比赛主题为</w:t>
      </w:r>
      <w:r>
        <w:rPr>
          <w:spacing w:val="-4"/>
        </w:rPr>
        <w:t>《密码邮差》。</w:t>
      </w:r>
    </w:p>
    <w:p>
      <w:pPr>
        <w:pStyle w:val="2"/>
        <w:spacing w:before="264" w:line="361" w:lineRule="auto"/>
        <w:ind w:left="41" w:right="76" w:firstLine="481"/>
      </w:pPr>
      <w:r>
        <w:t>以人工智能和信息安全为核心理念，模拟机器人在高科技信息网络中扮演“</w:t>
      </w:r>
      <w:r>
        <w:rPr>
          <w:spacing w:val="4"/>
        </w:rPr>
        <w:t xml:space="preserve"> </w:t>
      </w:r>
      <w:r>
        <w:rPr>
          <w:spacing w:val="-8"/>
        </w:rPr>
        <w:t>加密邮差</w:t>
      </w:r>
      <w:r>
        <w:rPr>
          <w:spacing w:val="-86"/>
        </w:rPr>
        <w:t xml:space="preserve"> </w:t>
      </w:r>
      <w:r>
        <w:rPr>
          <w:spacing w:val="-8"/>
        </w:rPr>
        <w:t>”的角色。</w:t>
      </w:r>
    </w:p>
    <w:p>
      <w:pPr>
        <w:pStyle w:val="2"/>
        <w:spacing w:before="77" w:line="359" w:lineRule="auto"/>
        <w:ind w:left="44" w:right="76" w:firstLine="432"/>
        <w:jc w:val="both"/>
      </w:pPr>
      <w:r>
        <w:t>“</w:t>
      </w:r>
      <w:r>
        <w:rPr>
          <w:spacing w:val="-92"/>
        </w:rPr>
        <w:t xml:space="preserve"> </w:t>
      </w:r>
      <w:r>
        <w:t>密码邮差</w:t>
      </w:r>
      <w:r>
        <w:rPr>
          <w:spacing w:val="-88"/>
        </w:rPr>
        <w:t xml:space="preserve"> </w:t>
      </w:r>
      <w:r>
        <w:t>”不仅是一场竞技，更是一种未来社</w:t>
      </w:r>
      <w:r>
        <w:rPr>
          <w:spacing w:val="-1"/>
        </w:rPr>
        <w:t>会的缩影：在人工智能的驱</w:t>
      </w:r>
      <w:r>
        <w:t xml:space="preserve"> 动下，机器人帮助人类实现更高效、更安全的信息传递；在比赛中让学生通过颜</w:t>
      </w:r>
      <w:r>
        <w:rPr>
          <w:spacing w:val="1"/>
        </w:rPr>
        <w:t xml:space="preserve"> </w:t>
      </w:r>
      <w:r>
        <w:t>色传感器、视觉识别等技术区分不同信息类型，通过算法实现路径选择与任务优</w:t>
      </w:r>
      <w:r>
        <w:rPr>
          <w:spacing w:val="1"/>
        </w:rPr>
        <w:t xml:space="preserve"> </w:t>
      </w:r>
      <w:r>
        <w:t>先级分配实现智能决策，综合利用机械结构等完成自动化分类，定点放置，安全</w:t>
      </w:r>
      <w:r>
        <w:rPr>
          <w:spacing w:val="1"/>
        </w:rPr>
        <w:t xml:space="preserve"> </w:t>
      </w:r>
      <w:r>
        <w:rPr>
          <w:spacing w:val="-5"/>
        </w:rPr>
        <w:t>传递信息的任务。</w:t>
      </w:r>
    </w:p>
    <w:p>
      <w:pPr>
        <w:pStyle w:val="2"/>
        <w:spacing w:before="237" w:line="221" w:lineRule="auto"/>
        <w:ind w:left="330"/>
      </w:pPr>
      <w:r>
        <w:rPr>
          <w:b/>
          <w:bCs/>
          <w:spacing w:val="-11"/>
        </w:rPr>
        <w:t>玩法简介</w:t>
      </w:r>
    </w:p>
    <w:p>
      <w:pPr>
        <w:spacing w:line="375" w:lineRule="auto"/>
        <w:rPr>
          <w:rFonts w:ascii="Arial"/>
          <w:sz w:val="21"/>
        </w:rPr>
      </w:pPr>
    </w:p>
    <w:p>
      <w:pPr>
        <w:pStyle w:val="2"/>
        <w:spacing w:before="78" w:line="360" w:lineRule="auto"/>
        <w:ind w:left="41" w:right="76" w:firstLine="441"/>
        <w:jc w:val="both"/>
      </w:pPr>
      <w:r>
        <w:t>MakeX</w:t>
      </w:r>
      <w:r>
        <w:rPr>
          <w:spacing w:val="1"/>
        </w:rPr>
        <w:t xml:space="preserve"> </w:t>
      </w:r>
      <w:r>
        <w:t>Inspire</w:t>
      </w:r>
      <w:r>
        <w:rPr>
          <w:spacing w:val="1"/>
        </w:rPr>
        <w:t xml:space="preserve"> 为单任务类赛项，比赛由单支战队独自完成。赛项采用单一</w:t>
      </w:r>
      <w:r>
        <w:rPr>
          <w:spacing w:val="13"/>
        </w:rPr>
        <w:t xml:space="preserve"> </w:t>
      </w:r>
      <w:r>
        <w:t>任务的形式，不限制任务完成方式，提高了比赛的趣味性和参赛体验，充分锻炼</w:t>
      </w:r>
      <w:r>
        <w:rPr>
          <w:spacing w:val="4"/>
        </w:rPr>
        <w:t xml:space="preserve"> </w:t>
      </w:r>
      <w:r>
        <w:rPr>
          <w:spacing w:val="-2"/>
        </w:rPr>
        <w:t>参赛选手的逻辑思考能力和策略规划能力。</w:t>
      </w:r>
    </w:p>
    <w:p>
      <w:pPr>
        <w:pStyle w:val="2"/>
        <w:spacing w:line="361" w:lineRule="auto"/>
        <w:ind w:left="42" w:right="199" w:firstLine="479"/>
      </w:pPr>
      <w:r>
        <w:rPr>
          <w:spacing w:val="-6"/>
        </w:rPr>
        <w:t>单场比赛总时长为 150</w:t>
      </w:r>
      <w:r>
        <w:rPr>
          <w:spacing w:val="-28"/>
        </w:rPr>
        <w:t xml:space="preserve"> </w:t>
      </w:r>
      <w:r>
        <w:rPr>
          <w:spacing w:val="-6"/>
        </w:rPr>
        <w:t>秒，比赛结束后，裁判根据计分时刻时得分道具的最</w:t>
      </w:r>
      <w:r>
        <w:t xml:space="preserve"> </w:t>
      </w:r>
      <w:r>
        <w:rPr>
          <w:spacing w:val="-5"/>
        </w:rPr>
        <w:t>终状态计算得分。</w:t>
      </w:r>
    </w:p>
    <w:p>
      <w:pPr>
        <w:pStyle w:val="2"/>
        <w:spacing w:before="118" w:line="361" w:lineRule="auto"/>
        <w:ind w:left="41" w:firstLine="13"/>
        <w:rPr>
          <w:rFonts w:ascii="Arial" w:hAnsi="Arial" w:eastAsia="Arial" w:cs="Arial"/>
          <w:sz w:val="18"/>
          <w:szCs w:val="18"/>
        </w:rPr>
      </w:pPr>
      <w:r>
        <w:t>常规赛事中，每支战队可进行多轮比赛，但根据不同赛事的实际情况，</w:t>
      </w:r>
      <w:r>
        <w:rPr>
          <w:spacing w:val="-55"/>
        </w:rPr>
        <w:t xml:space="preserve"> </w:t>
      </w:r>
      <w:r>
        <w:t xml:space="preserve">比赛的轮 </w:t>
      </w:r>
      <w:r>
        <w:rPr>
          <w:spacing w:val="-1"/>
        </w:rPr>
        <w:t>次可能有所增减。【</w:t>
      </w:r>
      <w:r>
        <w:rPr>
          <w:b/>
          <w:bCs/>
          <w:spacing w:val="-1"/>
        </w:rPr>
        <w:t>本次比赛：</w:t>
      </w:r>
      <w:r>
        <w:rPr>
          <w:spacing w:val="-70"/>
        </w:rPr>
        <w:t xml:space="preserve"> </w:t>
      </w:r>
      <w:r>
        <w:rPr>
          <w:b/>
          <w:bCs/>
          <w:spacing w:val="-1"/>
        </w:rPr>
        <w:t>比赛任务区域不再由参赛队伍抽选，统一以如图</w:t>
      </w:r>
      <w:r>
        <w:rPr>
          <w:spacing w:val="2"/>
          <w:sz w:val="10"/>
          <w:szCs w:val="10"/>
        </w:rPr>
        <w:t xml:space="preserve">赛事技术服务：徐老师 17721341066                                                 </w:t>
      </w:r>
      <w:r>
        <w:rPr>
          <w:rFonts w:ascii="Arial" w:hAnsi="Arial" w:eastAsia="Arial" w:cs="Arial"/>
          <w:spacing w:val="2"/>
          <w:position w:val="-7"/>
          <w:sz w:val="18"/>
          <w:szCs w:val="18"/>
        </w:rPr>
        <w:t>1</w:t>
      </w:r>
    </w:p>
    <w:p>
      <w:pPr>
        <w:rPr>
          <w:rFonts w:ascii="Arial" w:hAnsi="Arial" w:eastAsia="Arial" w:cs="Arial"/>
          <w:sz w:val="18"/>
          <w:szCs w:val="18"/>
        </w:rPr>
        <w:sectPr>
          <w:pgSz w:w="11906" w:h="16840"/>
          <w:pgMar w:top="1431" w:right="1595" w:bottom="0" w:left="1785" w:header="0" w:footer="0" w:gutter="0"/>
          <w:cols w:space="720" w:num="1"/>
        </w:sectPr>
      </w:pPr>
    </w:p>
    <w:p>
      <w:pPr>
        <w:pStyle w:val="2"/>
        <w:spacing w:before="47" w:line="378" w:lineRule="auto"/>
        <w:ind w:left="6"/>
        <w:jc w:val="both"/>
        <w:rPr>
          <w:sz w:val="23"/>
          <w:szCs w:val="23"/>
        </w:rPr>
      </w:pPr>
      <w:r>
        <w:rPr>
          <w:b/>
          <w:bCs/>
          <w:spacing w:val="7"/>
          <w:sz w:val="23"/>
          <w:szCs w:val="23"/>
        </w:rPr>
        <w:t>2.1为比赛任务布局，不要求现场搭建机器人、允许携带提前搭建好的</w:t>
      </w:r>
      <w:r>
        <w:rPr>
          <w:b/>
          <w:bCs/>
          <w:spacing w:val="6"/>
          <w:sz w:val="23"/>
          <w:szCs w:val="23"/>
        </w:rPr>
        <w:t>机器人进行</w:t>
      </w:r>
      <w:r>
        <w:rPr>
          <w:sz w:val="23"/>
          <w:szCs w:val="23"/>
        </w:rPr>
        <w:t xml:space="preserve"> </w:t>
      </w:r>
      <w:r>
        <w:rPr>
          <w:b/>
          <w:bCs/>
          <w:spacing w:val="4"/>
          <w:sz w:val="23"/>
          <w:szCs w:val="23"/>
        </w:rPr>
        <w:t>参赛，比赛场数由裁判组进行现场公布(至少</w:t>
      </w:r>
      <w:r>
        <w:rPr>
          <w:b/>
          <w:bCs/>
          <w:spacing w:val="3"/>
          <w:sz w:val="23"/>
          <w:szCs w:val="23"/>
        </w:rPr>
        <w:t>进行2场),比赛成绩取单场得分最高分</w:t>
      </w:r>
      <w:r>
        <w:rPr>
          <w:sz w:val="23"/>
          <w:szCs w:val="23"/>
        </w:rPr>
        <w:t xml:space="preserve"> </w:t>
      </w:r>
      <w:r>
        <w:rPr>
          <w:b/>
          <w:bCs/>
          <w:spacing w:val="10"/>
          <w:sz w:val="23"/>
          <w:szCs w:val="23"/>
        </w:rPr>
        <w:t>为最终分和排名，得分高的队伍排名靠前；如出现多支</w:t>
      </w:r>
      <w:r>
        <w:rPr>
          <w:b/>
          <w:bCs/>
          <w:spacing w:val="9"/>
          <w:sz w:val="23"/>
          <w:szCs w:val="23"/>
        </w:rPr>
        <w:t>参赛队伍成绩相同，则用</w:t>
      </w:r>
      <w:r>
        <w:rPr>
          <w:sz w:val="23"/>
          <w:szCs w:val="23"/>
        </w:rPr>
        <w:t xml:space="preserve">  </w:t>
      </w:r>
      <w:r>
        <w:rPr>
          <w:b/>
          <w:bCs/>
          <w:spacing w:val="2"/>
          <w:sz w:val="23"/>
          <w:szCs w:val="23"/>
        </w:rPr>
        <w:t>时少的队伍名次靠前】。</w:t>
      </w:r>
    </w:p>
    <w:p>
      <w:pPr>
        <w:pStyle w:val="2"/>
        <w:spacing w:before="128" w:line="375" w:lineRule="auto"/>
        <w:ind w:left="6" w:right="41" w:firstLine="490"/>
        <w:rPr>
          <w:sz w:val="23"/>
          <w:szCs w:val="23"/>
        </w:rPr>
      </w:pPr>
      <w:r>
        <w:rPr>
          <w:b/>
          <w:bCs/>
          <w:spacing w:val="1"/>
          <w:sz w:val="23"/>
          <w:szCs w:val="23"/>
        </w:rPr>
        <w:t>备注：基于本次比赛情况，本次比赛规则基于</w:t>
      </w:r>
      <w:r>
        <w:rPr>
          <w:rFonts w:ascii="Times New Roman" w:hAnsi="Times New Roman" w:eastAsia="Times New Roman" w:cs="Times New Roman"/>
          <w:b/>
          <w:bCs/>
          <w:sz w:val="23"/>
          <w:szCs w:val="23"/>
        </w:rPr>
        <w:t>MakeX</w:t>
      </w:r>
      <w:r>
        <w:rPr>
          <w:b/>
          <w:bCs/>
          <w:spacing w:val="1"/>
          <w:sz w:val="23"/>
          <w:szCs w:val="23"/>
        </w:rPr>
        <w:t>官方原版规则做了微调，</w:t>
      </w:r>
      <w:r>
        <w:rPr>
          <w:spacing w:val="13"/>
          <w:sz w:val="23"/>
          <w:szCs w:val="23"/>
        </w:rPr>
        <w:t xml:space="preserve"> </w:t>
      </w:r>
      <w:r>
        <w:rPr>
          <w:b/>
          <w:bCs/>
          <w:spacing w:val="-3"/>
          <w:sz w:val="23"/>
          <w:szCs w:val="23"/>
        </w:rPr>
        <w:t>如参加</w:t>
      </w:r>
      <w:r>
        <w:rPr>
          <w:rFonts w:ascii="Times New Roman" w:hAnsi="Times New Roman" w:eastAsia="Times New Roman" w:cs="Times New Roman"/>
          <w:b/>
          <w:bCs/>
          <w:spacing w:val="-3"/>
          <w:sz w:val="23"/>
          <w:szCs w:val="23"/>
        </w:rPr>
        <w:t>MakeX</w:t>
      </w:r>
      <w:r>
        <w:rPr>
          <w:b/>
          <w:bCs/>
          <w:spacing w:val="-3"/>
          <w:sz w:val="23"/>
          <w:szCs w:val="23"/>
        </w:rPr>
        <w:t>其他平台比赛，请以对应平台规</w:t>
      </w:r>
      <w:r>
        <w:rPr>
          <w:b/>
          <w:bCs/>
          <w:spacing w:val="-4"/>
          <w:sz w:val="23"/>
          <w:szCs w:val="23"/>
        </w:rPr>
        <w:t>则为准。</w:t>
      </w:r>
    </w:p>
    <w:p>
      <w:pPr>
        <w:spacing w:line="339" w:lineRule="auto"/>
        <w:rPr>
          <w:rFonts w:ascii="Arial"/>
          <w:sz w:val="21"/>
        </w:rPr>
      </w:pPr>
    </w:p>
    <w:p>
      <w:pPr>
        <w:spacing w:line="3710" w:lineRule="exact"/>
        <w:ind w:firstLine="1063"/>
      </w:pPr>
      <w:r>
        <w:rPr>
          <w:position w:val="-74"/>
        </w:rPr>
        <w:drawing>
          <wp:inline distT="0" distB="0" distL="0" distR="0">
            <wp:extent cx="3968750" cy="235585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3"/>
                    <a:stretch>
                      <a:fillRect/>
                    </a:stretch>
                  </pic:blipFill>
                  <pic:spPr>
                    <a:xfrm>
                      <a:off x="0" y="0"/>
                      <a:ext cx="3968756" cy="2355863"/>
                    </a:xfrm>
                    <a:prstGeom prst="rect">
                      <a:avLst/>
                    </a:prstGeom>
                  </pic:spPr>
                </pic:pic>
              </a:graphicData>
            </a:graphic>
          </wp:inline>
        </w:drawing>
      </w:r>
    </w:p>
    <w:p>
      <w:pPr>
        <w:spacing w:line="298" w:lineRule="auto"/>
        <w:rPr>
          <w:rFonts w:ascii="Arial"/>
          <w:sz w:val="21"/>
        </w:rPr>
      </w:pPr>
    </w:p>
    <w:p>
      <w:pPr>
        <w:pStyle w:val="2"/>
        <w:spacing w:before="75" w:line="220" w:lineRule="auto"/>
        <w:ind w:left="2873"/>
        <w:rPr>
          <w:sz w:val="23"/>
          <w:szCs w:val="23"/>
        </w:rPr>
      </w:pPr>
      <w:r>
        <w:rPr>
          <w:spacing w:val="2"/>
          <w:sz w:val="23"/>
          <w:szCs w:val="23"/>
        </w:rPr>
        <w:t>图2.1 比赛场地轴测图45°</w:t>
      </w:r>
    </w:p>
    <w:p>
      <w:pPr>
        <w:pStyle w:val="2"/>
        <w:spacing w:before="106" w:line="223" w:lineRule="auto"/>
        <w:ind w:left="406"/>
        <w:outlineLvl w:val="4"/>
        <w:rPr>
          <w:sz w:val="23"/>
          <w:szCs w:val="23"/>
        </w:rPr>
      </w:pPr>
      <w:r>
        <w:rPr>
          <w:b/>
          <w:bCs/>
          <w:spacing w:val="9"/>
          <w:sz w:val="23"/>
          <w:szCs w:val="23"/>
        </w:rPr>
        <w:t>2</w:t>
      </w:r>
      <w:r>
        <w:rPr>
          <w:spacing w:val="-66"/>
          <w:sz w:val="23"/>
          <w:szCs w:val="23"/>
        </w:rPr>
        <w:t xml:space="preserve"> </w:t>
      </w:r>
      <w:r>
        <w:rPr>
          <w:b/>
          <w:bCs/>
          <w:spacing w:val="9"/>
          <w:sz w:val="23"/>
          <w:szCs w:val="23"/>
        </w:rPr>
        <w:t>.</w:t>
      </w:r>
      <w:r>
        <w:rPr>
          <w:spacing w:val="-56"/>
          <w:sz w:val="23"/>
          <w:szCs w:val="23"/>
        </w:rPr>
        <w:t xml:space="preserve"> </w:t>
      </w:r>
      <w:r>
        <w:rPr>
          <w:b/>
          <w:bCs/>
          <w:spacing w:val="9"/>
          <w:sz w:val="23"/>
          <w:szCs w:val="23"/>
        </w:rPr>
        <w:t>1场地说明</w:t>
      </w:r>
    </w:p>
    <w:p>
      <w:pPr>
        <w:pStyle w:val="2"/>
        <w:spacing w:before="270" w:line="371" w:lineRule="auto"/>
        <w:ind w:left="3" w:right="242" w:firstLine="400"/>
        <w:rPr>
          <w:sz w:val="23"/>
          <w:szCs w:val="23"/>
        </w:rPr>
      </w:pPr>
      <w:r>
        <w:rPr>
          <w:rFonts w:ascii="宋体" w:hAnsi="宋体" w:eastAsia="宋体" w:cs="宋体"/>
          <w:sz w:val="23"/>
          <w:szCs w:val="23"/>
        </w:rPr>
        <w:t>MakeX</w:t>
      </w:r>
      <w:r>
        <w:rPr>
          <w:rFonts w:ascii="宋体" w:hAnsi="宋体" w:eastAsia="宋体" w:cs="宋体"/>
          <w:spacing w:val="117"/>
          <w:sz w:val="23"/>
          <w:szCs w:val="23"/>
        </w:rPr>
        <w:t xml:space="preserve"> </w:t>
      </w:r>
      <w:r>
        <w:rPr>
          <w:rFonts w:ascii="宋体" w:hAnsi="宋体" w:eastAsia="宋体" w:cs="宋体"/>
          <w:sz w:val="23"/>
          <w:szCs w:val="23"/>
        </w:rPr>
        <w:t>Inspire</w:t>
      </w:r>
      <w:r>
        <w:rPr>
          <w:rFonts w:ascii="宋体" w:hAnsi="宋体" w:eastAsia="宋体" w:cs="宋体"/>
          <w:spacing w:val="6"/>
          <w:sz w:val="23"/>
          <w:szCs w:val="23"/>
        </w:rPr>
        <w:t xml:space="preserve"> </w:t>
      </w:r>
      <w:r>
        <w:rPr>
          <w:spacing w:val="6"/>
          <w:sz w:val="23"/>
          <w:szCs w:val="23"/>
        </w:rPr>
        <w:t>比赛场地是由边框、喷绘地图及道具组成。场地边框外尺寸</w:t>
      </w:r>
      <w:r>
        <w:rPr>
          <w:sz w:val="23"/>
          <w:szCs w:val="23"/>
        </w:rPr>
        <w:t xml:space="preserve"> </w:t>
      </w:r>
      <w:r>
        <w:rPr>
          <w:spacing w:val="7"/>
          <w:sz w:val="23"/>
          <w:szCs w:val="23"/>
        </w:rPr>
        <w:t>为1200</w:t>
      </w:r>
      <w:r>
        <w:rPr>
          <w:rFonts w:ascii="宋体" w:hAnsi="宋体" w:eastAsia="宋体" w:cs="宋体"/>
          <w:sz w:val="23"/>
          <w:szCs w:val="23"/>
        </w:rPr>
        <w:t>mm</w:t>
      </w:r>
      <w:r>
        <w:rPr>
          <w:rFonts w:ascii="宋体" w:hAnsi="宋体" w:eastAsia="宋体" w:cs="宋体"/>
          <w:spacing w:val="7"/>
          <w:sz w:val="23"/>
          <w:szCs w:val="23"/>
        </w:rPr>
        <w:t>*1200</w:t>
      </w:r>
      <w:r>
        <w:rPr>
          <w:rFonts w:ascii="宋体" w:hAnsi="宋体" w:eastAsia="宋体" w:cs="宋体"/>
          <w:sz w:val="23"/>
          <w:szCs w:val="23"/>
        </w:rPr>
        <w:t>mm</w:t>
      </w:r>
      <w:r>
        <w:rPr>
          <w:rFonts w:ascii="宋体" w:hAnsi="宋体" w:eastAsia="宋体" w:cs="宋体"/>
          <w:spacing w:val="7"/>
          <w:sz w:val="23"/>
          <w:szCs w:val="23"/>
        </w:rPr>
        <w:t>,</w:t>
      </w:r>
      <w:r>
        <w:rPr>
          <w:rFonts w:ascii="宋体" w:hAnsi="宋体" w:eastAsia="宋体" w:cs="宋体"/>
          <w:spacing w:val="48"/>
          <w:sz w:val="23"/>
          <w:szCs w:val="23"/>
        </w:rPr>
        <w:t xml:space="preserve"> </w:t>
      </w:r>
      <w:r>
        <w:rPr>
          <w:spacing w:val="7"/>
          <w:sz w:val="23"/>
          <w:szCs w:val="23"/>
        </w:rPr>
        <w:t>边框内尺寸为1170</w:t>
      </w:r>
      <w:r>
        <w:rPr>
          <w:rFonts w:ascii="宋体" w:hAnsi="宋体" w:eastAsia="宋体" w:cs="宋体"/>
          <w:sz w:val="23"/>
          <w:szCs w:val="23"/>
        </w:rPr>
        <w:t>mm</w:t>
      </w:r>
      <w:r>
        <w:rPr>
          <w:rFonts w:ascii="宋体" w:hAnsi="宋体" w:eastAsia="宋体" w:cs="宋体"/>
          <w:spacing w:val="7"/>
          <w:sz w:val="23"/>
          <w:szCs w:val="23"/>
        </w:rPr>
        <w:t>*11</w:t>
      </w:r>
      <w:r>
        <w:rPr>
          <w:rFonts w:ascii="宋体" w:hAnsi="宋体" w:eastAsia="宋体" w:cs="宋体"/>
          <w:spacing w:val="6"/>
          <w:sz w:val="23"/>
          <w:szCs w:val="23"/>
        </w:rPr>
        <w:t>70</w:t>
      </w:r>
      <w:r>
        <w:rPr>
          <w:rFonts w:ascii="宋体" w:hAnsi="宋体" w:eastAsia="宋体" w:cs="宋体"/>
          <w:sz w:val="23"/>
          <w:szCs w:val="23"/>
        </w:rPr>
        <w:t>mm</w:t>
      </w:r>
      <w:r>
        <w:rPr>
          <w:rFonts w:ascii="宋体" w:hAnsi="宋体" w:eastAsia="宋体" w:cs="宋体"/>
          <w:spacing w:val="6"/>
          <w:sz w:val="23"/>
          <w:szCs w:val="23"/>
        </w:rPr>
        <w:t>。</w:t>
      </w:r>
      <w:r>
        <w:rPr>
          <w:rFonts w:ascii="宋体" w:hAnsi="宋体" w:eastAsia="宋体" w:cs="宋体"/>
          <w:spacing w:val="-67"/>
          <w:sz w:val="23"/>
          <w:szCs w:val="23"/>
        </w:rPr>
        <w:t xml:space="preserve"> </w:t>
      </w:r>
      <w:r>
        <w:rPr>
          <w:spacing w:val="6"/>
          <w:sz w:val="23"/>
          <w:szCs w:val="23"/>
        </w:rPr>
        <w:t>主要包括基站区、投递区、</w:t>
      </w:r>
      <w:r>
        <w:rPr>
          <w:sz w:val="23"/>
          <w:szCs w:val="23"/>
        </w:rPr>
        <w:t xml:space="preserve">  </w:t>
      </w:r>
      <w:r>
        <w:rPr>
          <w:spacing w:val="5"/>
          <w:sz w:val="23"/>
          <w:szCs w:val="23"/>
        </w:rPr>
        <w:t>中央集散区、周边集散区4个区域区域。</w:t>
      </w:r>
    </w:p>
    <w:p>
      <w:pPr>
        <w:pStyle w:val="2"/>
        <w:spacing w:before="95" w:line="224" w:lineRule="auto"/>
        <w:ind w:left="406"/>
        <w:rPr>
          <w:sz w:val="23"/>
          <w:szCs w:val="23"/>
        </w:rPr>
      </w:pPr>
      <w:r>
        <w:rPr>
          <w:b/>
          <w:bCs/>
          <w:spacing w:val="6"/>
          <w:sz w:val="23"/>
          <w:szCs w:val="23"/>
        </w:rPr>
        <w:t>基站区/投递区</w:t>
      </w:r>
    </w:p>
    <w:p>
      <w:pPr>
        <w:pStyle w:val="2"/>
        <w:spacing w:before="258" w:line="370" w:lineRule="auto"/>
        <w:ind w:left="3" w:right="247" w:firstLine="400"/>
        <w:jc w:val="both"/>
        <w:rPr>
          <w:sz w:val="23"/>
          <w:szCs w:val="23"/>
        </w:rPr>
      </w:pPr>
      <w:r>
        <w:rPr>
          <w:spacing w:val="3"/>
          <w:sz w:val="23"/>
          <w:szCs w:val="23"/>
        </w:rPr>
        <w:t>比赛场地共设置5个250</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×250</w:t>
      </w:r>
      <w:r>
        <w:rPr>
          <w:rFonts w:ascii="Times New Roman" w:hAnsi="Times New Roman" w:eastAsia="Times New Roman" w:cs="Times New Roman"/>
          <w:sz w:val="23"/>
          <w:szCs w:val="23"/>
        </w:rPr>
        <w:t>mm</w:t>
      </w:r>
      <w:r>
        <w:rPr>
          <w:spacing w:val="3"/>
          <w:sz w:val="23"/>
          <w:szCs w:val="23"/>
        </w:rPr>
        <w:t>的区域。在赛前，参赛选手需从中选择1个</w:t>
      </w:r>
      <w:r>
        <w:rPr>
          <w:spacing w:val="14"/>
          <w:sz w:val="23"/>
          <w:szCs w:val="23"/>
        </w:rPr>
        <w:t xml:space="preserve"> </w:t>
      </w:r>
      <w:r>
        <w:rPr>
          <w:spacing w:val="9"/>
          <w:sz w:val="23"/>
          <w:szCs w:val="23"/>
        </w:rPr>
        <w:t>区域作为本队的基站区</w:t>
      </w:r>
      <w:r>
        <w:rPr>
          <w:spacing w:val="-31"/>
          <w:sz w:val="23"/>
          <w:szCs w:val="23"/>
        </w:rPr>
        <w:t xml:space="preserve"> </w:t>
      </w:r>
      <w:r>
        <w:rPr>
          <w:b/>
          <w:bCs/>
          <w:spacing w:val="9"/>
          <w:sz w:val="23"/>
          <w:szCs w:val="23"/>
        </w:rPr>
        <w:t>(本次比赛不再进行选择，以图2.1位置区域为基站区)</w:t>
      </w:r>
      <w:r>
        <w:rPr>
          <w:sz w:val="23"/>
          <w:szCs w:val="23"/>
        </w:rPr>
        <w:t xml:space="preserve">  </w:t>
      </w:r>
      <w:r>
        <w:rPr>
          <w:spacing w:val="6"/>
          <w:sz w:val="23"/>
          <w:szCs w:val="23"/>
        </w:rPr>
        <w:t>。剩余4个区域将自动成为投递区，作为任务目标区域使用。</w:t>
      </w:r>
    </w:p>
    <w:p>
      <w:pPr>
        <w:pStyle w:val="2"/>
        <w:spacing w:before="90" w:line="220" w:lineRule="auto"/>
        <w:ind w:left="403"/>
        <w:rPr>
          <w:sz w:val="23"/>
          <w:szCs w:val="23"/>
        </w:rPr>
      </w:pPr>
      <w:r>
        <w:rPr>
          <w:spacing w:val="7"/>
          <w:sz w:val="23"/>
          <w:szCs w:val="23"/>
        </w:rPr>
        <w:t>基站区用于机器人起始；投递区则作为任务道具分拣或摆放。</w:t>
      </w:r>
    </w:p>
    <w:p>
      <w:pPr>
        <w:spacing w:line="220" w:lineRule="auto"/>
        <w:rPr>
          <w:sz w:val="23"/>
          <w:szCs w:val="23"/>
        </w:rPr>
        <w:sectPr>
          <w:footerReference r:id="rId5" w:type="default"/>
          <w:pgSz w:w="11910" w:h="16840"/>
          <w:pgMar w:top="1404" w:right="1606" w:bottom="1056" w:left="1786" w:header="0" w:footer="880" w:gutter="0"/>
          <w:cols w:space="720" w:num="1"/>
        </w:sectPr>
      </w:pPr>
    </w:p>
    <w:p>
      <w:pPr>
        <w:spacing w:line="3080" w:lineRule="exact"/>
        <w:ind w:firstLine="2653"/>
      </w:pPr>
      <w:r>
        <w:rPr>
          <w:position w:val="-61"/>
        </w:rPr>
        <w:drawing>
          <wp:inline distT="0" distB="0" distL="0" distR="0">
            <wp:extent cx="2310765" cy="195580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4"/>
                    <a:stretch>
                      <a:fillRect/>
                    </a:stretch>
                  </pic:blipFill>
                  <pic:spPr>
                    <a:xfrm>
                      <a:off x="0" y="0"/>
                      <a:ext cx="2311358" cy="1955822"/>
                    </a:xfrm>
                    <a:prstGeom prst="rect">
                      <a:avLst/>
                    </a:prstGeom>
                  </pic:spPr>
                </pic:pic>
              </a:graphicData>
            </a:graphic>
          </wp:inline>
        </w:drawing>
      </w:r>
    </w:p>
    <w:p>
      <w:pPr>
        <w:pStyle w:val="2"/>
        <w:spacing w:before="168" w:line="223" w:lineRule="auto"/>
        <w:ind w:left="2923"/>
        <w:rPr>
          <w:sz w:val="23"/>
          <w:szCs w:val="23"/>
        </w:rPr>
      </w:pPr>
      <w:r>
        <w:rPr>
          <w:spacing w:val="3"/>
          <w:sz w:val="23"/>
          <w:szCs w:val="23"/>
        </w:rPr>
        <w:t>图2.1-1基地区/投递区示意图</w:t>
      </w:r>
    </w:p>
    <w:p>
      <w:pPr>
        <w:pStyle w:val="2"/>
        <w:spacing w:before="276" w:line="222" w:lineRule="auto"/>
        <w:ind w:left="456"/>
        <w:rPr>
          <w:sz w:val="23"/>
          <w:szCs w:val="23"/>
        </w:rPr>
      </w:pPr>
      <w:r>
        <w:rPr>
          <w:b/>
          <w:bCs/>
          <w:spacing w:val="4"/>
          <w:sz w:val="23"/>
          <w:szCs w:val="23"/>
        </w:rPr>
        <w:t>中央集散区</w:t>
      </w:r>
    </w:p>
    <w:p>
      <w:pPr>
        <w:pStyle w:val="2"/>
        <w:spacing w:before="276" w:line="222" w:lineRule="auto"/>
        <w:ind w:left="453"/>
        <w:rPr>
          <w:rFonts w:ascii="宋体" w:hAnsi="宋体" w:eastAsia="宋体" w:cs="宋体"/>
          <w:sz w:val="23"/>
          <w:szCs w:val="23"/>
        </w:rPr>
      </w:pPr>
      <w:r>
        <w:rPr>
          <w:spacing w:val="-1"/>
          <w:sz w:val="23"/>
          <w:szCs w:val="23"/>
        </w:rPr>
        <w:t>位于场地中心区域的4个正方形区域，尺寸为70</w:t>
      </w:r>
      <w:r>
        <w:rPr>
          <w:rFonts w:ascii="Times New Roman" w:hAnsi="Times New Roman" w:eastAsia="Times New Roman" w:cs="Times New Roman"/>
          <w:spacing w:val="-1"/>
          <w:sz w:val="23"/>
          <w:szCs w:val="23"/>
        </w:rPr>
        <w:t>mm*70mm</w:t>
      </w:r>
      <w:r>
        <w:rPr>
          <w:rFonts w:ascii="宋体" w:hAnsi="宋体" w:eastAsia="宋体" w:cs="宋体"/>
          <w:spacing w:val="-1"/>
          <w:sz w:val="23"/>
          <w:szCs w:val="23"/>
        </w:rPr>
        <w:t>。</w:t>
      </w:r>
    </w:p>
    <w:p>
      <w:pPr>
        <w:spacing w:before="147" w:line="3450" w:lineRule="exact"/>
        <w:ind w:firstLine="2453"/>
      </w:pPr>
      <w:r>
        <w:rPr>
          <w:position w:val="-69"/>
        </w:rPr>
        <w:drawing>
          <wp:inline distT="0" distB="0" distL="0" distR="0">
            <wp:extent cx="2273300" cy="219075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5"/>
                    <a:stretch>
                      <a:fillRect/>
                    </a:stretch>
                  </pic:blipFill>
                  <pic:spPr>
                    <a:xfrm>
                      <a:off x="0" y="0"/>
                      <a:ext cx="2273317" cy="2190756"/>
                    </a:xfrm>
                    <a:prstGeom prst="rect">
                      <a:avLst/>
                    </a:prstGeom>
                  </pic:spPr>
                </pic:pic>
              </a:graphicData>
            </a:graphic>
          </wp:inline>
        </w:drawing>
      </w:r>
    </w:p>
    <w:p>
      <w:pPr>
        <w:pStyle w:val="2"/>
        <w:spacing w:before="136" w:line="222" w:lineRule="auto"/>
        <w:ind w:left="3093"/>
        <w:rPr>
          <w:sz w:val="23"/>
          <w:szCs w:val="23"/>
        </w:rPr>
      </w:pPr>
      <w:r>
        <w:rPr>
          <w:spacing w:val="2"/>
          <w:sz w:val="23"/>
          <w:szCs w:val="23"/>
        </w:rPr>
        <w:t>图2.1-2中央集散区示意图</w:t>
      </w:r>
    </w:p>
    <w:p>
      <w:pPr>
        <w:pStyle w:val="2"/>
        <w:spacing w:before="270" w:line="222" w:lineRule="auto"/>
        <w:ind w:left="416"/>
        <w:rPr>
          <w:sz w:val="23"/>
          <w:szCs w:val="23"/>
        </w:rPr>
      </w:pPr>
      <w:r>
        <w:rPr>
          <w:b/>
          <w:bCs/>
          <w:spacing w:val="8"/>
          <w:sz w:val="23"/>
          <w:szCs w:val="23"/>
        </w:rPr>
        <w:t>周边集散区</w:t>
      </w:r>
    </w:p>
    <w:p>
      <w:pPr>
        <w:pStyle w:val="2"/>
        <w:spacing w:before="268" w:line="354" w:lineRule="auto"/>
        <w:ind w:left="3" w:firstLine="450"/>
        <w:rPr>
          <w:sz w:val="23"/>
          <w:szCs w:val="23"/>
        </w:rPr>
      </w:pPr>
      <w:r>
        <w:rPr>
          <w:spacing w:val="1"/>
          <w:sz w:val="23"/>
          <w:szCs w:val="23"/>
        </w:rPr>
        <w:t>位于场地四边的长方形区域，共有4个，每个周边集散区内包含3个70</w:t>
      </w:r>
      <w:r>
        <w:rPr>
          <w:rFonts w:ascii="Times New Roman" w:hAnsi="Times New Roman" w:eastAsia="Times New Roman" w:cs="Times New Roman"/>
          <w:sz w:val="23"/>
          <w:szCs w:val="23"/>
        </w:rPr>
        <w:t>mm</w:t>
      </w:r>
      <w:r>
        <w:rPr>
          <w:rFonts w:ascii="Times New Roman" w:hAnsi="Times New Roman" w:eastAsia="Times New Roman" w:cs="Times New Roman"/>
          <w:spacing w:val="1"/>
          <w:sz w:val="23"/>
          <w:szCs w:val="23"/>
        </w:rPr>
        <w:t>*70</w:t>
      </w:r>
      <w:r>
        <w:rPr>
          <w:rFonts w:ascii="Times New Roman" w:hAnsi="Times New Roman" w:eastAsia="Times New Roman" w:cs="Times New Roman"/>
          <w:sz w:val="23"/>
          <w:szCs w:val="23"/>
        </w:rPr>
        <w:t>mm</w:t>
      </w:r>
      <w:r>
        <w:rPr>
          <w:rFonts w:ascii="Times New Roman" w:hAnsi="Times New Roman" w:eastAsia="Times New Roman" w:cs="Times New Roman"/>
          <w:spacing w:val="14"/>
          <w:sz w:val="23"/>
          <w:szCs w:val="23"/>
        </w:rPr>
        <w:t xml:space="preserve"> </w:t>
      </w:r>
      <w:r>
        <w:rPr>
          <w:spacing w:val="2"/>
          <w:sz w:val="23"/>
          <w:szCs w:val="23"/>
        </w:rPr>
        <w:t>的正方形区域。</w:t>
      </w:r>
    </w:p>
    <w:p>
      <w:pPr>
        <w:spacing w:line="3390" w:lineRule="exact"/>
        <w:ind w:firstLine="2453"/>
      </w:pPr>
      <w:r>
        <w:rPr>
          <w:position w:val="-67"/>
        </w:rPr>
        <w:drawing>
          <wp:inline distT="0" distB="0" distL="0" distR="0">
            <wp:extent cx="2266950" cy="215265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6"/>
                    <a:stretch>
                      <a:fillRect/>
                    </a:stretch>
                  </pic:blipFill>
                  <pic:spPr>
                    <a:xfrm>
                      <a:off x="0" y="0"/>
                      <a:ext cx="2266964" cy="2152688"/>
                    </a:xfrm>
                    <a:prstGeom prst="rect">
                      <a:avLst/>
                    </a:prstGeom>
                  </pic:spPr>
                </pic:pic>
              </a:graphicData>
            </a:graphic>
          </wp:inline>
        </w:drawing>
      </w:r>
    </w:p>
    <w:p>
      <w:pPr>
        <w:pStyle w:val="2"/>
        <w:spacing w:before="137" w:line="222" w:lineRule="auto"/>
        <w:ind w:left="3103"/>
        <w:rPr>
          <w:sz w:val="23"/>
          <w:szCs w:val="23"/>
        </w:rPr>
      </w:pPr>
      <w:r>
        <w:rPr>
          <w:spacing w:val="2"/>
          <w:sz w:val="23"/>
          <w:szCs w:val="23"/>
        </w:rPr>
        <w:t>图2.1-3周边集散区示意图</w:t>
      </w:r>
    </w:p>
    <w:p>
      <w:pPr>
        <w:spacing w:line="371" w:lineRule="auto"/>
        <w:rPr>
          <w:rFonts w:ascii="Arial"/>
          <w:sz w:val="21"/>
        </w:rPr>
      </w:pPr>
    </w:p>
    <w:p>
      <w:pPr>
        <w:pStyle w:val="2"/>
        <w:spacing w:before="36" w:line="189" w:lineRule="auto"/>
        <w:ind w:left="5"/>
        <w:rPr>
          <w:sz w:val="11"/>
          <w:szCs w:val="11"/>
        </w:rPr>
      </w:pPr>
      <w:r>
        <w:pict>
          <v:shape id="_x0000_s1026" o:spid="_x0000_s1026" o:spt="202" type="#_x0000_t202" style="position:absolute;left:0pt;margin-left:207.65pt;margin-top:4.45pt;height:8.8pt;width:5.45pt;z-index:251659264;mso-width-relative:page;mso-height-relative:page;" filled="f" stroked="f" coordsize="21600,21600">
            <v:path/>
            <v:fill on="f" focussize="0,0"/>
            <v:stroke on="f"/>
            <v:imagedata o:title=""/>
            <o:lock v:ext="edit" aspectratio="f"/>
            <v:textbox inset="0mm,0mm,0mm,0mm">
              <w:txbxContent>
                <w:p>
                  <w:pPr>
                    <w:spacing w:before="20" w:line="188" w:lineRule="auto"/>
                    <w:ind w:left="20"/>
                    <w:rPr>
                      <w:rFonts w:ascii="Times New Roman" w:hAnsi="Times New Roman" w:eastAsia="Times New Roman" w:cs="Times New Roman"/>
                      <w:sz w:val="15"/>
                      <w:szCs w:val="15"/>
                    </w:rPr>
                  </w:pPr>
                  <w:r>
                    <w:rPr>
                      <w:rFonts w:ascii="Times New Roman" w:hAnsi="Times New Roman" w:eastAsia="Times New Roman" w:cs="Times New Roman"/>
                      <w:sz w:val="15"/>
                      <w:szCs w:val="15"/>
                    </w:rPr>
                    <w:t>3</w:t>
                  </w:r>
                </w:p>
              </w:txbxContent>
            </v:textbox>
          </v:shape>
        </w:pict>
      </w:r>
      <w:r>
        <w:rPr>
          <w:b/>
          <w:bCs/>
          <w:spacing w:val="-3"/>
          <w:sz w:val="11"/>
          <w:szCs w:val="11"/>
        </w:rPr>
        <w:t>赛事技术服务：徐老师17721341066</w:t>
      </w:r>
    </w:p>
    <w:p>
      <w:pPr>
        <w:spacing w:line="189" w:lineRule="auto"/>
        <w:rPr>
          <w:sz w:val="11"/>
          <w:szCs w:val="11"/>
        </w:rPr>
        <w:sectPr>
          <w:footerReference r:id="rId6" w:type="default"/>
          <w:pgSz w:w="11910" w:h="16840"/>
          <w:pgMar w:top="1229" w:right="1659" w:bottom="400" w:left="1786" w:header="0" w:footer="0" w:gutter="0"/>
          <w:cols w:space="720" w:num="1"/>
        </w:sectPr>
      </w:pPr>
    </w:p>
    <w:p>
      <w:pPr>
        <w:pStyle w:val="2"/>
        <w:spacing w:before="47" w:line="222" w:lineRule="auto"/>
        <w:ind w:left="406"/>
        <w:outlineLvl w:val="4"/>
        <w:rPr>
          <w:sz w:val="23"/>
          <w:szCs w:val="23"/>
        </w:rPr>
      </w:pPr>
      <w:r>
        <w:rPr>
          <w:b/>
          <w:bCs/>
          <w:spacing w:val="17"/>
          <w:sz w:val="23"/>
          <w:szCs w:val="23"/>
        </w:rPr>
        <w:t>2</w:t>
      </w:r>
      <w:r>
        <w:rPr>
          <w:spacing w:val="-63"/>
          <w:sz w:val="23"/>
          <w:szCs w:val="23"/>
        </w:rPr>
        <w:t xml:space="preserve"> </w:t>
      </w:r>
      <w:r>
        <w:rPr>
          <w:b/>
          <w:bCs/>
          <w:spacing w:val="17"/>
          <w:sz w:val="23"/>
          <w:szCs w:val="23"/>
        </w:rPr>
        <w:t>.2道具介绍</w:t>
      </w:r>
    </w:p>
    <w:p>
      <w:pPr>
        <w:pStyle w:val="2"/>
        <w:spacing w:before="254" w:line="221" w:lineRule="auto"/>
        <w:ind w:left="403"/>
        <w:rPr>
          <w:sz w:val="23"/>
          <w:szCs w:val="23"/>
        </w:rPr>
      </w:pPr>
      <w:r>
        <w:rPr>
          <w:spacing w:val="6"/>
          <w:sz w:val="23"/>
          <w:szCs w:val="23"/>
        </w:rPr>
        <w:t>道具名称：加密环</w:t>
      </w:r>
    </w:p>
    <w:p>
      <w:pPr>
        <w:pStyle w:val="2"/>
        <w:spacing w:before="274" w:line="221" w:lineRule="auto"/>
        <w:ind w:left="403"/>
        <w:rPr>
          <w:sz w:val="23"/>
          <w:szCs w:val="23"/>
        </w:rPr>
      </w:pPr>
      <w:r>
        <w:rPr>
          <w:spacing w:val="5"/>
          <w:sz w:val="23"/>
          <w:szCs w:val="23"/>
        </w:rPr>
        <w:t>道具介绍：外径为70</w:t>
      </w:r>
      <w:r>
        <w:rPr>
          <w:rFonts w:ascii="宋体" w:hAnsi="宋体" w:eastAsia="宋体" w:cs="宋体"/>
          <w:sz w:val="23"/>
          <w:szCs w:val="23"/>
        </w:rPr>
        <w:t>mm</w:t>
      </w:r>
      <w:r>
        <w:rPr>
          <w:rFonts w:ascii="宋体" w:hAnsi="宋体" w:eastAsia="宋体" w:cs="宋体"/>
          <w:spacing w:val="5"/>
          <w:sz w:val="23"/>
          <w:szCs w:val="23"/>
        </w:rPr>
        <w:t>(±2</w:t>
      </w:r>
      <w:r>
        <w:rPr>
          <w:rFonts w:ascii="宋体" w:hAnsi="宋体" w:eastAsia="宋体" w:cs="宋体"/>
          <w:sz w:val="23"/>
          <w:szCs w:val="23"/>
        </w:rPr>
        <w:t>mm</w:t>
      </w:r>
      <w:r>
        <w:rPr>
          <w:rFonts w:ascii="宋体" w:hAnsi="宋体" w:eastAsia="宋体" w:cs="宋体"/>
          <w:spacing w:val="5"/>
          <w:sz w:val="23"/>
          <w:szCs w:val="23"/>
        </w:rPr>
        <w:t>),</w:t>
      </w:r>
      <w:r>
        <w:rPr>
          <w:rFonts w:ascii="宋体" w:hAnsi="宋体" w:eastAsia="宋体" w:cs="宋体"/>
          <w:spacing w:val="33"/>
          <w:sz w:val="23"/>
          <w:szCs w:val="23"/>
        </w:rPr>
        <w:t xml:space="preserve">   </w:t>
      </w:r>
      <w:r>
        <w:rPr>
          <w:spacing w:val="5"/>
          <w:sz w:val="23"/>
          <w:szCs w:val="23"/>
        </w:rPr>
        <w:t>内径为40</w:t>
      </w:r>
      <w:r>
        <w:rPr>
          <w:rFonts w:ascii="宋体" w:hAnsi="宋体" w:eastAsia="宋体" w:cs="宋体"/>
          <w:sz w:val="23"/>
          <w:szCs w:val="23"/>
        </w:rPr>
        <w:t>mm</w:t>
      </w:r>
      <w:r>
        <w:rPr>
          <w:spacing w:val="5"/>
          <w:sz w:val="23"/>
          <w:szCs w:val="23"/>
        </w:rPr>
        <w:t>的圆环</w:t>
      </w:r>
    </w:p>
    <w:p>
      <w:pPr>
        <w:pStyle w:val="2"/>
        <w:spacing w:before="267" w:line="222" w:lineRule="auto"/>
        <w:ind w:left="403"/>
        <w:rPr>
          <w:rFonts w:ascii="宋体" w:hAnsi="宋体" w:eastAsia="宋体" w:cs="宋体"/>
          <w:sz w:val="23"/>
          <w:szCs w:val="23"/>
        </w:rPr>
      </w:pPr>
      <w:r>
        <w:rPr>
          <w:spacing w:val="1"/>
          <w:sz w:val="23"/>
          <w:szCs w:val="23"/>
        </w:rPr>
        <w:t xml:space="preserve">颜色与材质：红色、黄色、蓝色、绿色； </w:t>
      </w:r>
      <w:r>
        <w:rPr>
          <w:rFonts w:ascii="宋体" w:hAnsi="宋体" w:eastAsia="宋体" w:cs="宋体"/>
          <w:sz w:val="23"/>
          <w:szCs w:val="23"/>
        </w:rPr>
        <w:t>EVA</w:t>
      </w:r>
    </w:p>
    <w:p>
      <w:pPr>
        <w:spacing w:line="271" w:lineRule="auto"/>
        <w:rPr>
          <w:rFonts w:ascii="Arial"/>
          <w:sz w:val="21"/>
        </w:rPr>
      </w:pPr>
    </w:p>
    <w:p>
      <w:pPr>
        <w:spacing w:line="271" w:lineRule="auto"/>
        <w:rPr>
          <w:rFonts w:ascii="Arial"/>
          <w:sz w:val="21"/>
        </w:rPr>
      </w:pPr>
    </w:p>
    <w:p>
      <w:pPr>
        <w:spacing w:line="590" w:lineRule="exact"/>
        <w:ind w:firstLine="1063"/>
      </w:pPr>
      <w:r>
        <w:rPr>
          <w:position w:val="-11"/>
        </w:rPr>
        <w:drawing>
          <wp:inline distT="0" distB="0" distL="0" distR="0">
            <wp:extent cx="3841750" cy="37401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7"/>
                    <a:stretch>
                      <a:fillRect/>
                    </a:stretch>
                  </pic:blipFill>
                  <pic:spPr>
                    <a:xfrm>
                      <a:off x="0" y="0"/>
                      <a:ext cx="3841776" cy="374590"/>
                    </a:xfrm>
                    <a:prstGeom prst="rect">
                      <a:avLst/>
                    </a:prstGeom>
                  </pic:spPr>
                </pic:pic>
              </a:graphicData>
            </a:graphic>
          </wp:inline>
        </w:drawing>
      </w:r>
    </w:p>
    <w:p>
      <w:pPr>
        <w:spacing w:line="241" w:lineRule="auto"/>
        <w:rPr>
          <w:rFonts w:ascii="Arial"/>
          <w:sz w:val="21"/>
        </w:rPr>
      </w:pPr>
    </w:p>
    <w:p>
      <w:pPr>
        <w:pStyle w:val="2"/>
        <w:spacing w:before="75" w:line="222" w:lineRule="auto"/>
        <w:ind w:left="3333"/>
        <w:rPr>
          <w:sz w:val="23"/>
          <w:szCs w:val="23"/>
        </w:rPr>
      </w:pPr>
      <w:r>
        <w:rPr>
          <w:spacing w:val="2"/>
          <w:sz w:val="23"/>
          <w:szCs w:val="23"/>
        </w:rPr>
        <w:t>图2.2-1加密环示意图</w:t>
      </w:r>
    </w:p>
    <w:p>
      <w:pPr>
        <w:pStyle w:val="2"/>
        <w:spacing w:before="261" w:line="221" w:lineRule="auto"/>
        <w:ind w:left="403"/>
        <w:rPr>
          <w:sz w:val="23"/>
          <w:szCs w:val="23"/>
        </w:rPr>
      </w:pPr>
      <w:r>
        <w:rPr>
          <w:spacing w:val="8"/>
          <w:sz w:val="23"/>
          <w:szCs w:val="23"/>
        </w:rPr>
        <w:t>道具名称：信标塔</w:t>
      </w:r>
    </w:p>
    <w:p>
      <w:pPr>
        <w:pStyle w:val="2"/>
        <w:spacing w:before="274" w:line="221" w:lineRule="auto"/>
        <w:ind w:left="403"/>
        <w:rPr>
          <w:rFonts w:ascii="宋体" w:hAnsi="宋体" w:eastAsia="宋体" w:cs="宋体"/>
          <w:sz w:val="23"/>
          <w:szCs w:val="23"/>
        </w:rPr>
      </w:pPr>
      <w:r>
        <w:rPr>
          <w:spacing w:val="7"/>
          <w:sz w:val="23"/>
          <w:szCs w:val="23"/>
        </w:rPr>
        <w:t>道具介绍：底部直径为70</w:t>
      </w:r>
      <w:r>
        <w:rPr>
          <w:rFonts w:ascii="宋体" w:hAnsi="宋体" w:eastAsia="宋体" w:cs="宋体"/>
          <w:sz w:val="23"/>
          <w:szCs w:val="23"/>
        </w:rPr>
        <w:t>mm</w:t>
      </w:r>
      <w:r>
        <w:rPr>
          <w:rFonts w:ascii="宋体" w:hAnsi="宋体" w:eastAsia="宋体" w:cs="宋体"/>
          <w:spacing w:val="7"/>
          <w:sz w:val="23"/>
          <w:szCs w:val="23"/>
        </w:rPr>
        <w:t xml:space="preserve">, </w:t>
      </w:r>
      <w:r>
        <w:rPr>
          <w:spacing w:val="7"/>
          <w:sz w:val="23"/>
          <w:szCs w:val="23"/>
        </w:rPr>
        <w:t>柱子本体直径为30</w:t>
      </w:r>
      <w:r>
        <w:rPr>
          <w:rFonts w:ascii="宋体" w:hAnsi="宋体" w:eastAsia="宋体" w:cs="宋体"/>
          <w:sz w:val="23"/>
          <w:szCs w:val="23"/>
        </w:rPr>
        <w:t>mm</w:t>
      </w:r>
      <w:r>
        <w:rPr>
          <w:rFonts w:ascii="宋体" w:hAnsi="宋体" w:eastAsia="宋体" w:cs="宋体"/>
          <w:spacing w:val="7"/>
          <w:sz w:val="23"/>
          <w:szCs w:val="23"/>
        </w:rPr>
        <w:t xml:space="preserve">, </w:t>
      </w:r>
      <w:r>
        <w:rPr>
          <w:spacing w:val="7"/>
          <w:sz w:val="23"/>
          <w:szCs w:val="23"/>
        </w:rPr>
        <w:t>整体高度为100</w:t>
      </w:r>
      <w:r>
        <w:rPr>
          <w:rFonts w:ascii="宋体" w:hAnsi="宋体" w:eastAsia="宋体" w:cs="宋体"/>
          <w:sz w:val="23"/>
          <w:szCs w:val="23"/>
        </w:rPr>
        <w:t>mm</w:t>
      </w:r>
    </w:p>
    <w:p>
      <w:pPr>
        <w:pStyle w:val="2"/>
        <w:spacing w:before="277" w:line="222" w:lineRule="auto"/>
        <w:ind w:left="403"/>
        <w:rPr>
          <w:rFonts w:ascii="宋体" w:hAnsi="宋体" w:eastAsia="宋体" w:cs="宋体"/>
          <w:sz w:val="23"/>
          <w:szCs w:val="23"/>
        </w:rPr>
      </w:pPr>
      <w:r>
        <w:rPr>
          <w:spacing w:val="1"/>
          <w:sz w:val="23"/>
          <w:szCs w:val="23"/>
        </w:rPr>
        <w:t xml:space="preserve">颜色与材质：红色、黄色、蓝色、绿色； </w:t>
      </w:r>
      <w:r>
        <w:rPr>
          <w:rFonts w:ascii="宋体" w:hAnsi="宋体" w:eastAsia="宋体" w:cs="宋体"/>
          <w:sz w:val="23"/>
          <w:szCs w:val="23"/>
        </w:rPr>
        <w:t>EVA</w:t>
      </w:r>
    </w:p>
    <w:p>
      <w:pPr>
        <w:spacing w:before="166" w:line="1490" w:lineRule="exact"/>
        <w:ind w:firstLine="1353"/>
      </w:pPr>
      <w:r>
        <w:rPr>
          <w:position w:val="-29"/>
        </w:rPr>
        <w:drawing>
          <wp:inline distT="0" distB="0" distL="0" distR="0">
            <wp:extent cx="3562350" cy="94615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8"/>
                    <a:stretch>
                      <a:fillRect/>
                    </a:stretch>
                  </pic:blipFill>
                  <pic:spPr>
                    <a:xfrm>
                      <a:off x="0" y="0"/>
                      <a:ext cx="3562405" cy="946152"/>
                    </a:xfrm>
                    <a:prstGeom prst="rect">
                      <a:avLst/>
                    </a:prstGeom>
                  </pic:spPr>
                </pic:pic>
              </a:graphicData>
            </a:graphic>
          </wp:inline>
        </w:drawing>
      </w:r>
    </w:p>
    <w:p>
      <w:pPr>
        <w:pStyle w:val="2"/>
        <w:spacing w:before="106" w:line="222" w:lineRule="auto"/>
        <w:ind w:left="3333"/>
        <w:rPr>
          <w:sz w:val="23"/>
          <w:szCs w:val="23"/>
        </w:rPr>
      </w:pPr>
      <w:r>
        <w:rPr>
          <w:spacing w:val="2"/>
          <w:sz w:val="23"/>
          <w:szCs w:val="23"/>
        </w:rPr>
        <w:t>图2.2-2信标塔示意图</w:t>
      </w:r>
    </w:p>
    <w:p>
      <w:pPr>
        <w:pStyle w:val="2"/>
        <w:spacing w:before="253" w:line="221" w:lineRule="auto"/>
        <w:ind w:left="403"/>
        <w:rPr>
          <w:sz w:val="23"/>
          <w:szCs w:val="23"/>
        </w:rPr>
      </w:pPr>
      <w:r>
        <w:rPr>
          <w:spacing w:val="8"/>
          <w:sz w:val="23"/>
          <w:szCs w:val="23"/>
        </w:rPr>
        <w:t>道具名称：信号球</w:t>
      </w:r>
    </w:p>
    <w:p>
      <w:pPr>
        <w:pStyle w:val="2"/>
        <w:spacing w:before="277" w:line="222" w:lineRule="auto"/>
        <w:ind w:left="403"/>
        <w:rPr>
          <w:sz w:val="23"/>
          <w:szCs w:val="23"/>
        </w:rPr>
      </w:pPr>
      <w:r>
        <w:rPr>
          <w:spacing w:val="4"/>
          <w:sz w:val="23"/>
          <w:szCs w:val="23"/>
        </w:rPr>
        <w:t>道具介绍：直径为70</w:t>
      </w:r>
      <w:r>
        <w:rPr>
          <w:rFonts w:ascii="宋体" w:hAnsi="宋体" w:eastAsia="宋体" w:cs="宋体"/>
          <w:sz w:val="23"/>
          <w:szCs w:val="23"/>
        </w:rPr>
        <w:t>mm</w:t>
      </w:r>
      <w:r>
        <w:rPr>
          <w:rFonts w:ascii="宋体" w:hAnsi="宋体" w:eastAsia="宋体" w:cs="宋体"/>
          <w:spacing w:val="4"/>
          <w:sz w:val="23"/>
          <w:szCs w:val="23"/>
        </w:rPr>
        <w:t>(±2</w:t>
      </w:r>
      <w:r>
        <w:rPr>
          <w:rFonts w:ascii="宋体" w:hAnsi="宋体" w:eastAsia="宋体" w:cs="宋体"/>
          <w:sz w:val="23"/>
          <w:szCs w:val="23"/>
        </w:rPr>
        <w:t>mm</w:t>
      </w:r>
      <w:r>
        <w:rPr>
          <w:rFonts w:ascii="宋体" w:hAnsi="宋体" w:eastAsia="宋体" w:cs="宋体"/>
          <w:spacing w:val="4"/>
          <w:sz w:val="23"/>
          <w:szCs w:val="23"/>
        </w:rPr>
        <w:t>)</w:t>
      </w:r>
      <w:r>
        <w:rPr>
          <w:rFonts w:ascii="宋体" w:hAnsi="宋体" w:eastAsia="宋体" w:cs="宋体"/>
          <w:spacing w:val="40"/>
          <w:sz w:val="23"/>
          <w:szCs w:val="23"/>
        </w:rPr>
        <w:t xml:space="preserve">  </w:t>
      </w:r>
      <w:r>
        <w:rPr>
          <w:spacing w:val="4"/>
          <w:sz w:val="23"/>
          <w:szCs w:val="23"/>
        </w:rPr>
        <w:t>的球体</w:t>
      </w:r>
    </w:p>
    <w:p>
      <w:pPr>
        <w:pStyle w:val="2"/>
        <w:spacing w:before="263" w:line="222" w:lineRule="auto"/>
        <w:ind w:left="403"/>
        <w:rPr>
          <w:rFonts w:ascii="宋体" w:hAnsi="宋体" w:eastAsia="宋体" w:cs="宋体"/>
          <w:sz w:val="23"/>
          <w:szCs w:val="23"/>
        </w:rPr>
      </w:pPr>
      <w:r>
        <w:rPr>
          <w:spacing w:val="1"/>
          <w:sz w:val="23"/>
          <w:szCs w:val="23"/>
        </w:rPr>
        <w:t xml:space="preserve">颜色与材质：红色、黄色、蓝色、绿色； </w:t>
      </w:r>
      <w:r>
        <w:rPr>
          <w:rFonts w:ascii="宋体" w:hAnsi="宋体" w:eastAsia="宋体" w:cs="宋体"/>
          <w:sz w:val="23"/>
          <w:szCs w:val="23"/>
        </w:rPr>
        <w:t>EVA</w:t>
      </w:r>
    </w:p>
    <w:p>
      <w:pPr>
        <w:spacing w:line="286" w:lineRule="auto"/>
        <w:rPr>
          <w:rFonts w:ascii="Arial"/>
          <w:sz w:val="21"/>
        </w:rPr>
      </w:pPr>
    </w:p>
    <w:p>
      <w:pPr>
        <w:spacing w:line="286" w:lineRule="auto"/>
        <w:rPr>
          <w:rFonts w:ascii="Arial"/>
          <w:sz w:val="21"/>
        </w:rPr>
      </w:pPr>
    </w:p>
    <w:p>
      <w:pPr>
        <w:spacing w:line="990" w:lineRule="exact"/>
        <w:ind w:firstLine="1163"/>
      </w:pPr>
      <w:r>
        <w:rPr>
          <w:position w:val="-19"/>
        </w:rPr>
        <w:drawing>
          <wp:inline distT="0" distB="0" distL="0" distR="0">
            <wp:extent cx="3784600" cy="62801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9"/>
                    <a:stretch>
                      <a:fillRect/>
                    </a:stretch>
                  </pic:blipFill>
                  <pic:spPr>
                    <a:xfrm>
                      <a:off x="0" y="0"/>
                      <a:ext cx="3784601" cy="628558"/>
                    </a:xfrm>
                    <a:prstGeom prst="rect">
                      <a:avLst/>
                    </a:prstGeom>
                  </pic:spPr>
                </pic:pic>
              </a:graphicData>
            </a:graphic>
          </wp:inline>
        </w:drawing>
      </w:r>
    </w:p>
    <w:p>
      <w:pPr>
        <w:spacing w:line="309" w:lineRule="auto"/>
        <w:rPr>
          <w:rFonts w:ascii="Arial"/>
          <w:sz w:val="21"/>
        </w:rPr>
      </w:pPr>
    </w:p>
    <w:p>
      <w:pPr>
        <w:pStyle w:val="2"/>
        <w:spacing w:before="75" w:line="222" w:lineRule="auto"/>
        <w:ind w:left="3333"/>
        <w:rPr>
          <w:sz w:val="23"/>
          <w:szCs w:val="23"/>
        </w:rPr>
      </w:pPr>
      <w:r>
        <w:rPr>
          <w:spacing w:val="2"/>
          <w:sz w:val="23"/>
          <w:szCs w:val="23"/>
        </w:rPr>
        <w:t>图2.2-3信号球示意图</w:t>
      </w:r>
    </w:p>
    <w:p>
      <w:pPr>
        <w:pStyle w:val="2"/>
        <w:spacing w:before="233" w:line="221" w:lineRule="auto"/>
        <w:ind w:left="403"/>
        <w:rPr>
          <w:sz w:val="23"/>
          <w:szCs w:val="23"/>
        </w:rPr>
      </w:pPr>
      <w:r>
        <w:rPr>
          <w:spacing w:val="8"/>
          <w:sz w:val="23"/>
          <w:szCs w:val="23"/>
        </w:rPr>
        <w:t>道具名称：数据块</w:t>
      </w:r>
    </w:p>
    <w:p>
      <w:pPr>
        <w:pStyle w:val="2"/>
        <w:spacing w:before="263" w:line="212" w:lineRule="auto"/>
        <w:ind w:left="403"/>
        <w:rPr>
          <w:sz w:val="23"/>
          <w:szCs w:val="23"/>
        </w:rPr>
      </w:pPr>
      <w:r>
        <w:rPr>
          <w:spacing w:val="5"/>
          <w:sz w:val="23"/>
          <w:szCs w:val="23"/>
        </w:rPr>
        <w:t>道具介绍：边长为70</w:t>
      </w:r>
      <w:r>
        <w:rPr>
          <w:rFonts w:ascii="Times New Roman" w:hAnsi="Times New Roman" w:eastAsia="Times New Roman" w:cs="Times New Roman"/>
          <w:sz w:val="23"/>
          <w:szCs w:val="23"/>
        </w:rPr>
        <w:t>mm</w:t>
      </w:r>
      <w:r>
        <w:rPr>
          <w:rFonts w:ascii="Times New Roman" w:hAnsi="Times New Roman" w:eastAsia="Times New Roman" w:cs="Times New Roman"/>
          <w:spacing w:val="5"/>
          <w:sz w:val="23"/>
          <w:szCs w:val="23"/>
        </w:rPr>
        <w:t>(±2</w:t>
      </w:r>
      <w:r>
        <w:rPr>
          <w:rFonts w:ascii="Times New Roman" w:hAnsi="Times New Roman" w:eastAsia="Times New Roman" w:cs="Times New Roman"/>
          <w:sz w:val="23"/>
          <w:szCs w:val="23"/>
        </w:rPr>
        <w:t>mm</w:t>
      </w:r>
      <w:r>
        <w:rPr>
          <w:rFonts w:ascii="Times New Roman" w:hAnsi="Times New Roman" w:eastAsia="Times New Roman" w:cs="Times New Roman"/>
          <w:spacing w:val="5"/>
          <w:sz w:val="23"/>
          <w:szCs w:val="23"/>
        </w:rPr>
        <w:t xml:space="preserve">)   </w:t>
      </w:r>
      <w:r>
        <w:rPr>
          <w:spacing w:val="5"/>
          <w:sz w:val="23"/>
          <w:szCs w:val="23"/>
        </w:rPr>
        <w:t>的正方体</w:t>
      </w:r>
    </w:p>
    <w:p>
      <w:pPr>
        <w:pStyle w:val="2"/>
        <w:spacing w:before="300" w:line="222" w:lineRule="auto"/>
        <w:ind w:left="403"/>
        <w:rPr>
          <w:rFonts w:ascii="宋体" w:hAnsi="宋体" w:eastAsia="宋体" w:cs="宋体"/>
          <w:sz w:val="23"/>
          <w:szCs w:val="23"/>
        </w:rPr>
      </w:pPr>
      <w:r>
        <w:rPr>
          <w:spacing w:val="1"/>
          <w:sz w:val="23"/>
          <w:szCs w:val="23"/>
        </w:rPr>
        <w:t xml:space="preserve">颜色与材质：红色、黄色、蓝色、绿色； </w:t>
      </w:r>
      <w:r>
        <w:rPr>
          <w:rFonts w:ascii="宋体" w:hAnsi="宋体" w:eastAsia="宋体" w:cs="宋体"/>
          <w:sz w:val="23"/>
          <w:szCs w:val="23"/>
        </w:rPr>
        <w:t>EVA</w:t>
      </w:r>
    </w:p>
    <w:p>
      <w:pPr>
        <w:spacing w:line="273" w:lineRule="auto"/>
        <w:rPr>
          <w:rFonts w:ascii="Arial"/>
          <w:sz w:val="21"/>
        </w:rPr>
      </w:pPr>
    </w:p>
    <w:p>
      <w:pPr>
        <w:spacing w:before="1" w:line="610" w:lineRule="exact"/>
        <w:ind w:firstLine="2653"/>
      </w:pPr>
      <w:r>
        <w:rPr>
          <w:position w:val="-12"/>
        </w:rPr>
        <w:drawing>
          <wp:inline distT="0" distB="0" distL="0" distR="0">
            <wp:extent cx="2215515" cy="38671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0"/>
                    <a:stretch>
                      <a:fillRect/>
                    </a:stretch>
                  </pic:blipFill>
                  <pic:spPr>
                    <a:xfrm>
                      <a:off x="0" y="0"/>
                      <a:ext cx="2216142" cy="387315"/>
                    </a:xfrm>
                    <a:prstGeom prst="rect">
                      <a:avLst/>
                    </a:prstGeom>
                  </pic:spPr>
                </pic:pic>
              </a:graphicData>
            </a:graphic>
          </wp:inline>
        </w:drawing>
      </w:r>
    </w:p>
    <w:p>
      <w:pPr>
        <w:pStyle w:val="2"/>
        <w:spacing w:before="47" w:line="301" w:lineRule="auto"/>
        <w:ind w:firstLine="430"/>
        <w:jc w:val="center"/>
        <w:rPr>
          <w:spacing w:val="2"/>
          <w:sz w:val="23"/>
          <w:szCs w:val="23"/>
        </w:rPr>
      </w:pPr>
      <w:r>
        <w:rPr>
          <w:spacing w:val="2"/>
          <w:sz w:val="23"/>
          <w:szCs w:val="23"/>
        </w:rPr>
        <w:t>图2.2-4数据块示意图</w:t>
      </w:r>
    </w:p>
    <w:p>
      <w:pPr>
        <w:pStyle w:val="2"/>
        <w:spacing w:before="47" w:line="301" w:lineRule="auto"/>
        <w:ind w:firstLine="430"/>
        <w:rPr>
          <w:sz w:val="23"/>
          <w:szCs w:val="23"/>
        </w:rPr>
      </w:pPr>
      <w:r>
        <w:rPr>
          <w:spacing w:val="9"/>
          <w:sz w:val="23"/>
          <w:szCs w:val="23"/>
        </w:rPr>
        <w:t>*注：所有场地及道具具有一定的合理误差。如现场有其他适配道具，</w:t>
      </w:r>
      <w:r>
        <w:rPr>
          <w:spacing w:val="8"/>
          <w:sz w:val="23"/>
          <w:szCs w:val="23"/>
        </w:rPr>
        <w:t>经裁判</w:t>
      </w:r>
      <w:r>
        <w:rPr>
          <w:sz w:val="23"/>
          <w:szCs w:val="23"/>
        </w:rPr>
        <w:t xml:space="preserve"> </w:t>
      </w:r>
      <w:r>
        <w:rPr>
          <w:spacing w:val="5"/>
          <w:sz w:val="23"/>
          <w:szCs w:val="23"/>
        </w:rPr>
        <w:t>同意后，参赛选手可在赛前申请替换。</w:t>
      </w:r>
    </w:p>
    <w:p>
      <w:pPr>
        <w:pStyle w:val="2"/>
        <w:spacing w:before="267" w:line="222" w:lineRule="auto"/>
        <w:ind w:left="433"/>
        <w:rPr>
          <w:sz w:val="23"/>
          <w:szCs w:val="23"/>
        </w:rPr>
      </w:pPr>
      <w:r>
        <w:rPr>
          <w:b/>
          <w:bCs/>
          <w:spacing w:val="14"/>
          <w:sz w:val="23"/>
          <w:szCs w:val="23"/>
        </w:rPr>
        <w:t>2.3道任务介绍及得分判定</w:t>
      </w:r>
    </w:p>
    <w:p>
      <w:pPr>
        <w:pStyle w:val="2"/>
        <w:spacing w:before="263" w:line="372" w:lineRule="auto"/>
        <w:ind w:right="169" w:firstLine="430"/>
        <w:rPr>
          <w:sz w:val="23"/>
          <w:szCs w:val="23"/>
        </w:rPr>
      </w:pPr>
      <w:r>
        <w:rPr>
          <w:spacing w:val="7"/>
          <w:sz w:val="23"/>
          <w:szCs w:val="23"/>
        </w:rPr>
        <w:t>单场比赛中，每支战队需完成一个任务，不限定任务的完成方式，参赛战队</w:t>
      </w:r>
      <w:r>
        <w:rPr>
          <w:spacing w:val="17"/>
          <w:sz w:val="23"/>
          <w:szCs w:val="23"/>
        </w:rPr>
        <w:t xml:space="preserve"> </w:t>
      </w:r>
      <w:r>
        <w:rPr>
          <w:spacing w:val="5"/>
          <w:sz w:val="23"/>
          <w:szCs w:val="23"/>
        </w:rPr>
        <w:t>可使用自动程序或手动程序完成任务。</w:t>
      </w:r>
    </w:p>
    <w:p>
      <w:pPr>
        <w:pStyle w:val="2"/>
        <w:spacing w:before="82" w:line="380" w:lineRule="auto"/>
        <w:ind w:right="126" w:firstLine="430"/>
        <w:rPr>
          <w:sz w:val="23"/>
          <w:szCs w:val="23"/>
        </w:rPr>
      </w:pPr>
      <w:r>
        <w:rPr>
          <w:spacing w:val="9"/>
          <w:sz w:val="23"/>
          <w:szCs w:val="23"/>
        </w:rPr>
        <w:t>任务背景：在人工智能的驱动下，机器人将帮助人类实现更高</w:t>
      </w:r>
      <w:r>
        <w:rPr>
          <w:spacing w:val="8"/>
          <w:sz w:val="23"/>
          <w:szCs w:val="23"/>
        </w:rPr>
        <w:t>效、更安全的</w:t>
      </w:r>
      <w:r>
        <w:rPr>
          <w:sz w:val="23"/>
          <w:szCs w:val="23"/>
        </w:rPr>
        <w:t xml:space="preserve"> </w:t>
      </w:r>
      <w:r>
        <w:rPr>
          <w:spacing w:val="3"/>
          <w:sz w:val="23"/>
          <w:szCs w:val="23"/>
        </w:rPr>
        <w:t>通信与信息传递。</w:t>
      </w:r>
    </w:p>
    <w:p>
      <w:pPr>
        <w:pStyle w:val="2"/>
        <w:spacing w:before="65" w:line="222" w:lineRule="auto"/>
        <w:ind w:left="430"/>
        <w:rPr>
          <w:sz w:val="23"/>
          <w:szCs w:val="23"/>
        </w:rPr>
      </w:pPr>
      <w:r>
        <w:rPr>
          <w:spacing w:val="9"/>
          <w:sz w:val="23"/>
          <w:szCs w:val="23"/>
        </w:rPr>
        <w:t>任务内容：机器人将加密环分配到对应颜色的信标塔区域或信标塔上</w:t>
      </w:r>
    </w:p>
    <w:p>
      <w:pPr>
        <w:pStyle w:val="2"/>
        <w:spacing w:before="203" w:line="222" w:lineRule="auto"/>
        <w:ind w:left="430"/>
        <w:rPr>
          <w:sz w:val="23"/>
          <w:szCs w:val="23"/>
        </w:rPr>
      </w:pPr>
      <w:r>
        <w:rPr>
          <w:spacing w:val="9"/>
          <w:sz w:val="23"/>
          <w:szCs w:val="23"/>
        </w:rPr>
        <w:t>任务道具：红、黄、蓝、绿加密环各4个，红、</w:t>
      </w:r>
      <w:r>
        <w:rPr>
          <w:spacing w:val="8"/>
          <w:sz w:val="23"/>
          <w:szCs w:val="23"/>
        </w:rPr>
        <w:t>黄、蓝、绿的信标塔各1个</w:t>
      </w:r>
    </w:p>
    <w:p>
      <w:pPr>
        <w:pStyle w:val="2"/>
        <w:spacing w:before="203" w:line="220" w:lineRule="auto"/>
        <w:ind w:left="430"/>
        <w:rPr>
          <w:sz w:val="23"/>
          <w:szCs w:val="23"/>
        </w:rPr>
      </w:pPr>
      <w:r>
        <w:rPr>
          <w:spacing w:val="8"/>
          <w:sz w:val="23"/>
          <w:szCs w:val="23"/>
        </w:rPr>
        <w:t>初始状态：每支战队需选定场地中任意1个250</w:t>
      </w:r>
      <w:r>
        <w:rPr>
          <w:rFonts w:ascii="宋体" w:hAnsi="宋体" w:eastAsia="宋体" w:cs="宋体"/>
          <w:sz w:val="23"/>
          <w:szCs w:val="23"/>
        </w:rPr>
        <w:t>mm</w:t>
      </w:r>
      <w:r>
        <w:rPr>
          <w:rFonts w:ascii="宋体" w:hAnsi="宋体" w:eastAsia="宋体" w:cs="宋体"/>
          <w:spacing w:val="8"/>
          <w:sz w:val="23"/>
          <w:szCs w:val="23"/>
        </w:rPr>
        <w:t>*250</w:t>
      </w:r>
      <w:r>
        <w:rPr>
          <w:rFonts w:ascii="宋体" w:hAnsi="宋体" w:eastAsia="宋体" w:cs="宋体"/>
          <w:sz w:val="23"/>
          <w:szCs w:val="23"/>
        </w:rPr>
        <w:t>mm</w:t>
      </w:r>
      <w:r>
        <w:rPr>
          <w:spacing w:val="8"/>
          <w:sz w:val="23"/>
          <w:szCs w:val="23"/>
        </w:rPr>
        <w:t>区域作为本队基站区</w:t>
      </w:r>
    </w:p>
    <w:p>
      <w:pPr>
        <w:pStyle w:val="2"/>
        <w:spacing w:before="202" w:line="386" w:lineRule="auto"/>
        <w:ind w:right="13"/>
        <w:rPr>
          <w:sz w:val="23"/>
          <w:szCs w:val="23"/>
        </w:rPr>
      </w:pPr>
      <w:r>
        <w:rPr>
          <w:spacing w:val="11"/>
          <w:sz w:val="23"/>
          <w:szCs w:val="23"/>
        </w:rPr>
        <w:t>,其余4个区域自动成为投递区</w:t>
      </w:r>
      <w:r>
        <w:rPr>
          <w:spacing w:val="-16"/>
          <w:sz w:val="23"/>
          <w:szCs w:val="23"/>
        </w:rPr>
        <w:t xml:space="preserve"> </w:t>
      </w:r>
      <w:r>
        <w:rPr>
          <w:spacing w:val="11"/>
          <w:sz w:val="23"/>
          <w:szCs w:val="23"/>
        </w:rPr>
        <w:t>(</w:t>
      </w:r>
      <w:r>
        <w:rPr>
          <w:spacing w:val="-28"/>
          <w:sz w:val="23"/>
          <w:szCs w:val="23"/>
        </w:rPr>
        <w:t xml:space="preserve"> </w:t>
      </w:r>
      <w:r>
        <w:rPr>
          <w:b/>
          <w:bCs/>
          <w:spacing w:val="11"/>
          <w:sz w:val="23"/>
          <w:szCs w:val="23"/>
        </w:rPr>
        <w:t>本次比赛不再进行区域选择，统一以图2.1示</w:t>
      </w:r>
      <w:r>
        <w:rPr>
          <w:sz w:val="23"/>
          <w:szCs w:val="23"/>
        </w:rPr>
        <w:t xml:space="preserve">   </w:t>
      </w:r>
      <w:r>
        <w:rPr>
          <w:b/>
          <w:bCs/>
          <w:spacing w:val="10"/>
          <w:sz w:val="23"/>
          <w:szCs w:val="23"/>
        </w:rPr>
        <w:t>意图区域为基站区和投递区);</w:t>
      </w:r>
      <w:r>
        <w:rPr>
          <w:spacing w:val="53"/>
          <w:sz w:val="23"/>
          <w:szCs w:val="23"/>
        </w:rPr>
        <w:t xml:space="preserve">  </w:t>
      </w:r>
      <w:r>
        <w:rPr>
          <w:spacing w:val="10"/>
          <w:sz w:val="23"/>
          <w:szCs w:val="23"/>
        </w:rPr>
        <w:t>红、黄、蓝、绿四座信标塔，分别放置于4个投</w:t>
      </w:r>
      <w:r>
        <w:rPr>
          <w:sz w:val="23"/>
          <w:szCs w:val="23"/>
        </w:rPr>
        <w:t xml:space="preserve"> </w:t>
      </w:r>
      <w:r>
        <w:rPr>
          <w:spacing w:val="11"/>
          <w:sz w:val="23"/>
          <w:szCs w:val="23"/>
        </w:rPr>
        <w:t>递区的中央圆形区域内，各信标塔的具体颜色分配由参赛战队在赛前自行决定(</w:t>
      </w:r>
      <w:r>
        <w:rPr>
          <w:spacing w:val="10"/>
          <w:sz w:val="23"/>
          <w:szCs w:val="23"/>
        </w:rPr>
        <w:t xml:space="preserve"> </w:t>
      </w:r>
      <w:r>
        <w:rPr>
          <w:b/>
          <w:bCs/>
          <w:spacing w:val="8"/>
          <w:sz w:val="23"/>
          <w:szCs w:val="23"/>
        </w:rPr>
        <w:t>本次比赛统一以图2.1位置为各信标塔位置)</w:t>
      </w:r>
      <w:r>
        <w:rPr>
          <w:spacing w:val="8"/>
          <w:sz w:val="23"/>
          <w:szCs w:val="23"/>
        </w:rPr>
        <w:t>;</w:t>
      </w:r>
      <w:r>
        <w:rPr>
          <w:spacing w:val="41"/>
          <w:sz w:val="23"/>
          <w:szCs w:val="23"/>
        </w:rPr>
        <w:t xml:space="preserve"> </w:t>
      </w:r>
      <w:r>
        <w:rPr>
          <w:spacing w:val="8"/>
          <w:sz w:val="23"/>
          <w:szCs w:val="23"/>
        </w:rPr>
        <w:t>加密环共四组，颜</w:t>
      </w:r>
      <w:r>
        <w:rPr>
          <w:spacing w:val="7"/>
          <w:sz w:val="23"/>
          <w:szCs w:val="23"/>
        </w:rPr>
        <w:t>色顺序为红、</w:t>
      </w:r>
    </w:p>
    <w:p>
      <w:pPr>
        <w:pStyle w:val="2"/>
        <w:spacing w:before="1" w:line="387" w:lineRule="auto"/>
        <w:ind w:right="87"/>
        <w:rPr>
          <w:sz w:val="23"/>
          <w:szCs w:val="23"/>
        </w:rPr>
      </w:pPr>
      <w:r>
        <w:rPr>
          <w:spacing w:val="9"/>
          <w:sz w:val="23"/>
          <w:szCs w:val="23"/>
        </w:rPr>
        <w:t>黄、蓝、绿，由上至下依次排列，所有加密环均</w:t>
      </w:r>
      <w:r>
        <w:rPr>
          <w:spacing w:val="8"/>
          <w:sz w:val="23"/>
          <w:szCs w:val="23"/>
        </w:rPr>
        <w:t>统一放置于中央集散区的四个圆</w:t>
      </w:r>
      <w:r>
        <w:rPr>
          <w:sz w:val="23"/>
          <w:szCs w:val="23"/>
        </w:rPr>
        <w:t xml:space="preserve"> </w:t>
      </w:r>
      <w:r>
        <w:rPr>
          <w:spacing w:val="1"/>
          <w:sz w:val="23"/>
          <w:szCs w:val="23"/>
        </w:rPr>
        <w:t>形区域内。</w:t>
      </w:r>
    </w:p>
    <w:p>
      <w:pPr>
        <w:spacing w:line="386" w:lineRule="auto"/>
        <w:rPr>
          <w:rFonts w:ascii="Arial"/>
          <w:sz w:val="21"/>
        </w:rPr>
      </w:pPr>
    </w:p>
    <w:p>
      <w:pPr>
        <w:spacing w:before="1" w:line="4260" w:lineRule="exact"/>
        <w:ind w:firstLine="480"/>
      </w:pPr>
      <w:r>
        <w:rPr>
          <w:position w:val="-85"/>
        </w:rPr>
        <w:drawing>
          <wp:inline distT="0" distB="0" distL="0" distR="0">
            <wp:extent cx="4565015" cy="2705100"/>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1"/>
                    <a:stretch>
                      <a:fillRect/>
                    </a:stretch>
                  </pic:blipFill>
                  <pic:spPr>
                    <a:xfrm>
                      <a:off x="0" y="0"/>
                      <a:ext cx="4565616" cy="2705109"/>
                    </a:xfrm>
                    <a:prstGeom prst="rect">
                      <a:avLst/>
                    </a:prstGeom>
                  </pic:spPr>
                </pic:pic>
              </a:graphicData>
            </a:graphic>
          </wp:inline>
        </w:drawing>
      </w:r>
    </w:p>
    <w:p>
      <w:pPr>
        <w:spacing w:line="269" w:lineRule="auto"/>
        <w:rPr>
          <w:rFonts w:ascii="Arial"/>
          <w:sz w:val="21"/>
        </w:rPr>
      </w:pPr>
    </w:p>
    <w:p>
      <w:pPr>
        <w:pStyle w:val="2"/>
        <w:spacing w:before="76" w:line="222" w:lineRule="auto"/>
        <w:ind w:left="2770"/>
        <w:rPr>
          <w:sz w:val="23"/>
          <w:szCs w:val="23"/>
        </w:rPr>
      </w:pPr>
      <w:r>
        <w:rPr>
          <w:spacing w:val="3"/>
          <w:sz w:val="23"/>
          <w:szCs w:val="23"/>
        </w:rPr>
        <w:t xml:space="preserve">图2.3-1 </w:t>
      </w:r>
      <w:r>
        <w:rPr>
          <w:rFonts w:ascii="宋体" w:hAnsi="宋体" w:eastAsia="宋体" w:cs="宋体"/>
          <w:spacing w:val="3"/>
          <w:sz w:val="23"/>
          <w:szCs w:val="23"/>
        </w:rPr>
        <w:t>M01</w:t>
      </w:r>
      <w:r>
        <w:rPr>
          <w:spacing w:val="3"/>
          <w:sz w:val="23"/>
          <w:szCs w:val="23"/>
        </w:rPr>
        <w:t>任务初始位置示意图</w:t>
      </w:r>
    </w:p>
    <w:p>
      <w:pPr>
        <w:pStyle w:val="2"/>
        <w:spacing w:before="123" w:line="220" w:lineRule="auto"/>
        <w:ind w:left="1049"/>
        <w:rPr>
          <w:spacing w:val="10"/>
          <w:sz w:val="23"/>
          <w:szCs w:val="23"/>
        </w:rPr>
      </w:pPr>
      <w:r>
        <w:rPr>
          <w:spacing w:val="9"/>
          <w:sz w:val="23"/>
          <w:szCs w:val="23"/>
        </w:rPr>
        <w:t>任务分值：将对应颜色的加密环转运至对应颜色</w:t>
      </w:r>
      <w:r>
        <w:rPr>
          <w:spacing w:val="8"/>
          <w:sz w:val="23"/>
          <w:szCs w:val="23"/>
        </w:rPr>
        <w:t>信标塔所在的投递区内，计</w:t>
      </w:r>
      <w:r>
        <w:rPr>
          <w:sz w:val="23"/>
          <w:szCs w:val="23"/>
        </w:rPr>
        <w:t xml:space="preserve"> </w:t>
      </w:r>
      <w:r>
        <w:rPr>
          <w:spacing w:val="11"/>
          <w:sz w:val="23"/>
          <w:szCs w:val="23"/>
        </w:rPr>
        <w:t>10分/个；将对应颜色的加密环套在对应颜色的信</w:t>
      </w:r>
      <w:r>
        <w:rPr>
          <w:spacing w:val="10"/>
          <w:sz w:val="23"/>
          <w:szCs w:val="23"/>
        </w:rPr>
        <w:t>标塔上，计50分/个。</w:t>
      </w:r>
    </w:p>
    <w:p>
      <w:pPr>
        <w:pStyle w:val="2"/>
        <w:spacing w:before="123" w:line="220" w:lineRule="auto"/>
        <w:ind w:left="1049"/>
        <w:rPr>
          <w:sz w:val="23"/>
          <w:szCs w:val="23"/>
        </w:rPr>
      </w:pPr>
      <w:r>
        <w:rPr>
          <w:spacing w:val="4"/>
          <w:sz w:val="23"/>
          <w:szCs w:val="23"/>
        </w:rPr>
        <w:t>得分判定：比赛结束后的计分时刻：</w:t>
      </w:r>
    </w:p>
    <w:p>
      <w:pPr>
        <w:pStyle w:val="2"/>
        <w:spacing w:before="145" w:line="277" w:lineRule="auto"/>
        <w:ind w:left="579" w:right="745" w:firstLine="470"/>
        <w:rPr>
          <w:sz w:val="23"/>
          <w:szCs w:val="23"/>
        </w:rPr>
      </w:pPr>
      <w:r>
        <w:rPr>
          <w:rFonts w:ascii="Times New Roman" w:hAnsi="Times New Roman" w:eastAsia="Times New Roman" w:cs="Times New Roman"/>
          <w:spacing w:val="8"/>
          <w:sz w:val="23"/>
          <w:szCs w:val="23"/>
        </w:rPr>
        <w:t>a.</w:t>
      </w:r>
      <w:r>
        <w:rPr>
          <w:rFonts w:ascii="Times New Roman" w:hAnsi="Times New Roman" w:eastAsia="Times New Roman" w:cs="Times New Roman"/>
          <w:spacing w:val="42"/>
          <w:sz w:val="23"/>
          <w:szCs w:val="23"/>
        </w:rPr>
        <w:t xml:space="preserve"> </w:t>
      </w:r>
      <w:r>
        <w:rPr>
          <w:spacing w:val="8"/>
          <w:sz w:val="23"/>
          <w:szCs w:val="23"/>
        </w:rPr>
        <w:t>信标塔垂直投影完全在初始投递区内，且为直立状态，</w:t>
      </w:r>
      <w:r>
        <w:rPr>
          <w:spacing w:val="7"/>
          <w:sz w:val="23"/>
          <w:szCs w:val="23"/>
        </w:rPr>
        <w:t>不与机器人直接接</w:t>
      </w:r>
      <w:r>
        <w:rPr>
          <w:sz w:val="23"/>
          <w:szCs w:val="23"/>
        </w:rPr>
        <w:t xml:space="preserve"> </w:t>
      </w:r>
      <w:r>
        <w:rPr>
          <w:spacing w:val="-7"/>
          <w:sz w:val="23"/>
          <w:szCs w:val="23"/>
        </w:rPr>
        <w:t>触；</w:t>
      </w:r>
    </w:p>
    <w:p>
      <w:pPr>
        <w:pStyle w:val="2"/>
        <w:spacing w:before="151" w:line="222" w:lineRule="auto"/>
        <w:ind w:left="1049"/>
        <w:rPr>
          <w:sz w:val="23"/>
          <w:szCs w:val="23"/>
        </w:rPr>
      </w:pPr>
      <w:r>
        <w:rPr>
          <w:rFonts w:ascii="Times New Roman" w:hAnsi="Times New Roman" w:eastAsia="Times New Roman" w:cs="Times New Roman"/>
          <w:spacing w:val="7"/>
          <w:sz w:val="23"/>
          <w:szCs w:val="23"/>
        </w:rPr>
        <w:t xml:space="preserve">b. </w:t>
      </w:r>
      <w:r>
        <w:rPr>
          <w:spacing w:val="7"/>
          <w:sz w:val="23"/>
          <w:szCs w:val="23"/>
        </w:rPr>
        <w:t>加密环颜色与投递区信标塔颜色一致，不与机器人直接接触；</w:t>
      </w:r>
    </w:p>
    <w:p>
      <w:pPr>
        <w:pStyle w:val="2"/>
        <w:spacing w:before="145" w:line="222" w:lineRule="auto"/>
        <w:ind w:left="1049"/>
        <w:rPr>
          <w:sz w:val="23"/>
          <w:szCs w:val="23"/>
        </w:rPr>
      </w:pPr>
      <w:r>
        <w:rPr>
          <w:rFonts w:ascii="Times New Roman" w:hAnsi="Times New Roman" w:eastAsia="Times New Roman" w:cs="Times New Roman"/>
          <w:spacing w:val="6"/>
          <w:sz w:val="23"/>
          <w:szCs w:val="23"/>
        </w:rPr>
        <w:t xml:space="preserve">c. </w:t>
      </w:r>
      <w:r>
        <w:rPr>
          <w:spacing w:val="6"/>
          <w:sz w:val="23"/>
          <w:szCs w:val="23"/>
        </w:rPr>
        <w:t>加密环垂直投影完全进入对应颜色投递区</w:t>
      </w:r>
      <w:r>
        <w:rPr>
          <w:spacing w:val="5"/>
          <w:sz w:val="23"/>
          <w:szCs w:val="23"/>
        </w:rPr>
        <w:t>内；</w:t>
      </w:r>
    </w:p>
    <w:p>
      <w:pPr>
        <w:pStyle w:val="2"/>
        <w:spacing w:before="151" w:line="222" w:lineRule="auto"/>
        <w:ind w:left="1049"/>
        <w:rPr>
          <w:sz w:val="23"/>
          <w:szCs w:val="23"/>
        </w:rPr>
      </w:pPr>
      <w:r>
        <w:rPr>
          <w:rFonts w:ascii="宋体" w:hAnsi="宋体" w:eastAsia="宋体" w:cs="宋体"/>
          <w:spacing w:val="5"/>
          <w:sz w:val="23"/>
          <w:szCs w:val="23"/>
        </w:rPr>
        <w:t>d.</w:t>
      </w:r>
      <w:r>
        <w:rPr>
          <w:spacing w:val="5"/>
          <w:sz w:val="23"/>
          <w:szCs w:val="23"/>
        </w:rPr>
        <w:t>加密环完整套入对应颜色的信标塔；</w:t>
      </w:r>
    </w:p>
    <w:p>
      <w:pPr>
        <w:pStyle w:val="2"/>
        <w:spacing w:before="135" w:line="338" w:lineRule="auto"/>
        <w:ind w:left="579" w:right="762" w:firstLine="470"/>
        <w:rPr>
          <w:sz w:val="23"/>
          <w:szCs w:val="23"/>
        </w:rPr>
      </w:pPr>
      <w:r>
        <w:rPr>
          <w:spacing w:val="1"/>
          <w:sz w:val="23"/>
          <w:szCs w:val="23"/>
        </w:rPr>
        <w:t>同时满足</w:t>
      </w:r>
      <w:r>
        <w:rPr>
          <w:rFonts w:ascii="Times New Roman" w:hAnsi="Times New Roman" w:eastAsia="Times New Roman" w:cs="Times New Roman"/>
          <w:spacing w:val="1"/>
          <w:sz w:val="23"/>
          <w:szCs w:val="23"/>
        </w:rPr>
        <w:t>a</w:t>
      </w:r>
      <w:r>
        <w:rPr>
          <w:rFonts w:ascii="Times New Roman" w:hAnsi="Times New Roman" w:eastAsia="Times New Roman" w:cs="Times New Roman"/>
          <w:spacing w:val="-32"/>
          <w:sz w:val="23"/>
          <w:szCs w:val="23"/>
        </w:rPr>
        <w:t xml:space="preserve"> </w:t>
      </w:r>
      <w:r>
        <w:rPr>
          <w:rFonts w:ascii="宋体" w:hAnsi="宋体" w:eastAsia="宋体" w:cs="宋体"/>
          <w:spacing w:val="1"/>
          <w:sz w:val="23"/>
          <w:szCs w:val="23"/>
        </w:rPr>
        <w:t>、</w:t>
      </w:r>
      <w:r>
        <w:rPr>
          <w:rFonts w:ascii="Times New Roman" w:hAnsi="Times New Roman" w:eastAsia="Times New Roman" w:cs="Times New Roman"/>
          <w:spacing w:val="1"/>
          <w:sz w:val="23"/>
          <w:szCs w:val="23"/>
        </w:rPr>
        <w:t>b</w:t>
      </w:r>
      <w:r>
        <w:rPr>
          <w:rFonts w:ascii="Times New Roman" w:hAnsi="Times New Roman" w:eastAsia="Times New Roman" w:cs="Times New Roman"/>
          <w:spacing w:val="-33"/>
          <w:sz w:val="23"/>
          <w:szCs w:val="23"/>
        </w:rPr>
        <w:t xml:space="preserve"> </w:t>
      </w:r>
      <w:r>
        <w:rPr>
          <w:rFonts w:ascii="宋体" w:hAnsi="宋体" w:eastAsia="宋体" w:cs="宋体"/>
          <w:spacing w:val="1"/>
          <w:sz w:val="23"/>
          <w:szCs w:val="23"/>
        </w:rPr>
        <w:t>、</w:t>
      </w:r>
      <w:r>
        <w:rPr>
          <w:rFonts w:ascii="Times New Roman" w:hAnsi="Times New Roman" w:eastAsia="Times New Roman" w:cs="Times New Roman"/>
          <w:spacing w:val="1"/>
          <w:sz w:val="23"/>
          <w:szCs w:val="23"/>
        </w:rPr>
        <w:t>c</w:t>
      </w:r>
      <w:r>
        <w:rPr>
          <w:rFonts w:ascii="Times New Roman" w:hAnsi="Times New Roman" w:eastAsia="Times New Roman" w:cs="Times New Roman"/>
          <w:spacing w:val="23"/>
          <w:sz w:val="23"/>
          <w:szCs w:val="23"/>
        </w:rPr>
        <w:t xml:space="preserve"> </w:t>
      </w:r>
      <w:r>
        <w:rPr>
          <w:spacing w:val="1"/>
          <w:sz w:val="23"/>
          <w:szCs w:val="23"/>
        </w:rPr>
        <w:t>判定条件的加密环，10分/个；同时满足</w:t>
      </w:r>
      <w:r>
        <w:rPr>
          <w:rFonts w:ascii="Times New Roman" w:hAnsi="Times New Roman" w:eastAsia="Times New Roman" w:cs="Times New Roman"/>
          <w:sz w:val="23"/>
          <w:szCs w:val="23"/>
        </w:rPr>
        <w:t>a</w:t>
      </w:r>
      <w:r>
        <w:rPr>
          <w:rFonts w:ascii="Times New Roman" w:hAnsi="Times New Roman" w:eastAsia="Times New Roman" w:cs="Times New Roman"/>
          <w:spacing w:val="-33"/>
          <w:sz w:val="23"/>
          <w:szCs w:val="23"/>
        </w:rPr>
        <w:t xml:space="preserve"> </w:t>
      </w:r>
      <w:r>
        <w:rPr>
          <w:rFonts w:ascii="宋体" w:hAnsi="宋体" w:eastAsia="宋体" w:cs="宋体"/>
          <w:sz w:val="23"/>
          <w:szCs w:val="23"/>
        </w:rPr>
        <w:t>、</w:t>
      </w:r>
      <w:r>
        <w:rPr>
          <w:rFonts w:ascii="Times New Roman" w:hAnsi="Times New Roman" w:eastAsia="Times New Roman" w:cs="Times New Roman"/>
          <w:sz w:val="23"/>
          <w:szCs w:val="23"/>
        </w:rPr>
        <w:t>b</w:t>
      </w:r>
      <w:r>
        <w:rPr>
          <w:rFonts w:ascii="Times New Roman" w:hAnsi="Times New Roman" w:eastAsia="Times New Roman" w:cs="Times New Roman"/>
          <w:spacing w:val="-32"/>
          <w:sz w:val="23"/>
          <w:szCs w:val="23"/>
        </w:rPr>
        <w:t xml:space="preserve"> </w:t>
      </w:r>
      <w:r>
        <w:rPr>
          <w:rFonts w:ascii="宋体" w:hAnsi="宋体" w:eastAsia="宋体" w:cs="宋体"/>
          <w:sz w:val="23"/>
          <w:szCs w:val="23"/>
        </w:rPr>
        <w:t>、</w:t>
      </w:r>
      <w:r>
        <w:rPr>
          <w:rFonts w:ascii="Times New Roman" w:hAnsi="Times New Roman" w:eastAsia="Times New Roman" w:cs="Times New Roman"/>
          <w:sz w:val="23"/>
          <w:szCs w:val="23"/>
        </w:rPr>
        <w:t>c</w:t>
      </w:r>
      <w:r>
        <w:rPr>
          <w:rFonts w:ascii="Times New Roman" w:hAnsi="Times New Roman" w:eastAsia="Times New Roman" w:cs="Times New Roman"/>
          <w:spacing w:val="-33"/>
          <w:sz w:val="23"/>
          <w:szCs w:val="23"/>
        </w:rPr>
        <w:t xml:space="preserve"> </w:t>
      </w:r>
      <w:r>
        <w:rPr>
          <w:rFonts w:ascii="宋体" w:hAnsi="宋体" w:eastAsia="宋体" w:cs="宋体"/>
          <w:sz w:val="23"/>
          <w:szCs w:val="23"/>
        </w:rPr>
        <w:t>、</w:t>
      </w:r>
      <w:r>
        <w:rPr>
          <w:rFonts w:ascii="Times New Roman" w:hAnsi="Times New Roman" w:eastAsia="Times New Roman" w:cs="Times New Roman"/>
          <w:sz w:val="23"/>
          <w:szCs w:val="23"/>
        </w:rPr>
        <w:t>d</w:t>
      </w:r>
      <w:r>
        <w:rPr>
          <w:rFonts w:ascii="Times New Roman" w:hAnsi="Times New Roman" w:eastAsia="Times New Roman" w:cs="Times New Roman"/>
          <w:spacing w:val="37"/>
          <w:sz w:val="23"/>
          <w:szCs w:val="23"/>
        </w:rPr>
        <w:t xml:space="preserve"> </w:t>
      </w:r>
      <w:r>
        <w:rPr>
          <w:sz w:val="23"/>
          <w:szCs w:val="23"/>
        </w:rPr>
        <w:t xml:space="preserve">判定条 </w:t>
      </w:r>
      <w:r>
        <w:rPr>
          <w:spacing w:val="5"/>
          <w:sz w:val="23"/>
          <w:szCs w:val="23"/>
        </w:rPr>
        <w:t>件的加密环，50分/个。</w:t>
      </w:r>
    </w:p>
    <w:p>
      <w:pPr>
        <w:spacing w:line="248" w:lineRule="auto"/>
        <w:rPr>
          <w:rFonts w:ascii="Arial"/>
          <w:sz w:val="21"/>
        </w:rPr>
      </w:pPr>
    </w:p>
    <w:p>
      <w:pPr>
        <w:spacing w:line="1740" w:lineRule="exact"/>
      </w:pPr>
      <w:r>
        <w:rPr>
          <w:position w:val="-34"/>
        </w:rPr>
        <w:drawing>
          <wp:inline distT="0" distB="0" distL="0" distR="0">
            <wp:extent cx="6146165" cy="110426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2"/>
                    <a:stretch>
                      <a:fillRect/>
                    </a:stretch>
                  </pic:blipFill>
                  <pic:spPr>
                    <a:xfrm>
                      <a:off x="0" y="0"/>
                      <a:ext cx="6146782" cy="1104841"/>
                    </a:xfrm>
                    <a:prstGeom prst="rect">
                      <a:avLst/>
                    </a:prstGeom>
                  </pic:spPr>
                </pic:pic>
              </a:graphicData>
            </a:graphic>
          </wp:inline>
        </w:drawing>
      </w:r>
    </w:p>
    <w:p>
      <w:pPr>
        <w:pStyle w:val="2"/>
        <w:spacing w:before="148" w:line="222" w:lineRule="auto"/>
        <w:ind w:left="3769"/>
        <w:rPr>
          <w:sz w:val="23"/>
          <w:szCs w:val="23"/>
        </w:rPr>
      </w:pPr>
      <w:r>
        <w:rPr>
          <w:spacing w:val="3"/>
          <w:sz w:val="23"/>
          <w:szCs w:val="23"/>
        </w:rPr>
        <w:t>图2.3-2 任务得分判定图</w:t>
      </w:r>
    </w:p>
    <w:p>
      <w:pPr>
        <w:pStyle w:val="2"/>
        <w:spacing w:before="280" w:line="339" w:lineRule="auto"/>
        <w:ind w:left="579" w:right="738" w:firstLine="470"/>
        <w:jc w:val="both"/>
        <w:rPr>
          <w:sz w:val="23"/>
          <w:szCs w:val="23"/>
        </w:rPr>
      </w:pPr>
      <w:r>
        <w:rPr>
          <w:spacing w:val="9"/>
          <w:sz w:val="23"/>
          <w:szCs w:val="23"/>
        </w:rPr>
        <w:t>计分说明：比赛最终得分以比赛结束后，得分道具的最终静止状态为准。比</w:t>
      </w:r>
      <w:r>
        <w:rPr>
          <w:spacing w:val="3"/>
          <w:sz w:val="23"/>
          <w:szCs w:val="23"/>
        </w:rPr>
        <w:t xml:space="preserve"> </w:t>
      </w:r>
      <w:r>
        <w:rPr>
          <w:spacing w:val="9"/>
          <w:sz w:val="23"/>
          <w:szCs w:val="23"/>
        </w:rPr>
        <w:t>赛结束后，裁判计算任务得分。在比赛过程中，裁判会</w:t>
      </w:r>
      <w:r>
        <w:rPr>
          <w:spacing w:val="8"/>
          <w:sz w:val="23"/>
          <w:szCs w:val="23"/>
        </w:rPr>
        <w:t>实时监控比赛进程，记录</w:t>
      </w:r>
      <w:r>
        <w:rPr>
          <w:sz w:val="23"/>
          <w:szCs w:val="23"/>
        </w:rPr>
        <w:t xml:space="preserve"> </w:t>
      </w:r>
      <w:r>
        <w:rPr>
          <w:spacing w:val="3"/>
          <w:sz w:val="23"/>
          <w:szCs w:val="23"/>
        </w:rPr>
        <w:t>警告与违例的情况。</w:t>
      </w:r>
    </w:p>
    <w:p>
      <w:pPr>
        <w:pStyle w:val="2"/>
        <w:spacing w:before="4" w:line="221" w:lineRule="auto"/>
        <w:ind w:left="1049"/>
        <w:rPr>
          <w:sz w:val="23"/>
          <w:szCs w:val="23"/>
        </w:rPr>
      </w:pPr>
      <w:r>
        <w:rPr>
          <w:spacing w:val="3"/>
          <w:sz w:val="23"/>
          <w:szCs w:val="23"/>
        </w:rPr>
        <w:t>单场比赛最高得分：50*4*4=800分。</w:t>
      </w:r>
    </w:p>
    <w:p>
      <w:pPr>
        <w:pStyle w:val="2"/>
        <w:spacing w:before="262" w:line="221" w:lineRule="auto"/>
        <w:ind w:left="903"/>
        <w:outlineLvl w:val="4"/>
        <w:rPr>
          <w:sz w:val="23"/>
          <w:szCs w:val="23"/>
        </w:rPr>
      </w:pPr>
      <w:r>
        <w:rPr>
          <w:b/>
          <w:bCs/>
          <w:spacing w:val="17"/>
          <w:sz w:val="23"/>
          <w:szCs w:val="23"/>
        </w:rPr>
        <w:t>2.4单场比赛流程</w:t>
      </w:r>
    </w:p>
    <w:p>
      <w:pPr>
        <w:pStyle w:val="2"/>
        <w:spacing w:before="118" w:line="221" w:lineRule="auto"/>
        <w:ind w:left="1049"/>
        <w:rPr>
          <w:sz w:val="23"/>
          <w:szCs w:val="23"/>
        </w:rPr>
      </w:pPr>
      <w:r>
        <w:rPr>
          <w:spacing w:val="9"/>
          <w:sz w:val="23"/>
          <w:szCs w:val="23"/>
        </w:rPr>
        <w:t>单场比赛时间共计150秒，比赛阶段如下：</w:t>
      </w:r>
    </w:p>
    <w:p>
      <w:pPr>
        <w:spacing w:line="257" w:lineRule="auto"/>
        <w:rPr>
          <w:rFonts w:ascii="Arial"/>
          <w:sz w:val="21"/>
        </w:rPr>
      </w:pPr>
    </w:p>
    <w:p>
      <w:pPr>
        <w:spacing w:line="460" w:lineRule="exact"/>
        <w:ind w:firstLine="639"/>
      </w:pPr>
      <w:r>
        <w:rPr>
          <w:position w:val="-9"/>
        </w:rPr>
        <w:pict>
          <v:group id="_x0000_s1027" o:spid="_x0000_s1027" o:spt="203" style="height:23pt;width:444.5pt;" coordsize="8890,460">
            <o:lock v:ext="edit"/>
            <v:shape id="_x0000_s1028" o:spid="_x0000_s1028" o:spt="75" type="#_x0000_t75" style="position:absolute;left:0;top:0;height:460;width:8890;" filled="f" stroked="f" coordsize="21600,21600">
              <v:path/>
              <v:fill on="f" focussize="0,0"/>
              <v:stroke on="f"/>
              <v:imagedata r:id="rId23" o:title=""/>
              <o:lock v:ext="edit" aspectratio="t"/>
            </v:shape>
            <v:shape id="_x0000_s1029" o:spid="_x0000_s1029" o:spt="202" type="#_x0000_t202" style="position:absolute;left:4060;top:64;height:355;width:785;"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2"/>
                        <w:szCs w:val="12"/>
                      </w:rPr>
                    </w:pPr>
                    <w:r>
                      <w:rPr>
                        <w:rFonts w:ascii="SimHei" w:hAnsi="SimHei" w:eastAsia="SimHei" w:cs="SimHei"/>
                        <w:spacing w:val="4"/>
                        <w:sz w:val="12"/>
                        <w:szCs w:val="12"/>
                      </w:rPr>
                      <w:t>比赛计时阶段</w:t>
                    </w:r>
                  </w:p>
                  <w:p>
                    <w:pPr>
                      <w:spacing w:before="60" w:line="192" w:lineRule="auto"/>
                      <w:ind w:left="200"/>
                      <w:rPr>
                        <w:rFonts w:ascii="Times New Roman" w:hAnsi="Times New Roman" w:eastAsia="Times New Roman" w:cs="Times New Roman"/>
                        <w:sz w:val="12"/>
                        <w:szCs w:val="12"/>
                      </w:rPr>
                    </w:pPr>
                    <w:r>
                      <w:rPr>
                        <w:rFonts w:ascii="Times New Roman" w:hAnsi="Times New Roman" w:eastAsia="Times New Roman" w:cs="Times New Roman"/>
                        <w:spacing w:val="-1"/>
                        <w:sz w:val="12"/>
                        <w:szCs w:val="12"/>
                      </w:rPr>
                      <w:t>(150s)</w:t>
                    </w:r>
                  </w:p>
                </w:txbxContent>
              </v:textbox>
            </v:shape>
            <v:shape id="_x0000_s1030" o:spid="_x0000_s1030" o:spt="202" type="#_x0000_t202" style="position:absolute;left:6650;top:63;height:352;width:775;" filled="f" stroked="f" coordsize="21600,21600">
              <v:path/>
              <v:fill on="f" focussize="0,0"/>
              <v:stroke on="f"/>
              <v:imagedata o:title=""/>
              <o:lock v:ext="edit" aspectratio="f"/>
              <v:textbox inset="0mm,0mm,0mm,0mm">
                <w:txbxContent>
                  <w:p>
                    <w:pPr>
                      <w:spacing w:before="19" w:line="221" w:lineRule="auto"/>
                      <w:ind w:left="149"/>
                      <w:rPr>
                        <w:rFonts w:ascii="SimHei" w:hAnsi="SimHei" w:eastAsia="SimHei" w:cs="SimHei"/>
                        <w:sz w:val="12"/>
                        <w:szCs w:val="12"/>
                      </w:rPr>
                    </w:pPr>
                    <w:r>
                      <w:rPr>
                        <w:rFonts w:ascii="SimHei" w:hAnsi="SimHei" w:eastAsia="SimHei" w:cs="SimHei"/>
                        <w:spacing w:val="-1"/>
                        <w:sz w:val="12"/>
                        <w:szCs w:val="12"/>
                      </w:rPr>
                      <w:t>裁判计分</w:t>
                    </w:r>
                  </w:p>
                  <w:p>
                    <w:pPr>
                      <w:spacing w:before="46" w:line="222" w:lineRule="auto"/>
                      <w:ind w:left="20"/>
                      <w:rPr>
                        <w:rFonts w:ascii="SimHei" w:hAnsi="SimHei" w:eastAsia="SimHei" w:cs="SimHei"/>
                        <w:sz w:val="12"/>
                        <w:szCs w:val="12"/>
                      </w:rPr>
                    </w:pPr>
                    <w:r>
                      <w:rPr>
                        <w:rFonts w:ascii="SimHei" w:hAnsi="SimHei" w:eastAsia="SimHei" w:cs="SimHei"/>
                        <w:spacing w:val="2"/>
                        <w:sz w:val="12"/>
                        <w:szCs w:val="12"/>
                      </w:rPr>
                      <w:t>选手签字确认</w:t>
                    </w:r>
                  </w:p>
                </w:txbxContent>
              </v:textbox>
            </v:shape>
            <v:shape id="_x0000_s1031" o:spid="_x0000_s1031" o:spt="202" type="#_x0000_t202" style="position:absolute;left:7950;top:144;height:162;width:798;"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2"/>
                        <w:szCs w:val="12"/>
                      </w:rPr>
                    </w:pPr>
                    <w:r>
                      <w:rPr>
                        <w:rFonts w:ascii="SimHei" w:hAnsi="SimHei" w:eastAsia="SimHei" w:cs="SimHei"/>
                        <w:spacing w:val="6"/>
                        <w:sz w:val="12"/>
                        <w:szCs w:val="12"/>
                      </w:rPr>
                      <w:t>选手有序离场</w:t>
                    </w:r>
                  </w:p>
                </w:txbxContent>
              </v:textbox>
            </v:shape>
            <v:shape id="_x0000_s1032" o:spid="_x0000_s1032" o:spt="202" type="#_x0000_t202" style="position:absolute;left:270;top:144;height:162;width:537;" filled="f" stroked="f" coordsize="21600,21600">
              <v:path/>
              <v:fill on="f" focussize="0,0"/>
              <v:stroke on="f"/>
              <v:imagedata o:title=""/>
              <o:lock v:ext="edit" aspectratio="f"/>
              <v:textbox inset="0mm,0mm,0mm,0mm">
                <w:txbxContent>
                  <w:p>
                    <w:pPr>
                      <w:spacing w:before="19" w:line="222" w:lineRule="auto"/>
                      <w:ind w:left="20"/>
                      <w:rPr>
                        <w:rFonts w:ascii="SimHei" w:hAnsi="SimHei" w:eastAsia="SimHei" w:cs="SimHei"/>
                        <w:sz w:val="12"/>
                        <w:szCs w:val="12"/>
                      </w:rPr>
                    </w:pPr>
                    <w:r>
                      <w:rPr>
                        <w:rFonts w:ascii="SimHei" w:hAnsi="SimHei" w:eastAsia="SimHei" w:cs="SimHei"/>
                        <w:spacing w:val="4"/>
                        <w:sz w:val="12"/>
                        <w:szCs w:val="12"/>
                      </w:rPr>
                      <w:t>赛前检录</w:t>
                    </w:r>
                  </w:p>
                </w:txbxContent>
              </v:textbox>
            </v:shape>
            <v:shape id="_x0000_s1033" o:spid="_x0000_s1033" o:spt="202" type="#_x0000_t202" style="position:absolute;left:2870;top:144;height:162;width:535;" filled="f" stroked="f" coordsize="21600,21600">
              <v:path/>
              <v:fill on="f" focussize="0,0"/>
              <v:stroke on="f"/>
              <v:imagedata o:title=""/>
              <o:lock v:ext="edit" aspectratio="f"/>
              <v:textbox inset="0mm,0mm,0mm,0mm">
                <w:txbxContent>
                  <w:p>
                    <w:pPr>
                      <w:spacing w:before="19" w:line="222" w:lineRule="auto"/>
                      <w:ind w:left="20"/>
                      <w:rPr>
                        <w:rFonts w:ascii="SimHei" w:hAnsi="SimHei" w:eastAsia="SimHei" w:cs="SimHei"/>
                        <w:sz w:val="12"/>
                        <w:szCs w:val="12"/>
                      </w:rPr>
                    </w:pPr>
                    <w:r>
                      <w:rPr>
                        <w:rFonts w:ascii="SimHei" w:hAnsi="SimHei" w:eastAsia="SimHei" w:cs="SimHei"/>
                        <w:spacing w:val="3"/>
                        <w:sz w:val="12"/>
                        <w:szCs w:val="12"/>
                      </w:rPr>
                      <w:t>比赛开始</w:t>
                    </w:r>
                  </w:p>
                </w:txbxContent>
              </v:textbox>
            </v:shape>
            <v:shape id="_x0000_s1034" o:spid="_x0000_s1034" o:spt="202" type="#_x0000_t202" style="position:absolute;left:1569;top:144;height:162;width:515;"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2"/>
                        <w:szCs w:val="12"/>
                      </w:rPr>
                    </w:pPr>
                    <w:r>
                      <w:rPr>
                        <w:rFonts w:ascii="SimHei" w:hAnsi="SimHei" w:eastAsia="SimHei" w:cs="SimHei"/>
                        <w:spacing w:val="-2"/>
                        <w:sz w:val="12"/>
                        <w:szCs w:val="12"/>
                      </w:rPr>
                      <w:t>赛前准备</w:t>
                    </w:r>
                  </w:p>
                </w:txbxContent>
              </v:textbox>
            </v:shape>
            <v:shape id="_x0000_s1035" o:spid="_x0000_s1035" o:spt="202" type="#_x0000_t202" style="position:absolute;left:5490;top:144;height:162;width:510;"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2"/>
                        <w:szCs w:val="12"/>
                      </w:rPr>
                    </w:pPr>
                    <w:r>
                      <w:rPr>
                        <w:rFonts w:ascii="SimHei" w:hAnsi="SimHei" w:eastAsia="SimHei" w:cs="SimHei"/>
                        <w:spacing w:val="-3"/>
                        <w:sz w:val="12"/>
                        <w:szCs w:val="12"/>
                      </w:rPr>
                      <w:t>比赛结束</w:t>
                    </w:r>
                  </w:p>
                </w:txbxContent>
              </v:textbox>
            </v:shape>
            <w10:wrap type="none"/>
            <w10:anchorlock/>
          </v:group>
        </w:pict>
      </w:r>
    </w:p>
    <w:p>
      <w:pPr>
        <w:pStyle w:val="2"/>
        <w:spacing w:before="202" w:line="220" w:lineRule="auto"/>
        <w:ind w:left="583"/>
        <w:rPr>
          <w:sz w:val="23"/>
          <w:szCs w:val="23"/>
        </w:rPr>
      </w:pPr>
      <w:r>
        <w:rPr>
          <w:b/>
          <w:bCs/>
          <w:spacing w:val="-1"/>
          <w:sz w:val="23"/>
          <w:szCs w:val="23"/>
        </w:rPr>
        <w:t>赛前检录</w:t>
      </w:r>
    </w:p>
    <w:p>
      <w:pPr>
        <w:pStyle w:val="2"/>
        <w:spacing w:before="118" w:line="329" w:lineRule="auto"/>
        <w:ind w:left="579" w:right="725" w:firstLine="470"/>
        <w:jc w:val="both"/>
        <w:rPr>
          <w:sz w:val="23"/>
          <w:szCs w:val="23"/>
        </w:rPr>
      </w:pPr>
      <w:r>
        <w:rPr>
          <w:spacing w:val="8"/>
          <w:sz w:val="23"/>
          <w:szCs w:val="23"/>
        </w:rPr>
        <w:t>单场比赛开始前，参赛战队需进行机器人检录，裁判将按照机器人制作规范</w:t>
      </w:r>
      <w:r>
        <w:rPr>
          <w:spacing w:val="18"/>
          <w:sz w:val="23"/>
          <w:szCs w:val="23"/>
        </w:rPr>
        <w:t xml:space="preserve"> </w:t>
      </w:r>
      <w:r>
        <w:rPr>
          <w:spacing w:val="9"/>
          <w:sz w:val="23"/>
          <w:szCs w:val="23"/>
        </w:rPr>
        <w:t>进行检录，检录通过，即可进行比赛；如检录未通过，单场比赛成绩为零，参赛</w:t>
      </w:r>
      <w:r>
        <w:rPr>
          <w:spacing w:val="8"/>
          <w:sz w:val="23"/>
          <w:szCs w:val="23"/>
        </w:rPr>
        <w:t xml:space="preserve"> </w:t>
      </w:r>
      <w:r>
        <w:rPr>
          <w:spacing w:val="4"/>
          <w:sz w:val="23"/>
          <w:szCs w:val="23"/>
        </w:rPr>
        <w:t>选手需回到搭建区进行调整。</w:t>
      </w:r>
    </w:p>
    <w:p>
      <w:pPr>
        <w:pStyle w:val="2"/>
        <w:spacing w:before="1" w:line="221" w:lineRule="auto"/>
        <w:ind w:left="583"/>
        <w:rPr>
          <w:sz w:val="23"/>
          <w:szCs w:val="23"/>
        </w:rPr>
      </w:pPr>
      <w:r>
        <w:rPr>
          <w:b/>
          <w:bCs/>
          <w:spacing w:val="-1"/>
          <w:sz w:val="23"/>
          <w:szCs w:val="23"/>
        </w:rPr>
        <w:t>赛前准备</w:t>
      </w:r>
    </w:p>
    <w:p>
      <w:pPr>
        <w:pStyle w:val="2"/>
        <w:spacing w:before="135" w:line="220" w:lineRule="auto"/>
        <w:ind w:left="1049"/>
        <w:rPr>
          <w:sz w:val="23"/>
          <w:szCs w:val="23"/>
        </w:rPr>
      </w:pPr>
      <w:r>
        <w:rPr>
          <w:spacing w:val="6"/>
          <w:sz w:val="23"/>
          <w:szCs w:val="23"/>
        </w:rPr>
        <w:t>单场比赛开始前，参赛战队抵达场地并做好以下准备：</w:t>
      </w:r>
    </w:p>
    <w:p>
      <w:pPr>
        <w:pStyle w:val="2"/>
        <w:spacing w:before="136" w:line="278" w:lineRule="auto"/>
        <w:ind w:left="579" w:right="644" w:firstLine="600"/>
        <w:rPr>
          <w:sz w:val="23"/>
          <w:szCs w:val="23"/>
        </w:rPr>
      </w:pPr>
      <w:r>
        <w:rPr>
          <w:spacing w:val="11"/>
          <w:sz w:val="23"/>
          <w:szCs w:val="23"/>
        </w:rPr>
        <w:t>(1)将机器人电源保持开启状态，完全放在起始区内，如需使用蓝牙手柄，</w:t>
      </w:r>
      <w:r>
        <w:rPr>
          <w:spacing w:val="5"/>
          <w:sz w:val="23"/>
          <w:szCs w:val="23"/>
        </w:rPr>
        <w:t xml:space="preserve"> </w:t>
      </w:r>
      <w:r>
        <w:rPr>
          <w:spacing w:val="6"/>
          <w:sz w:val="23"/>
          <w:szCs w:val="23"/>
        </w:rPr>
        <w:t>蓝牙手柄需保持开启状态，放在起始区场地</w:t>
      </w:r>
      <w:r>
        <w:rPr>
          <w:spacing w:val="5"/>
          <w:sz w:val="23"/>
          <w:szCs w:val="23"/>
        </w:rPr>
        <w:t>边框外；</w:t>
      </w:r>
    </w:p>
    <w:p>
      <w:pPr>
        <w:pStyle w:val="2"/>
        <w:spacing w:before="147" w:line="220" w:lineRule="auto"/>
        <w:ind w:left="1179"/>
        <w:rPr>
          <w:sz w:val="23"/>
          <w:szCs w:val="23"/>
        </w:rPr>
      </w:pPr>
      <w:r>
        <w:rPr>
          <w:spacing w:val="12"/>
          <w:sz w:val="23"/>
          <w:szCs w:val="23"/>
        </w:rPr>
        <w:t>(2)检查场地和道具摆放是否规范；</w:t>
      </w:r>
    </w:p>
    <w:p>
      <w:pPr>
        <w:pStyle w:val="2"/>
        <w:spacing w:before="147" w:line="222" w:lineRule="auto"/>
        <w:ind w:left="1179"/>
        <w:rPr>
          <w:sz w:val="23"/>
          <w:szCs w:val="23"/>
        </w:rPr>
      </w:pPr>
      <w:r>
        <w:rPr>
          <w:spacing w:val="17"/>
          <w:sz w:val="23"/>
          <w:szCs w:val="23"/>
        </w:rPr>
        <w:t>(3)等待裁判指令。</w:t>
      </w:r>
    </w:p>
    <w:p>
      <w:pPr>
        <w:pStyle w:val="2"/>
        <w:spacing w:before="123" w:line="222" w:lineRule="auto"/>
        <w:ind w:left="583"/>
        <w:rPr>
          <w:rFonts w:ascii="Arial"/>
          <w:sz w:val="21"/>
        </w:rPr>
      </w:pPr>
      <w:r>
        <w:rPr>
          <w:b/>
          <w:bCs/>
          <w:spacing w:val="-4"/>
          <w:sz w:val="23"/>
          <w:szCs w:val="23"/>
        </w:rPr>
        <w:t>比赛开始</w:t>
      </w:r>
    </w:p>
    <w:p>
      <w:pPr>
        <w:pStyle w:val="2"/>
        <w:spacing w:before="39" w:line="189" w:lineRule="auto"/>
        <w:ind w:left="579"/>
        <w:rPr>
          <w:sz w:val="12"/>
          <w:szCs w:val="12"/>
        </w:rPr>
      </w:pPr>
      <w:r>
        <w:pict>
          <v:shape id="_x0000_s1036" o:spid="_x0000_s1036" o:spt="202" type="#_x0000_t202" style="position:absolute;left:0pt;margin-left:238.45pt;margin-top:5pt;height:8.8pt;width:5.45pt;z-index:251660288;mso-width-relative:page;mso-height-relative:page;" filled="f" stroked="f" coordsize="21600,21600">
            <v:path/>
            <v:fill on="f" focussize="0,0"/>
            <v:stroke on="f"/>
            <v:imagedata o:title=""/>
            <o:lock v:ext="edit" aspectratio="f"/>
            <v:textbox inset="0mm,0mm,0mm,0mm">
              <w:txbxContent>
                <w:p>
                  <w:pPr>
                    <w:spacing w:before="20" w:line="188" w:lineRule="auto"/>
                    <w:ind w:left="20"/>
                    <w:rPr>
                      <w:rFonts w:ascii="Times New Roman" w:hAnsi="Times New Roman" w:eastAsia="Times New Roman" w:cs="Times New Roman"/>
                      <w:sz w:val="15"/>
                      <w:szCs w:val="15"/>
                    </w:rPr>
                  </w:pPr>
                  <w:r>
                    <w:rPr>
                      <w:rFonts w:ascii="Times New Roman" w:hAnsi="Times New Roman" w:eastAsia="Times New Roman" w:cs="Times New Roman"/>
                      <w:sz w:val="15"/>
                      <w:szCs w:val="15"/>
                    </w:rPr>
                    <w:t>6</w:t>
                  </w:r>
                </w:p>
              </w:txbxContent>
            </v:textbox>
          </v:shape>
        </w:pict>
      </w:r>
      <w:r>
        <w:rPr>
          <w:spacing w:val="-9"/>
          <w:sz w:val="12"/>
          <w:szCs w:val="12"/>
        </w:rPr>
        <w:t>赛事技术服务：徐老师17721341066</w:t>
      </w:r>
    </w:p>
    <w:p>
      <w:pPr>
        <w:spacing w:line="189" w:lineRule="auto"/>
        <w:rPr>
          <w:sz w:val="12"/>
          <w:szCs w:val="12"/>
        </w:rPr>
        <w:sectPr>
          <w:footerReference r:id="rId7" w:type="default"/>
          <w:pgSz w:w="11910" w:h="16840"/>
          <w:pgMar w:top="1431" w:right="1049" w:bottom="400" w:left="1180" w:header="0" w:footer="0" w:gutter="0"/>
          <w:cols w:space="720" w:num="1"/>
        </w:sectPr>
      </w:pPr>
    </w:p>
    <w:p>
      <w:pPr>
        <w:pStyle w:val="2"/>
        <w:spacing w:before="166" w:line="222" w:lineRule="auto"/>
        <w:ind w:left="490"/>
        <w:rPr>
          <w:sz w:val="23"/>
          <w:szCs w:val="23"/>
        </w:rPr>
      </w:pPr>
      <w:r>
        <w:rPr>
          <w:spacing w:val="5"/>
          <w:sz w:val="23"/>
          <w:szCs w:val="23"/>
        </w:rPr>
        <w:t>裁判倒计时5秒后，比赛计时开始：</w:t>
      </w:r>
    </w:p>
    <w:p>
      <w:pPr>
        <w:pStyle w:val="2"/>
        <w:spacing w:before="151" w:line="222" w:lineRule="auto"/>
        <w:ind w:left="580"/>
        <w:rPr>
          <w:sz w:val="23"/>
          <w:szCs w:val="23"/>
        </w:rPr>
      </w:pPr>
      <w:r>
        <w:rPr>
          <w:spacing w:val="12"/>
          <w:sz w:val="23"/>
          <w:szCs w:val="23"/>
        </w:rPr>
        <w:t>(1)机器人完成相应的任务，比赛期间参赛选手无重启或改装</w:t>
      </w:r>
      <w:r>
        <w:rPr>
          <w:spacing w:val="11"/>
          <w:sz w:val="23"/>
          <w:szCs w:val="23"/>
        </w:rPr>
        <w:t>机会。</w:t>
      </w:r>
    </w:p>
    <w:p>
      <w:pPr>
        <w:pStyle w:val="2"/>
        <w:spacing w:before="131" w:line="293" w:lineRule="auto"/>
        <w:ind w:firstLine="590"/>
        <w:rPr>
          <w:sz w:val="23"/>
          <w:szCs w:val="23"/>
        </w:rPr>
      </w:pPr>
      <w:r>
        <w:rPr>
          <w:spacing w:val="12"/>
          <w:sz w:val="23"/>
          <w:szCs w:val="23"/>
        </w:rPr>
        <w:t>(2)战队在150秒比赛计时未结束前，向裁</w:t>
      </w:r>
      <w:r>
        <w:rPr>
          <w:spacing w:val="11"/>
          <w:sz w:val="23"/>
          <w:szCs w:val="23"/>
        </w:rPr>
        <w:t>判申请结束比赛，裁判许可后发</w:t>
      </w:r>
      <w:r>
        <w:rPr>
          <w:sz w:val="23"/>
          <w:szCs w:val="23"/>
        </w:rPr>
        <w:t xml:space="preserve">  </w:t>
      </w:r>
      <w:r>
        <w:rPr>
          <w:spacing w:val="8"/>
          <w:sz w:val="23"/>
          <w:szCs w:val="23"/>
        </w:rPr>
        <w:t>出“比赛结束”指令并停止计时，则比赛提前结束；或在150秒的比赛时间用完时</w:t>
      </w:r>
      <w:r>
        <w:rPr>
          <w:spacing w:val="2"/>
          <w:sz w:val="23"/>
          <w:szCs w:val="23"/>
        </w:rPr>
        <w:t xml:space="preserve"> </w:t>
      </w:r>
      <w:r>
        <w:rPr>
          <w:spacing w:val="11"/>
          <w:sz w:val="23"/>
          <w:szCs w:val="23"/>
        </w:rPr>
        <w:t>,裁判将主动发出“比赛结束”指令，比赛结束。</w:t>
      </w:r>
    </w:p>
    <w:p>
      <w:pPr>
        <w:pStyle w:val="2"/>
        <w:spacing w:before="165" w:line="220" w:lineRule="auto"/>
        <w:ind w:left="490"/>
        <w:rPr>
          <w:sz w:val="23"/>
          <w:szCs w:val="23"/>
        </w:rPr>
      </w:pPr>
      <w:r>
        <w:rPr>
          <w:spacing w:val="7"/>
          <w:sz w:val="23"/>
          <w:szCs w:val="23"/>
        </w:rPr>
        <w:t>除安全问题外，参赛选手不得向裁判申请暂停比赛。</w:t>
      </w:r>
    </w:p>
    <w:p>
      <w:pPr>
        <w:pStyle w:val="2"/>
        <w:spacing w:before="75" w:line="222" w:lineRule="auto"/>
        <w:ind w:left="3"/>
        <w:rPr>
          <w:sz w:val="23"/>
          <w:szCs w:val="23"/>
        </w:rPr>
      </w:pPr>
      <w:r>
        <w:rPr>
          <w:b/>
          <w:bCs/>
          <w:spacing w:val="2"/>
          <w:sz w:val="23"/>
          <w:szCs w:val="23"/>
        </w:rPr>
        <w:t>裁判计分及参赛选手签字确认</w:t>
      </w:r>
    </w:p>
    <w:p>
      <w:pPr>
        <w:pStyle w:val="2"/>
        <w:spacing w:before="145" w:line="337" w:lineRule="auto"/>
        <w:ind w:right="108" w:firstLine="490"/>
        <w:jc w:val="both"/>
        <w:rPr>
          <w:sz w:val="23"/>
          <w:szCs w:val="23"/>
        </w:rPr>
      </w:pPr>
      <w:r>
        <w:rPr>
          <w:spacing w:val="8"/>
          <w:sz w:val="23"/>
          <w:szCs w:val="23"/>
        </w:rPr>
        <w:t>比赛结束后，裁判会进行得分统计。如对比赛无异议，参赛战队必须</w:t>
      </w:r>
      <w:r>
        <w:rPr>
          <w:spacing w:val="7"/>
          <w:sz w:val="23"/>
          <w:szCs w:val="23"/>
        </w:rPr>
        <w:t>在成绩</w:t>
      </w:r>
      <w:r>
        <w:rPr>
          <w:sz w:val="23"/>
          <w:szCs w:val="23"/>
        </w:rPr>
        <w:t xml:space="preserve"> </w:t>
      </w:r>
      <w:r>
        <w:rPr>
          <w:spacing w:val="9"/>
          <w:sz w:val="23"/>
          <w:szCs w:val="23"/>
        </w:rPr>
        <w:t>单上签字确认比赛结果。如对比赛结果存在异议，参赛</w:t>
      </w:r>
      <w:r>
        <w:rPr>
          <w:spacing w:val="8"/>
          <w:sz w:val="23"/>
          <w:szCs w:val="23"/>
        </w:rPr>
        <w:t>战队无需签字，应在未签</w:t>
      </w:r>
      <w:r>
        <w:rPr>
          <w:sz w:val="23"/>
          <w:szCs w:val="23"/>
        </w:rPr>
        <w:t xml:space="preserve"> </w:t>
      </w:r>
      <w:r>
        <w:rPr>
          <w:spacing w:val="8"/>
          <w:sz w:val="23"/>
          <w:szCs w:val="23"/>
        </w:rPr>
        <w:t>字确认成绩的前提下，立刻向当值裁判提出异议，积极沟通。</w:t>
      </w:r>
    </w:p>
    <w:p>
      <w:pPr>
        <w:pStyle w:val="2"/>
        <w:spacing w:line="356" w:lineRule="auto"/>
        <w:ind w:right="107" w:firstLine="490"/>
        <w:rPr>
          <w:sz w:val="23"/>
          <w:szCs w:val="23"/>
        </w:rPr>
      </w:pPr>
      <w:r>
        <w:rPr>
          <w:spacing w:val="8"/>
          <w:sz w:val="23"/>
          <w:szCs w:val="23"/>
        </w:rPr>
        <w:t>签字确认后，参赛战队应主动协助裁判复原场地道具，并携带机器人和手柄</w:t>
      </w:r>
      <w:r>
        <w:rPr>
          <w:spacing w:val="11"/>
          <w:sz w:val="23"/>
          <w:szCs w:val="23"/>
        </w:rPr>
        <w:t xml:space="preserve"> </w:t>
      </w:r>
      <w:r>
        <w:rPr>
          <w:spacing w:val="7"/>
          <w:sz w:val="23"/>
          <w:szCs w:val="23"/>
        </w:rPr>
        <w:t>有序离场。</w:t>
      </w:r>
    </w:p>
    <w:p>
      <w:pPr>
        <w:pStyle w:val="2"/>
        <w:spacing w:before="320" w:line="220" w:lineRule="auto"/>
        <w:ind w:left="3"/>
        <w:outlineLvl w:val="3"/>
        <w:rPr>
          <w:sz w:val="27"/>
          <w:szCs w:val="27"/>
        </w:rPr>
      </w:pPr>
      <w:r>
        <w:rPr>
          <w:rFonts w:ascii="宋体" w:hAnsi="宋体" w:eastAsia="宋体" w:cs="宋体"/>
          <w:b/>
          <w:bCs/>
          <w:spacing w:val="-2"/>
          <w:sz w:val="27"/>
          <w:szCs w:val="27"/>
        </w:rPr>
        <w:t>3、</w:t>
      </w:r>
      <w:r>
        <w:rPr>
          <w:b/>
          <w:bCs/>
          <w:spacing w:val="-2"/>
          <w:sz w:val="27"/>
          <w:szCs w:val="27"/>
        </w:rPr>
        <w:t>机器人制作规范</w:t>
      </w:r>
    </w:p>
    <w:p>
      <w:pPr>
        <w:spacing w:line="292" w:lineRule="auto"/>
        <w:rPr>
          <w:rFonts w:ascii="Arial"/>
          <w:sz w:val="21"/>
        </w:rPr>
      </w:pPr>
    </w:p>
    <w:p>
      <w:pPr>
        <w:pStyle w:val="2"/>
        <w:spacing w:before="75" w:line="333" w:lineRule="auto"/>
        <w:ind w:right="89" w:firstLine="490"/>
        <w:jc w:val="both"/>
        <w:rPr>
          <w:sz w:val="23"/>
          <w:szCs w:val="23"/>
        </w:rPr>
      </w:pPr>
      <w:r>
        <w:rPr>
          <w:spacing w:val="9"/>
          <w:sz w:val="23"/>
          <w:szCs w:val="23"/>
        </w:rPr>
        <w:t>机器人制作规范是指导各参赛战队更好的参赛备赛、公平公正且安</w:t>
      </w:r>
      <w:r>
        <w:rPr>
          <w:spacing w:val="8"/>
          <w:sz w:val="23"/>
          <w:szCs w:val="23"/>
        </w:rPr>
        <w:t>全的竞赛</w:t>
      </w:r>
      <w:r>
        <w:rPr>
          <w:sz w:val="23"/>
          <w:szCs w:val="23"/>
        </w:rPr>
        <w:t xml:space="preserve"> </w:t>
      </w:r>
      <w:r>
        <w:rPr>
          <w:spacing w:val="9"/>
          <w:sz w:val="23"/>
          <w:szCs w:val="23"/>
        </w:rPr>
        <w:t>标准规范。鼓励各参赛战队在充分阅读、理解该规范的前提</w:t>
      </w:r>
      <w:r>
        <w:rPr>
          <w:spacing w:val="8"/>
          <w:sz w:val="23"/>
          <w:szCs w:val="23"/>
        </w:rPr>
        <w:t>下进行机器人的编程</w:t>
      </w:r>
      <w:r>
        <w:rPr>
          <w:sz w:val="23"/>
          <w:szCs w:val="23"/>
        </w:rPr>
        <w:t xml:space="preserve"> </w:t>
      </w:r>
      <w:r>
        <w:rPr>
          <w:spacing w:val="9"/>
          <w:sz w:val="23"/>
          <w:szCs w:val="23"/>
        </w:rPr>
        <w:t>搭建。所有参赛战队的机器人必须严格遵守该制作规</w:t>
      </w:r>
      <w:r>
        <w:rPr>
          <w:spacing w:val="8"/>
          <w:sz w:val="23"/>
          <w:szCs w:val="23"/>
        </w:rPr>
        <w:t>范，凡违背该规范要求的机</w:t>
      </w:r>
      <w:r>
        <w:rPr>
          <w:sz w:val="23"/>
          <w:szCs w:val="23"/>
        </w:rPr>
        <w:t xml:space="preserve"> </w:t>
      </w:r>
      <w:r>
        <w:rPr>
          <w:spacing w:val="8"/>
          <w:sz w:val="23"/>
          <w:szCs w:val="23"/>
        </w:rPr>
        <w:t>器人将被要求整改，情节严重者将被判罚取消比赛成绩或取消比赛资格。</w:t>
      </w:r>
    </w:p>
    <w:p>
      <w:pPr>
        <w:pStyle w:val="2"/>
        <w:spacing w:before="1" w:line="220" w:lineRule="auto"/>
        <w:ind w:left="493"/>
        <w:rPr>
          <w:sz w:val="23"/>
          <w:szCs w:val="23"/>
        </w:rPr>
      </w:pPr>
      <w:r>
        <w:rPr>
          <w:b/>
          <w:bCs/>
          <w:spacing w:val="5"/>
          <w:sz w:val="23"/>
          <w:szCs w:val="23"/>
        </w:rPr>
        <w:t>机器人机械规范</w:t>
      </w:r>
    </w:p>
    <w:p>
      <w:pPr>
        <w:pStyle w:val="2"/>
        <w:spacing w:before="168" w:line="329" w:lineRule="auto"/>
        <w:ind w:right="109" w:firstLine="490"/>
        <w:jc w:val="both"/>
        <w:rPr>
          <w:sz w:val="23"/>
          <w:szCs w:val="23"/>
        </w:rPr>
      </w:pPr>
      <w:r>
        <w:rPr>
          <w:spacing w:val="8"/>
          <w:sz w:val="23"/>
          <w:szCs w:val="23"/>
        </w:rPr>
        <w:t>每支参赛战队仅可使用同一台机器人进行赛前检录，检录通过后，该战队仅</w:t>
      </w:r>
      <w:r>
        <w:rPr>
          <w:spacing w:val="9"/>
          <w:sz w:val="23"/>
          <w:szCs w:val="23"/>
        </w:rPr>
        <w:t xml:space="preserve"> </w:t>
      </w:r>
      <w:r>
        <w:rPr>
          <w:spacing w:val="8"/>
          <w:sz w:val="23"/>
          <w:szCs w:val="23"/>
        </w:rPr>
        <w:t xml:space="preserve">可使用通过检录的机器人进行比赛，严禁战队更换机器人，严禁战队使用未通过 </w:t>
      </w:r>
      <w:r>
        <w:rPr>
          <w:spacing w:val="3"/>
          <w:sz w:val="23"/>
          <w:szCs w:val="23"/>
        </w:rPr>
        <w:t>检录的机器人。</w:t>
      </w:r>
    </w:p>
    <w:p>
      <w:pPr>
        <w:pStyle w:val="2"/>
        <w:spacing w:before="41" w:line="221" w:lineRule="auto"/>
        <w:ind w:left="490"/>
        <w:rPr>
          <w:rFonts w:ascii="宋体" w:hAnsi="宋体" w:eastAsia="宋体" w:cs="宋体"/>
          <w:sz w:val="23"/>
          <w:szCs w:val="23"/>
        </w:rPr>
      </w:pPr>
      <w:r>
        <w:rPr>
          <w:spacing w:val="8"/>
          <w:sz w:val="23"/>
          <w:szCs w:val="23"/>
        </w:rPr>
        <w:t>单场比赛过程中，机器人的长、宽、高不得超过250</w:t>
      </w:r>
      <w:r>
        <w:rPr>
          <w:rFonts w:ascii="宋体" w:hAnsi="宋体" w:eastAsia="宋体" w:cs="宋体"/>
          <w:sz w:val="23"/>
          <w:szCs w:val="23"/>
        </w:rPr>
        <w:t>mm</w:t>
      </w:r>
      <w:r>
        <w:rPr>
          <w:rFonts w:ascii="宋体" w:hAnsi="宋体" w:eastAsia="宋体" w:cs="宋体"/>
          <w:spacing w:val="8"/>
          <w:sz w:val="23"/>
          <w:szCs w:val="23"/>
        </w:rPr>
        <w:t>*200</w:t>
      </w:r>
      <w:r>
        <w:rPr>
          <w:rFonts w:ascii="宋体" w:hAnsi="宋体" w:eastAsia="宋体" w:cs="宋体"/>
          <w:sz w:val="23"/>
          <w:szCs w:val="23"/>
        </w:rPr>
        <w:t>mm</w:t>
      </w:r>
      <w:r>
        <w:rPr>
          <w:rFonts w:ascii="宋体" w:hAnsi="宋体" w:eastAsia="宋体" w:cs="宋体"/>
          <w:spacing w:val="8"/>
          <w:sz w:val="23"/>
          <w:szCs w:val="23"/>
        </w:rPr>
        <w:t>*200</w:t>
      </w:r>
      <w:r>
        <w:rPr>
          <w:rFonts w:ascii="宋体" w:hAnsi="宋体" w:eastAsia="宋体" w:cs="宋体"/>
          <w:sz w:val="23"/>
          <w:szCs w:val="23"/>
        </w:rPr>
        <w:t>mm</w:t>
      </w:r>
      <w:r>
        <w:rPr>
          <w:rFonts w:ascii="宋体" w:hAnsi="宋体" w:eastAsia="宋体" w:cs="宋体"/>
          <w:spacing w:val="8"/>
          <w:sz w:val="23"/>
          <w:szCs w:val="23"/>
        </w:rPr>
        <w:t>。</w:t>
      </w:r>
    </w:p>
    <w:p>
      <w:pPr>
        <w:pStyle w:val="2"/>
        <w:spacing w:before="124" w:line="220" w:lineRule="auto"/>
        <w:ind w:left="420"/>
        <w:rPr>
          <w:sz w:val="23"/>
          <w:szCs w:val="23"/>
        </w:rPr>
      </w:pPr>
      <w:r>
        <w:rPr>
          <w:rFonts w:ascii="宋体" w:hAnsi="宋体" w:eastAsia="宋体" w:cs="宋体"/>
          <w:spacing w:val="9"/>
          <w:sz w:val="23"/>
          <w:szCs w:val="23"/>
        </w:rPr>
        <w:t>a.</w:t>
      </w:r>
      <w:r>
        <w:rPr>
          <w:spacing w:val="9"/>
          <w:sz w:val="23"/>
          <w:szCs w:val="23"/>
        </w:rPr>
        <w:t>机器人尺寸以最大延展尺寸为准，检录时需展开所有活动结构至最大尺寸</w:t>
      </w:r>
    </w:p>
    <w:p>
      <w:pPr>
        <w:pStyle w:val="2"/>
        <w:spacing w:before="160" w:line="193" w:lineRule="auto"/>
        <w:ind w:left="420"/>
        <w:rPr>
          <w:sz w:val="23"/>
          <w:szCs w:val="23"/>
        </w:rPr>
      </w:pPr>
      <w:r>
        <w:rPr>
          <w:spacing w:val="8"/>
          <w:sz w:val="23"/>
          <w:szCs w:val="23"/>
        </w:rPr>
        <w:t>状态。</w:t>
      </w:r>
    </w:p>
    <w:p>
      <w:pPr>
        <w:spacing w:line="2970" w:lineRule="exact"/>
        <w:ind w:firstLine="2180"/>
      </w:pPr>
      <w:r>
        <w:rPr>
          <w:position w:val="-59"/>
        </w:rPr>
        <w:drawing>
          <wp:inline distT="0" distB="0" distL="0" distR="0">
            <wp:extent cx="2768600" cy="188531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24"/>
                    <a:stretch>
                      <a:fillRect/>
                    </a:stretch>
                  </pic:blipFill>
                  <pic:spPr>
                    <a:xfrm>
                      <a:off x="0" y="0"/>
                      <a:ext cx="2768608" cy="1885887"/>
                    </a:xfrm>
                    <a:prstGeom prst="rect">
                      <a:avLst/>
                    </a:prstGeom>
                  </pic:spPr>
                </pic:pic>
              </a:graphicData>
            </a:graphic>
          </wp:inline>
        </w:drawing>
      </w:r>
    </w:p>
    <w:p>
      <w:pPr>
        <w:pStyle w:val="2"/>
        <w:spacing w:before="126" w:line="222" w:lineRule="auto"/>
        <w:ind w:right="36"/>
        <w:jc w:val="center"/>
      </w:pPr>
      <w:r>
        <w:rPr>
          <w:spacing w:val="5"/>
          <w:sz w:val="23"/>
          <w:szCs w:val="23"/>
        </w:rPr>
        <w:t>图3.1最大延伸尺寸俯视图</w:t>
      </w:r>
      <w:r>
        <w:pict>
          <v:shape id="_x0000_s1037" o:spid="_x0000_s1037" o:spt="202" type="#_x0000_t202" style="position:absolute;left:0pt;margin-left:209pt;margin-top:4.55pt;height:8.7pt;width:5.5pt;z-index:251661312;mso-width-relative:page;mso-height-relative:page;" filled="f" stroked="f" coordsize="21600,21600">
            <v:path/>
            <v:fill on="f" focussize="0,0"/>
            <v:stroke on="f"/>
            <v:imagedata o:title=""/>
            <o:lock v:ext="edit" aspectratio="f"/>
            <v:textbox inset="0mm,0mm,0mm,0mm">
              <w:txbxContent>
                <w:p>
                  <w:pPr>
                    <w:spacing w:before="20" w:line="185" w:lineRule="auto"/>
                    <w:ind w:left="20"/>
                    <w:rPr>
                      <w:rFonts w:ascii="Times New Roman" w:hAnsi="Times New Roman" w:eastAsia="Times New Roman" w:cs="Times New Roman"/>
                      <w:sz w:val="15"/>
                      <w:szCs w:val="15"/>
                    </w:rPr>
                  </w:pPr>
                  <w:r>
                    <w:rPr>
                      <w:rFonts w:ascii="Times New Roman" w:hAnsi="Times New Roman" w:eastAsia="Times New Roman" w:cs="Times New Roman"/>
                      <w:sz w:val="15"/>
                      <w:szCs w:val="15"/>
                    </w:rPr>
                    <w:t>7</w:t>
                  </w:r>
                </w:p>
              </w:txbxContent>
            </v:textbox>
          </v:shape>
        </w:pict>
      </w:r>
    </w:p>
    <w:p>
      <w:pPr>
        <w:pStyle w:val="2"/>
        <w:spacing w:before="126" w:line="222" w:lineRule="auto"/>
        <w:ind w:right="36"/>
        <w:jc w:val="right"/>
        <w:rPr>
          <w:sz w:val="23"/>
          <w:szCs w:val="23"/>
        </w:rPr>
      </w:pPr>
      <w:r>
        <w:rPr>
          <w:rFonts w:ascii="Times New Roman" w:hAnsi="Times New Roman" w:eastAsia="Times New Roman" w:cs="Times New Roman"/>
          <w:spacing w:val="-3"/>
          <w:sz w:val="23"/>
          <w:szCs w:val="23"/>
        </w:rPr>
        <w:t>b.</w:t>
      </w:r>
      <w:r>
        <w:rPr>
          <w:rFonts w:ascii="Times New Roman" w:hAnsi="Times New Roman" w:eastAsia="Times New Roman" w:cs="Times New Roman"/>
          <w:spacing w:val="20"/>
          <w:sz w:val="23"/>
          <w:szCs w:val="23"/>
        </w:rPr>
        <w:t xml:space="preserve"> </w:t>
      </w:r>
      <w:r>
        <w:rPr>
          <w:spacing w:val="-3"/>
          <w:sz w:val="23"/>
          <w:szCs w:val="23"/>
        </w:rPr>
        <w:t>机器人完全展开后，任意部分不得超出长250</w:t>
      </w:r>
      <w:r>
        <w:rPr>
          <w:rFonts w:ascii="Times New Roman" w:hAnsi="Times New Roman" w:eastAsia="Times New Roman" w:cs="Times New Roman"/>
          <w:spacing w:val="-3"/>
          <w:sz w:val="23"/>
          <w:szCs w:val="23"/>
        </w:rPr>
        <w:t>mm*</w:t>
      </w:r>
      <w:r>
        <w:rPr>
          <w:spacing w:val="-3"/>
          <w:sz w:val="23"/>
          <w:szCs w:val="23"/>
        </w:rPr>
        <w:t>宽200</w:t>
      </w:r>
      <w:r>
        <w:rPr>
          <w:rFonts w:ascii="Times New Roman" w:hAnsi="Times New Roman" w:eastAsia="Times New Roman" w:cs="Times New Roman"/>
          <w:spacing w:val="-3"/>
          <w:sz w:val="23"/>
          <w:szCs w:val="23"/>
        </w:rPr>
        <w:t>mm*</w:t>
      </w:r>
      <w:r>
        <w:rPr>
          <w:spacing w:val="-3"/>
          <w:sz w:val="23"/>
          <w:szCs w:val="23"/>
        </w:rPr>
        <w:t>高200</w:t>
      </w:r>
      <w:r>
        <w:rPr>
          <w:rFonts w:ascii="Times New Roman" w:hAnsi="Times New Roman" w:eastAsia="Times New Roman" w:cs="Times New Roman"/>
          <w:spacing w:val="-3"/>
          <w:sz w:val="23"/>
          <w:szCs w:val="23"/>
        </w:rPr>
        <w:t>mm</w:t>
      </w:r>
      <w:r>
        <w:rPr>
          <w:spacing w:val="-4"/>
          <w:sz w:val="23"/>
          <w:szCs w:val="23"/>
        </w:rPr>
        <w:t>立方体。</w:t>
      </w:r>
    </w:p>
    <w:p>
      <w:pPr>
        <w:spacing w:line="273" w:lineRule="auto"/>
        <w:rPr>
          <w:rFonts w:ascii="Arial"/>
          <w:sz w:val="21"/>
        </w:rPr>
      </w:pPr>
    </w:p>
    <w:p>
      <w:pPr>
        <w:spacing w:line="2460" w:lineRule="exact"/>
        <w:ind w:firstLine="1889"/>
      </w:pPr>
      <w:r>
        <w:rPr>
          <w:position w:val="-49"/>
        </w:rPr>
        <w:pict>
          <v:group id="_x0000_s1038" o:spid="_x0000_s1038" o:spt="203" style="height:123pt;width:229.05pt;" coordsize="4581,2460">
            <o:lock v:ext="edit"/>
            <v:shape id="_x0000_s1039" o:spid="_x0000_s1039" o:spt="75" type="#_x0000_t75" style="position:absolute;left:0;top:0;height:2460;width:4581;" filled="f" stroked="f" coordsize="21600,21600">
              <v:path/>
              <v:fill on="f" focussize="0,0"/>
              <v:stroke on="f"/>
              <v:imagedata r:id="rId25" o:title=""/>
              <o:lock v:ext="edit" aspectratio="t"/>
            </v:shape>
            <v:shape id="_x0000_s1040" o:spid="_x0000_s1040" o:spt="202" type="#_x0000_t202" style="position:absolute;left:-20;top:-20;height:2500;width:4621;" filled="f" stroked="f" coordsize="21600,21600">
              <v:path/>
              <v:fill on="f" focussize="0,0"/>
              <v:stroke on="f"/>
              <v:imagedata o:title=""/>
              <o:lock v:ext="edit" aspectratio="f"/>
              <v:textbox inset="0mm,0mm,0mm,0mm">
                <w:txbxContent>
                  <w:p>
                    <w:pPr>
                      <w:spacing w:line="252" w:lineRule="auto"/>
                      <w:rPr>
                        <w:rFonts w:ascii="Arial"/>
                        <w:sz w:val="21"/>
                      </w:rPr>
                    </w:pPr>
                  </w:p>
                  <w:p>
                    <w:pPr>
                      <w:spacing w:line="253" w:lineRule="auto"/>
                      <w:rPr>
                        <w:rFonts w:ascii="Arial"/>
                        <w:sz w:val="21"/>
                      </w:rPr>
                    </w:pPr>
                  </w:p>
                  <w:p>
                    <w:pPr>
                      <w:spacing w:line="253" w:lineRule="auto"/>
                      <w:rPr>
                        <w:rFonts w:ascii="Arial"/>
                        <w:sz w:val="21"/>
                      </w:rPr>
                    </w:pPr>
                  </w:p>
                  <w:p>
                    <w:pPr>
                      <w:spacing w:line="253" w:lineRule="auto"/>
                      <w:rPr>
                        <w:rFonts w:ascii="Arial"/>
                        <w:sz w:val="21"/>
                      </w:rPr>
                    </w:pPr>
                  </w:p>
                  <w:p>
                    <w:pPr>
                      <w:spacing w:line="253" w:lineRule="auto"/>
                      <w:rPr>
                        <w:rFonts w:ascii="Arial"/>
                        <w:sz w:val="21"/>
                      </w:rPr>
                    </w:pPr>
                  </w:p>
                  <w:p>
                    <w:pPr>
                      <w:spacing w:before="46" w:line="209" w:lineRule="auto"/>
                      <w:ind w:left="40"/>
                      <w:rPr>
                        <w:rFonts w:ascii="SimHei" w:hAnsi="SimHei" w:eastAsia="SimHei" w:cs="SimHei"/>
                        <w:sz w:val="10"/>
                        <w:szCs w:val="10"/>
                      </w:rPr>
                    </w:pPr>
                    <w:r>
                      <w:rPr>
                        <w:rFonts w:ascii="Times New Roman" w:hAnsi="Times New Roman" w:eastAsia="Times New Roman" w:cs="Times New Roman"/>
                        <w:spacing w:val="-2"/>
                        <w:position w:val="1"/>
                        <w:sz w:val="16"/>
                        <w:szCs w:val="16"/>
                      </w:rPr>
                      <w:t>200m</w:t>
                    </w:r>
                    <w:r>
                      <w:rPr>
                        <w:rFonts w:ascii="Times New Roman" w:hAnsi="Times New Roman" w:eastAsia="Times New Roman" w:cs="Times New Roman"/>
                        <w:spacing w:val="16"/>
                        <w:w w:val="101"/>
                        <w:position w:val="1"/>
                        <w:sz w:val="16"/>
                        <w:szCs w:val="16"/>
                      </w:rPr>
                      <w:t xml:space="preserve"> </w:t>
                    </w:r>
                    <w:r>
                      <w:rPr>
                        <w:rFonts w:ascii="Times New Roman" w:hAnsi="Times New Roman" w:eastAsia="Times New Roman" w:cs="Times New Roman"/>
                        <w:spacing w:val="-2"/>
                        <w:position w:val="1"/>
                        <w:sz w:val="16"/>
                        <w:szCs w:val="16"/>
                      </w:rPr>
                      <w:t>m</w:t>
                    </w:r>
                    <w:r>
                      <w:rPr>
                        <w:rFonts w:ascii="Times New Roman" w:hAnsi="Times New Roman" w:eastAsia="Times New Roman" w:cs="Times New Roman"/>
                        <w:spacing w:val="4"/>
                        <w:position w:val="1"/>
                        <w:sz w:val="16"/>
                        <w:szCs w:val="16"/>
                      </w:rPr>
                      <w:t xml:space="preserve">      </w:t>
                    </w:r>
                    <w:r>
                      <w:rPr>
                        <w:rFonts w:ascii="SimHei" w:hAnsi="SimHei" w:eastAsia="SimHei" w:cs="SimHei"/>
                        <w:spacing w:val="-2"/>
                        <w:position w:val="-1"/>
                        <w:sz w:val="10"/>
                        <w:szCs w:val="10"/>
                      </w:rPr>
                      <w:t>活动部位</w:t>
                    </w:r>
                  </w:p>
                  <w:p>
                    <w:pPr>
                      <w:spacing w:line="220" w:lineRule="auto"/>
                      <w:ind w:left="740"/>
                      <w:rPr>
                        <w:rFonts w:ascii="SimHei" w:hAnsi="SimHei" w:eastAsia="SimHei" w:cs="SimHei"/>
                        <w:sz w:val="10"/>
                        <w:szCs w:val="10"/>
                      </w:rPr>
                    </w:pPr>
                    <w:r>
                      <w:rPr>
                        <w:rFonts w:ascii="SimHei" w:hAnsi="SimHei" w:eastAsia="SimHei" w:cs="SimHei"/>
                        <w:spacing w:val="-1"/>
                        <w:sz w:val="10"/>
                        <w:szCs w:val="10"/>
                      </w:rPr>
                      <w:t>最大延展尺寸</w:t>
                    </w:r>
                  </w:p>
                  <w:p>
                    <w:pPr>
                      <w:spacing w:line="342" w:lineRule="auto"/>
                      <w:rPr>
                        <w:rFonts w:ascii="Arial"/>
                        <w:sz w:val="21"/>
                      </w:rPr>
                    </w:pPr>
                  </w:p>
                  <w:p>
                    <w:pPr>
                      <w:spacing w:line="343" w:lineRule="auto"/>
                      <w:rPr>
                        <w:rFonts w:ascii="Arial"/>
                        <w:sz w:val="21"/>
                      </w:rPr>
                    </w:pPr>
                  </w:p>
                  <w:p>
                    <w:pPr>
                      <w:spacing w:before="46" w:line="188" w:lineRule="auto"/>
                      <w:ind w:left="2140"/>
                      <w:rPr>
                        <w:rFonts w:ascii="Times New Roman" w:hAnsi="Times New Roman" w:eastAsia="Times New Roman" w:cs="Times New Roman"/>
                        <w:sz w:val="16"/>
                        <w:szCs w:val="16"/>
                      </w:rPr>
                    </w:pPr>
                    <w:r>
                      <w:rPr>
                        <w:rFonts w:ascii="Times New Roman" w:hAnsi="Times New Roman" w:eastAsia="Times New Roman" w:cs="Times New Roman"/>
                        <w:b/>
                        <w:bCs/>
                        <w:spacing w:val="-1"/>
                        <w:sz w:val="16"/>
                        <w:szCs w:val="16"/>
                      </w:rPr>
                      <w:t>250mm</w:t>
                    </w:r>
                  </w:p>
                </w:txbxContent>
              </v:textbox>
            </v:shape>
            <w10:wrap type="none"/>
            <w10:anchorlock/>
          </v:group>
        </w:pict>
      </w:r>
    </w:p>
    <w:p>
      <w:pPr>
        <w:pStyle w:val="2"/>
        <w:spacing w:before="157" w:line="222" w:lineRule="auto"/>
        <w:ind w:left="3150"/>
        <w:rPr>
          <w:sz w:val="23"/>
          <w:szCs w:val="23"/>
        </w:rPr>
      </w:pPr>
      <w:r>
        <w:rPr>
          <w:spacing w:val="6"/>
          <w:sz w:val="23"/>
          <w:szCs w:val="23"/>
        </w:rPr>
        <w:t>图3.2最大延伸尺寸侧视图</w:t>
      </w:r>
    </w:p>
    <w:p>
      <w:pPr>
        <w:pStyle w:val="2"/>
        <w:spacing w:before="158" w:line="340" w:lineRule="auto"/>
        <w:ind w:firstLine="450"/>
        <w:jc w:val="both"/>
        <w:rPr>
          <w:rFonts w:ascii="宋体" w:hAnsi="宋体" w:eastAsia="宋体" w:cs="宋体"/>
          <w:sz w:val="23"/>
          <w:szCs w:val="23"/>
        </w:rPr>
      </w:pPr>
      <w:r>
        <w:rPr>
          <w:spacing w:val="19"/>
          <w:sz w:val="23"/>
          <w:szCs w:val="23"/>
        </w:rPr>
        <w:t>机器人仅可使用最多2个动力轮及1个辅助轮(</w:t>
      </w:r>
      <w:r>
        <w:rPr>
          <w:spacing w:val="18"/>
          <w:sz w:val="23"/>
          <w:szCs w:val="23"/>
        </w:rPr>
        <w:t>含防倾轮/从动轮),且所有动</w:t>
      </w:r>
      <w:r>
        <w:rPr>
          <w:sz w:val="23"/>
          <w:szCs w:val="23"/>
        </w:rPr>
        <w:t xml:space="preserve"> </w:t>
      </w:r>
      <w:r>
        <w:rPr>
          <w:spacing w:val="25"/>
          <w:sz w:val="23"/>
          <w:szCs w:val="23"/>
        </w:rPr>
        <w:t>力车轮均不可使用全向轮(含麦克纳姆轮),车轮(包括橡胶胎皮)直径不得超</w:t>
      </w:r>
      <w:r>
        <w:rPr>
          <w:spacing w:val="3"/>
          <w:sz w:val="23"/>
          <w:szCs w:val="23"/>
        </w:rPr>
        <w:t xml:space="preserve">  </w:t>
      </w:r>
      <w:r>
        <w:rPr>
          <w:spacing w:val="-12"/>
          <w:sz w:val="23"/>
          <w:szCs w:val="23"/>
        </w:rPr>
        <w:t>过70</w:t>
      </w:r>
      <w:r>
        <w:rPr>
          <w:rFonts w:ascii="Times New Roman" w:hAnsi="Times New Roman" w:eastAsia="Times New Roman" w:cs="Times New Roman"/>
          <w:spacing w:val="-12"/>
          <w:sz w:val="23"/>
          <w:szCs w:val="23"/>
        </w:rPr>
        <w:t>mm</w:t>
      </w:r>
      <w:r>
        <w:rPr>
          <w:rFonts w:ascii="宋体" w:hAnsi="宋体" w:eastAsia="宋体" w:cs="宋体"/>
          <w:spacing w:val="-12"/>
          <w:sz w:val="23"/>
          <w:szCs w:val="23"/>
        </w:rPr>
        <w:t>。</w:t>
      </w:r>
    </w:p>
    <w:p>
      <w:pPr>
        <w:spacing w:before="86" w:line="2321" w:lineRule="exact"/>
        <w:ind w:firstLine="3340"/>
      </w:pPr>
      <w:r>
        <w:rPr>
          <w:position w:val="-46"/>
        </w:rPr>
        <w:drawing>
          <wp:inline distT="0" distB="0" distL="0" distR="0">
            <wp:extent cx="1485265" cy="147320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26"/>
                    <a:stretch>
                      <a:fillRect/>
                    </a:stretch>
                  </pic:blipFill>
                  <pic:spPr>
                    <a:xfrm>
                      <a:off x="0" y="0"/>
                      <a:ext cx="1485873" cy="1473229"/>
                    </a:xfrm>
                    <a:prstGeom prst="rect">
                      <a:avLst/>
                    </a:prstGeom>
                  </pic:spPr>
                </pic:pic>
              </a:graphicData>
            </a:graphic>
          </wp:inline>
        </w:drawing>
      </w:r>
    </w:p>
    <w:p>
      <w:pPr>
        <w:pStyle w:val="2"/>
        <w:spacing w:before="244" w:line="219" w:lineRule="auto"/>
        <w:ind w:left="3390"/>
        <w:rPr>
          <w:sz w:val="23"/>
          <w:szCs w:val="23"/>
        </w:rPr>
      </w:pPr>
      <w:r>
        <w:rPr>
          <w:spacing w:val="5"/>
          <w:sz w:val="23"/>
          <w:szCs w:val="23"/>
        </w:rPr>
        <w:t>图3.3车轮尺寸示意图</w:t>
      </w:r>
    </w:p>
    <w:p>
      <w:pPr>
        <w:pStyle w:val="2"/>
        <w:spacing w:before="145" w:line="336" w:lineRule="auto"/>
        <w:ind w:right="128" w:firstLine="450"/>
        <w:rPr>
          <w:sz w:val="23"/>
          <w:szCs w:val="23"/>
        </w:rPr>
      </w:pPr>
      <w:r>
        <w:rPr>
          <w:spacing w:val="9"/>
          <w:sz w:val="23"/>
          <w:szCs w:val="23"/>
        </w:rPr>
        <w:t>定义：动力轮是指通过电机、减速机构等传动装置直接或间接驱动</w:t>
      </w:r>
      <w:r>
        <w:rPr>
          <w:spacing w:val="8"/>
          <w:sz w:val="23"/>
          <w:szCs w:val="23"/>
        </w:rPr>
        <w:t>，用于产</w:t>
      </w:r>
      <w:r>
        <w:rPr>
          <w:sz w:val="23"/>
          <w:szCs w:val="23"/>
        </w:rPr>
        <w:t xml:space="preserve"> </w:t>
      </w:r>
      <w:r>
        <w:rPr>
          <w:spacing w:val="6"/>
          <w:sz w:val="23"/>
          <w:szCs w:val="23"/>
        </w:rPr>
        <w:t>生机器人行进、转向等运动的轮子。</w:t>
      </w:r>
    </w:p>
    <w:p>
      <w:pPr>
        <w:pStyle w:val="2"/>
        <w:spacing w:before="5" w:line="219" w:lineRule="auto"/>
        <w:ind w:left="450"/>
        <w:rPr>
          <w:sz w:val="23"/>
          <w:szCs w:val="23"/>
        </w:rPr>
      </w:pPr>
      <w:r>
        <w:rPr>
          <w:rFonts w:ascii="宋体" w:hAnsi="宋体" w:eastAsia="宋体" w:cs="宋体"/>
          <w:spacing w:val="9"/>
          <w:sz w:val="23"/>
          <w:szCs w:val="23"/>
        </w:rPr>
        <w:t>a.</w:t>
      </w:r>
      <w:r>
        <w:rPr>
          <w:spacing w:val="9"/>
          <w:sz w:val="23"/>
          <w:szCs w:val="23"/>
        </w:rPr>
        <w:t>动力轮必须由机器人自身的动力系统提供驱动，不得依赖外部推力或牵引</w:t>
      </w:r>
    </w:p>
    <w:p>
      <w:pPr>
        <w:spacing w:line="249" w:lineRule="auto"/>
        <w:rPr>
          <w:rFonts w:ascii="Arial"/>
          <w:sz w:val="21"/>
        </w:rPr>
      </w:pPr>
    </w:p>
    <w:p>
      <w:pPr>
        <w:spacing w:line="250" w:lineRule="auto"/>
        <w:rPr>
          <w:rFonts w:ascii="Arial"/>
          <w:sz w:val="21"/>
        </w:rPr>
      </w:pPr>
    </w:p>
    <w:p>
      <w:pPr>
        <w:pStyle w:val="2"/>
        <w:spacing w:before="75" w:line="219" w:lineRule="auto"/>
        <w:ind w:left="450"/>
        <w:rPr>
          <w:sz w:val="23"/>
          <w:szCs w:val="23"/>
        </w:rPr>
      </w:pPr>
      <w:r>
        <w:rPr>
          <w:spacing w:val="9"/>
          <w:sz w:val="23"/>
          <w:szCs w:val="23"/>
        </w:rPr>
        <w:t>动力轮与场地表面接触时，应保证稳定的摩擦力，以实现机器</w:t>
      </w:r>
      <w:r>
        <w:rPr>
          <w:spacing w:val="8"/>
          <w:sz w:val="23"/>
          <w:szCs w:val="23"/>
        </w:rPr>
        <w:t>人有效的移动</w:t>
      </w:r>
    </w:p>
    <w:p>
      <w:pPr>
        <w:spacing w:line="478" w:lineRule="auto"/>
        <w:rPr>
          <w:rFonts w:ascii="Arial"/>
          <w:sz w:val="21"/>
        </w:rPr>
      </w:pPr>
    </w:p>
    <w:p>
      <w:pPr>
        <w:pStyle w:val="2"/>
        <w:spacing w:before="75" w:line="337" w:lineRule="auto"/>
        <w:ind w:right="106" w:firstLine="450"/>
        <w:rPr>
          <w:sz w:val="23"/>
          <w:szCs w:val="23"/>
        </w:rPr>
      </w:pPr>
      <w:r>
        <w:rPr>
          <w:rFonts w:ascii="宋体" w:hAnsi="宋体" w:eastAsia="宋体" w:cs="宋体"/>
          <w:spacing w:val="16"/>
          <w:sz w:val="23"/>
          <w:szCs w:val="23"/>
        </w:rPr>
        <w:t>b.</w:t>
      </w:r>
      <w:r>
        <w:rPr>
          <w:spacing w:val="16"/>
          <w:sz w:val="23"/>
          <w:szCs w:val="23"/>
        </w:rPr>
        <w:t>与动力轮相对应的从动轮(或辅助轮)仅起到支撑和导向作用，不提供驱</w:t>
      </w:r>
      <w:r>
        <w:rPr>
          <w:sz w:val="23"/>
          <w:szCs w:val="23"/>
        </w:rPr>
        <w:t xml:space="preserve"> </w:t>
      </w:r>
      <w:r>
        <w:rPr>
          <w:spacing w:val="-2"/>
          <w:sz w:val="23"/>
          <w:szCs w:val="23"/>
        </w:rPr>
        <w:t>动力。</w:t>
      </w:r>
    </w:p>
    <w:p>
      <w:pPr>
        <w:pStyle w:val="2"/>
        <w:spacing w:line="212" w:lineRule="auto"/>
        <w:ind w:left="450"/>
        <w:rPr>
          <w:rFonts w:ascii="宋体" w:hAnsi="宋体" w:eastAsia="宋体" w:cs="宋体"/>
          <w:sz w:val="23"/>
          <w:szCs w:val="23"/>
        </w:rPr>
      </w:pPr>
      <w:r>
        <w:rPr>
          <w:spacing w:val="7"/>
          <w:sz w:val="23"/>
          <w:szCs w:val="23"/>
        </w:rPr>
        <w:t>单场比赛过程中，机器人最大净重量不超过2</w:t>
      </w:r>
      <w:r>
        <w:rPr>
          <w:rFonts w:ascii="Times New Roman" w:hAnsi="Times New Roman" w:eastAsia="Times New Roman" w:cs="Times New Roman"/>
          <w:sz w:val="23"/>
          <w:szCs w:val="23"/>
        </w:rPr>
        <w:t>kg</w:t>
      </w:r>
      <w:r>
        <w:rPr>
          <w:rFonts w:ascii="宋体" w:hAnsi="宋体" w:eastAsia="宋体" w:cs="宋体"/>
          <w:spacing w:val="7"/>
          <w:sz w:val="23"/>
          <w:szCs w:val="23"/>
        </w:rPr>
        <w:t>。</w:t>
      </w:r>
    </w:p>
    <w:p>
      <w:pPr>
        <w:pStyle w:val="2"/>
        <w:spacing w:before="158" w:line="338" w:lineRule="auto"/>
        <w:ind w:right="134" w:firstLine="450"/>
        <w:rPr>
          <w:sz w:val="23"/>
          <w:szCs w:val="23"/>
        </w:rPr>
      </w:pPr>
      <w:r>
        <w:rPr>
          <w:spacing w:val="8"/>
          <w:sz w:val="23"/>
          <w:szCs w:val="23"/>
        </w:rPr>
        <w:t>参赛战队可自行制作机械零件，可以使用3</w:t>
      </w:r>
      <w:r>
        <w:rPr>
          <w:rFonts w:ascii="宋体" w:hAnsi="宋体" w:eastAsia="宋体" w:cs="宋体"/>
          <w:spacing w:val="8"/>
          <w:sz w:val="23"/>
          <w:szCs w:val="23"/>
        </w:rPr>
        <w:t>D</w:t>
      </w:r>
      <w:r>
        <w:rPr>
          <w:spacing w:val="8"/>
          <w:sz w:val="23"/>
          <w:szCs w:val="23"/>
        </w:rPr>
        <w:t>打印，激光切割等零件，不允许</w:t>
      </w:r>
      <w:r>
        <w:rPr>
          <w:spacing w:val="14"/>
          <w:sz w:val="23"/>
          <w:szCs w:val="23"/>
        </w:rPr>
        <w:t xml:space="preserve"> </w:t>
      </w:r>
      <w:r>
        <w:rPr>
          <w:spacing w:val="8"/>
          <w:sz w:val="23"/>
          <w:szCs w:val="23"/>
        </w:rPr>
        <w:t>使用高集成度的完整商业产品，包括但不限于多自由度机械臂或机械手等。</w:t>
      </w:r>
    </w:p>
    <w:p>
      <w:pPr>
        <w:pStyle w:val="2"/>
        <w:spacing w:before="1" w:line="222" w:lineRule="auto"/>
        <w:ind w:left="450"/>
        <w:rPr>
          <w:sz w:val="23"/>
          <w:szCs w:val="23"/>
        </w:rPr>
      </w:pPr>
      <w:r>
        <w:rPr>
          <w:spacing w:val="7"/>
          <w:sz w:val="23"/>
          <w:szCs w:val="23"/>
        </w:rPr>
        <w:t>机器人电子技术规范</w:t>
      </w:r>
    </w:p>
    <w:p>
      <w:pPr>
        <w:pStyle w:val="2"/>
        <w:spacing w:before="140" w:line="345" w:lineRule="auto"/>
        <w:ind w:right="136" w:firstLine="450"/>
        <w:rPr>
          <w:sz w:val="23"/>
          <w:szCs w:val="23"/>
        </w:rPr>
      </w:pPr>
      <w:r>
        <w:rPr>
          <w:spacing w:val="9"/>
          <w:sz w:val="23"/>
          <w:szCs w:val="23"/>
        </w:rPr>
        <w:t>为确保比赛的公平性，防止战队使用部分高性能</w:t>
      </w:r>
      <w:r>
        <w:rPr>
          <w:spacing w:val="8"/>
          <w:sz w:val="23"/>
          <w:szCs w:val="23"/>
        </w:rPr>
        <w:t>设备破坏比赛公平性，战队</w:t>
      </w:r>
      <w:r>
        <w:rPr>
          <w:sz w:val="23"/>
          <w:szCs w:val="23"/>
        </w:rPr>
        <w:t xml:space="preserve"> </w:t>
      </w:r>
      <w:r>
        <w:rPr>
          <w:spacing w:val="5"/>
          <w:sz w:val="23"/>
          <w:szCs w:val="23"/>
        </w:rPr>
        <w:t>使用的器材性能不得超过以下指标：</w:t>
      </w:r>
    </w:p>
    <w:p>
      <w:pPr>
        <w:spacing w:line="354" w:lineRule="auto"/>
        <w:rPr>
          <w:rFonts w:ascii="Arial"/>
          <w:sz w:val="21"/>
        </w:rPr>
      </w:pPr>
    </w:p>
    <w:tbl>
      <w:tblPr>
        <w:tblStyle w:val="7"/>
        <w:tblW w:w="83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92"/>
        <w:gridCol w:w="1771"/>
        <w:gridCol w:w="3005"/>
        <w:gridCol w:w="235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2" w:hRule="atLeast"/>
        </w:trPr>
        <w:tc>
          <w:tcPr>
            <w:tcW w:w="1192" w:type="dxa"/>
            <w:vAlign w:val="top"/>
          </w:tcPr>
          <w:p>
            <w:pPr>
              <w:pStyle w:val="8"/>
              <w:spacing w:before="206" w:line="233" w:lineRule="auto"/>
              <w:ind w:left="204"/>
            </w:pPr>
            <w:r>
              <w:rPr>
                <w:b/>
                <w:bCs/>
                <w:spacing w:val="5"/>
              </w:rPr>
              <w:t>设备类型</w:t>
            </w:r>
          </w:p>
        </w:tc>
        <w:tc>
          <w:tcPr>
            <w:tcW w:w="1771" w:type="dxa"/>
            <w:vAlign w:val="top"/>
          </w:tcPr>
          <w:p>
            <w:pPr>
              <w:pStyle w:val="8"/>
              <w:spacing w:before="206" w:line="230" w:lineRule="auto"/>
              <w:ind w:left="495"/>
            </w:pPr>
            <w:r>
              <w:rPr>
                <w:b/>
                <w:bCs/>
                <w:spacing w:val="4"/>
              </w:rPr>
              <w:t>部件名称</w:t>
            </w:r>
          </w:p>
        </w:tc>
        <w:tc>
          <w:tcPr>
            <w:tcW w:w="3005" w:type="dxa"/>
            <w:vAlign w:val="top"/>
          </w:tcPr>
          <w:p>
            <w:pPr>
              <w:pStyle w:val="8"/>
              <w:spacing w:before="206" w:line="231" w:lineRule="auto"/>
              <w:ind w:left="1312"/>
            </w:pPr>
            <w:r>
              <w:rPr>
                <w:b/>
                <w:bCs/>
                <w:spacing w:val="2"/>
              </w:rPr>
              <w:t>规格</w:t>
            </w:r>
          </w:p>
        </w:tc>
        <w:tc>
          <w:tcPr>
            <w:tcW w:w="2353" w:type="dxa"/>
            <w:vAlign w:val="top"/>
          </w:tcPr>
          <w:p>
            <w:pPr>
              <w:pStyle w:val="8"/>
              <w:spacing w:before="207" w:line="233" w:lineRule="auto"/>
              <w:ind w:left="987"/>
            </w:pPr>
            <w:r>
              <w:rPr>
                <w:b/>
                <w:bCs/>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519" w:hRule="atLeast"/>
        </w:trPr>
        <w:tc>
          <w:tcPr>
            <w:tcW w:w="1192" w:type="dxa"/>
            <w:vAlign w:val="top"/>
          </w:tcPr>
          <w:p>
            <w:pPr>
              <w:spacing w:line="286" w:lineRule="auto"/>
              <w:rPr>
                <w:rFonts w:ascii="Arial"/>
                <w:sz w:val="21"/>
              </w:rPr>
            </w:pPr>
          </w:p>
          <w:p>
            <w:pPr>
              <w:spacing w:line="286" w:lineRule="auto"/>
              <w:rPr>
                <w:rFonts w:ascii="Arial"/>
                <w:sz w:val="21"/>
              </w:rPr>
            </w:pPr>
          </w:p>
          <w:p>
            <w:pPr>
              <w:spacing w:line="286" w:lineRule="auto"/>
              <w:rPr>
                <w:rFonts w:ascii="Arial"/>
                <w:sz w:val="21"/>
              </w:rPr>
            </w:pPr>
          </w:p>
          <w:p>
            <w:pPr>
              <w:spacing w:line="287" w:lineRule="auto"/>
              <w:rPr>
                <w:rFonts w:ascii="Arial"/>
                <w:sz w:val="21"/>
              </w:rPr>
            </w:pPr>
          </w:p>
          <w:p>
            <w:pPr>
              <w:pStyle w:val="8"/>
              <w:spacing w:before="62" w:line="231" w:lineRule="auto"/>
              <w:ind w:left="59"/>
            </w:pPr>
            <w:r>
              <w:rPr>
                <w:b/>
                <w:bCs/>
                <w:spacing w:val="4"/>
              </w:rPr>
              <w:t>主控&amp;扩展板</w:t>
            </w:r>
          </w:p>
        </w:tc>
        <w:tc>
          <w:tcPr>
            <w:tcW w:w="1771" w:type="dxa"/>
            <w:vAlign w:val="top"/>
          </w:tcPr>
          <w:p>
            <w:pPr>
              <w:spacing w:line="286" w:lineRule="auto"/>
              <w:rPr>
                <w:rFonts w:ascii="Arial"/>
                <w:sz w:val="21"/>
              </w:rPr>
            </w:pPr>
          </w:p>
          <w:p>
            <w:pPr>
              <w:spacing w:line="286" w:lineRule="auto"/>
              <w:rPr>
                <w:rFonts w:ascii="Arial"/>
                <w:sz w:val="21"/>
              </w:rPr>
            </w:pPr>
          </w:p>
          <w:p>
            <w:pPr>
              <w:spacing w:line="286" w:lineRule="auto"/>
              <w:rPr>
                <w:rFonts w:ascii="Arial"/>
                <w:sz w:val="21"/>
              </w:rPr>
            </w:pPr>
          </w:p>
          <w:p>
            <w:pPr>
              <w:spacing w:line="287" w:lineRule="auto"/>
              <w:rPr>
                <w:rFonts w:ascii="Arial"/>
                <w:sz w:val="21"/>
              </w:rPr>
            </w:pPr>
          </w:p>
          <w:p>
            <w:pPr>
              <w:pStyle w:val="8"/>
              <w:spacing w:before="62" w:line="257" w:lineRule="exact"/>
              <w:ind w:left="185"/>
            </w:pPr>
            <w:r>
              <w:rPr>
                <w:position w:val="1"/>
              </w:rPr>
              <w:t>ESP</w:t>
            </w:r>
            <w:r>
              <w:rPr>
                <w:spacing w:val="13"/>
                <w:position w:val="1"/>
              </w:rPr>
              <w:t>32-</w:t>
            </w:r>
            <w:r>
              <w:rPr>
                <w:position w:val="1"/>
              </w:rPr>
              <w:t>WROVER</w:t>
            </w:r>
            <w:r>
              <w:rPr>
                <w:spacing w:val="13"/>
                <w:position w:val="1"/>
              </w:rPr>
              <w:t>-B</w:t>
            </w:r>
          </w:p>
        </w:tc>
        <w:tc>
          <w:tcPr>
            <w:tcW w:w="3005" w:type="dxa"/>
            <w:vAlign w:val="top"/>
          </w:tcPr>
          <w:p>
            <w:pPr>
              <w:pStyle w:val="8"/>
              <w:spacing w:before="128" w:line="397" w:lineRule="auto"/>
              <w:ind w:left="18" w:right="46" w:firstLine="1"/>
            </w:pPr>
            <w:r>
              <w:rPr>
                <w:spacing w:val="8"/>
              </w:rPr>
              <w:t>处理器：</w:t>
            </w:r>
            <w:r>
              <w:t>Xtensa</w:t>
            </w:r>
            <w:r>
              <w:rPr>
                <w:rFonts w:ascii="Arial" w:hAnsi="Arial" w:eastAsia="Arial" w:cs="Arial"/>
                <w:spacing w:val="8"/>
              </w:rPr>
              <w:t xml:space="preserve">®  </w:t>
            </w:r>
            <w:r>
              <w:rPr>
                <w:spacing w:val="8"/>
              </w:rPr>
              <w:t>32-</w:t>
            </w:r>
            <w:r>
              <w:t>bit</w:t>
            </w:r>
            <w:r>
              <w:rPr>
                <w:spacing w:val="8"/>
              </w:rPr>
              <w:t xml:space="preserve"> </w:t>
            </w:r>
            <w:r>
              <w:t>LX</w:t>
            </w:r>
            <w:r>
              <w:rPr>
                <w:spacing w:val="8"/>
              </w:rPr>
              <w:t>6 双</w:t>
            </w:r>
            <w:r>
              <w:rPr>
                <w:spacing w:val="9"/>
              </w:rPr>
              <w:t xml:space="preserve"> </w:t>
            </w:r>
            <w:r>
              <w:rPr>
                <w:spacing w:val="6"/>
              </w:rPr>
              <w:t>核处理器</w:t>
            </w:r>
          </w:p>
          <w:p>
            <w:pPr>
              <w:pStyle w:val="8"/>
              <w:spacing w:before="57" w:line="232" w:lineRule="auto"/>
              <w:ind w:left="23"/>
            </w:pPr>
            <w:r>
              <w:rPr>
                <w:spacing w:val="8"/>
              </w:rPr>
              <w:t>通讯模式：无线通讯</w:t>
            </w:r>
          </w:p>
          <w:p>
            <w:pPr>
              <w:pStyle w:val="8"/>
              <w:spacing w:before="181" w:line="228" w:lineRule="auto"/>
              <w:ind w:left="43"/>
            </w:pPr>
            <w:r>
              <w:rPr>
                <w:spacing w:val="2"/>
              </w:rPr>
              <w:t>串</w:t>
            </w:r>
            <w:r>
              <w:rPr>
                <w:spacing w:val="-38"/>
              </w:rPr>
              <w:t xml:space="preserve"> </w:t>
            </w:r>
            <w:r>
              <w:rPr>
                <w:spacing w:val="2"/>
              </w:rPr>
              <w:t>口通信：主控板对扩展板</w:t>
            </w:r>
          </w:p>
          <w:p>
            <w:pPr>
              <w:pStyle w:val="8"/>
              <w:spacing w:before="184" w:line="231" w:lineRule="auto"/>
              <w:ind w:left="18"/>
            </w:pPr>
            <w:r>
              <w:rPr>
                <w:spacing w:val="7"/>
              </w:rPr>
              <w:t>数字信号：数字舵机接</w:t>
            </w:r>
            <w:r>
              <w:rPr>
                <w:spacing w:val="-38"/>
              </w:rPr>
              <w:t xml:space="preserve"> </w:t>
            </w:r>
            <w:r>
              <w:rPr>
                <w:spacing w:val="7"/>
              </w:rPr>
              <w:t>口</w:t>
            </w:r>
          </w:p>
          <w:p>
            <w:pPr>
              <w:pStyle w:val="8"/>
              <w:spacing w:before="183" w:line="231" w:lineRule="auto"/>
              <w:ind w:left="10"/>
            </w:pPr>
            <w:r>
              <w:t>PWM</w:t>
            </w:r>
            <w:r>
              <w:rPr>
                <w:spacing w:val="10"/>
              </w:rPr>
              <w:t>：直流电机接</w:t>
            </w:r>
            <w:r>
              <w:rPr>
                <w:spacing w:val="-46"/>
              </w:rPr>
              <w:t xml:space="preserve"> </w:t>
            </w:r>
            <w:r>
              <w:rPr>
                <w:spacing w:val="10"/>
              </w:rPr>
              <w:t>口</w:t>
            </w:r>
          </w:p>
        </w:tc>
        <w:tc>
          <w:tcPr>
            <w:tcW w:w="2353" w:type="dxa"/>
            <w:vAlign w:val="top"/>
          </w:tcPr>
          <w:p>
            <w:pPr>
              <w:spacing w:line="259" w:lineRule="auto"/>
              <w:rPr>
                <w:rFonts w:ascii="Arial"/>
                <w:sz w:val="21"/>
              </w:rPr>
            </w:pPr>
          </w:p>
          <w:p>
            <w:pPr>
              <w:spacing w:line="259" w:lineRule="auto"/>
              <w:rPr>
                <w:rFonts w:ascii="Arial"/>
                <w:sz w:val="21"/>
              </w:rPr>
            </w:pPr>
          </w:p>
          <w:p>
            <w:pPr>
              <w:pStyle w:val="8"/>
              <w:spacing w:before="61" w:line="408" w:lineRule="auto"/>
              <w:ind w:left="21" w:right="141" w:firstLine="7"/>
            </w:pPr>
            <w:r>
              <w:rPr>
                <w:spacing w:val="7"/>
              </w:rPr>
              <w:t>每支战队比赛全程仅可使</w:t>
            </w:r>
            <w:r>
              <w:rPr>
                <w:spacing w:val="9"/>
              </w:rPr>
              <w:t xml:space="preserve"> </w:t>
            </w:r>
            <w:r>
              <w:rPr>
                <w:spacing w:val="7"/>
              </w:rPr>
              <w:t>用同1块主板</w:t>
            </w:r>
          </w:p>
          <w:p>
            <w:pPr>
              <w:pStyle w:val="8"/>
              <w:spacing w:line="407" w:lineRule="auto"/>
              <w:ind w:left="49" w:right="141" w:hanging="26"/>
            </w:pPr>
            <w:r>
              <w:rPr>
                <w:spacing w:val="8"/>
              </w:rPr>
              <w:t>如有特殊情况，需向裁判</w:t>
            </w:r>
            <w:r>
              <w:rPr>
                <w:spacing w:val="4"/>
              </w:rPr>
              <w:t xml:space="preserve"> </w:t>
            </w:r>
            <w:r>
              <w:rPr>
                <w:spacing w:val="-12"/>
              </w:rPr>
              <w:t>申请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939" w:hRule="atLeast"/>
        </w:trPr>
        <w:tc>
          <w:tcPr>
            <w:tcW w:w="1192" w:type="dxa"/>
            <w:vMerge w:val="restart"/>
            <w:tcBorders>
              <w:bottom w:val="nil"/>
            </w:tcBorders>
            <w:vAlign w:val="top"/>
          </w:tcPr>
          <w:p>
            <w:pPr>
              <w:rPr>
                <w:rFonts w:ascii="Arial"/>
                <w:sz w:val="21"/>
              </w:rPr>
            </w:pPr>
          </w:p>
          <w:p>
            <w:pPr>
              <w:rPr>
                <w:rFonts w:ascii="Arial"/>
                <w:sz w:val="21"/>
              </w:rPr>
            </w:pPr>
          </w:p>
          <w:p>
            <w:pPr>
              <w:rPr>
                <w:rFonts w:ascii="Arial"/>
                <w:sz w:val="21"/>
              </w:rPr>
            </w:pPr>
          </w:p>
          <w:p>
            <w:pPr>
              <w:rPr>
                <w:rFonts w:ascii="Arial"/>
                <w:sz w:val="21"/>
              </w:rPr>
            </w:pPr>
          </w:p>
          <w:p>
            <w:pPr>
              <w:rPr>
                <w:rFonts w:ascii="Arial"/>
                <w:sz w:val="21"/>
              </w:rPr>
            </w:pPr>
          </w:p>
          <w:p>
            <w:pPr>
              <w:rPr>
                <w:rFonts w:ascii="Arial"/>
                <w:sz w:val="21"/>
              </w:rPr>
            </w:pPr>
          </w:p>
          <w:p>
            <w:pPr>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pStyle w:val="8"/>
              <w:spacing w:before="61" w:line="232" w:lineRule="auto"/>
              <w:ind w:left="306"/>
            </w:pPr>
            <w:r>
              <w:rPr>
                <w:b/>
                <w:bCs/>
                <w:spacing w:val="2"/>
              </w:rPr>
              <w:t>传感器</w:t>
            </w:r>
          </w:p>
        </w:tc>
        <w:tc>
          <w:tcPr>
            <w:tcW w:w="1771" w:type="dxa"/>
            <w:vAlign w:val="top"/>
          </w:tcPr>
          <w:p>
            <w:pPr>
              <w:spacing w:line="271" w:lineRule="auto"/>
              <w:rPr>
                <w:rFonts w:ascii="Arial"/>
                <w:sz w:val="21"/>
              </w:rPr>
            </w:pPr>
          </w:p>
          <w:p>
            <w:pPr>
              <w:spacing w:line="271" w:lineRule="auto"/>
              <w:rPr>
                <w:rFonts w:ascii="Arial"/>
                <w:sz w:val="21"/>
              </w:rPr>
            </w:pPr>
          </w:p>
          <w:p>
            <w:pPr>
              <w:spacing w:line="271" w:lineRule="auto"/>
              <w:rPr>
                <w:rFonts w:ascii="Arial"/>
                <w:sz w:val="21"/>
              </w:rPr>
            </w:pPr>
          </w:p>
          <w:p>
            <w:pPr>
              <w:spacing w:line="271" w:lineRule="auto"/>
              <w:rPr>
                <w:rFonts w:ascii="Arial"/>
                <w:sz w:val="21"/>
              </w:rPr>
            </w:pPr>
          </w:p>
          <w:p>
            <w:pPr>
              <w:spacing w:line="271" w:lineRule="auto"/>
              <w:rPr>
                <w:rFonts w:ascii="Arial"/>
                <w:sz w:val="21"/>
              </w:rPr>
            </w:pPr>
          </w:p>
          <w:p>
            <w:pPr>
              <w:pStyle w:val="8"/>
              <w:spacing w:before="62" w:line="232" w:lineRule="auto"/>
              <w:ind w:left="394"/>
            </w:pPr>
            <w:r>
              <w:rPr>
                <w:spacing w:val="7"/>
              </w:rPr>
              <w:t>视觉传感器</w:t>
            </w:r>
          </w:p>
        </w:tc>
        <w:tc>
          <w:tcPr>
            <w:tcW w:w="3005" w:type="dxa"/>
            <w:vAlign w:val="top"/>
          </w:tcPr>
          <w:p>
            <w:pPr>
              <w:pStyle w:val="8"/>
              <w:spacing w:before="166" w:line="232" w:lineRule="auto"/>
              <w:ind w:left="17"/>
            </w:pPr>
            <w:r>
              <w:rPr>
                <w:spacing w:val="6"/>
              </w:rPr>
              <w:t>视场角：65.0度</w:t>
            </w:r>
          </w:p>
          <w:p>
            <w:pPr>
              <w:pStyle w:val="8"/>
              <w:spacing w:before="181" w:line="231" w:lineRule="auto"/>
              <w:ind w:left="17"/>
            </w:pPr>
            <w:r>
              <w:rPr>
                <w:spacing w:val="7"/>
              </w:rPr>
              <w:t xml:space="preserve">有效焦距：4.65±5% </w:t>
            </w:r>
            <w:r>
              <w:t>mm</w:t>
            </w:r>
          </w:p>
          <w:p>
            <w:pPr>
              <w:pStyle w:val="8"/>
              <w:spacing w:before="181" w:line="231" w:lineRule="auto"/>
              <w:ind w:left="19"/>
            </w:pPr>
            <w:r>
              <w:rPr>
                <w:spacing w:val="6"/>
              </w:rPr>
              <w:t>识别速度：60帧/s</w:t>
            </w:r>
          </w:p>
          <w:p>
            <w:pPr>
              <w:pStyle w:val="8"/>
              <w:spacing w:before="183" w:line="231" w:lineRule="auto"/>
              <w:ind w:left="19"/>
            </w:pPr>
            <w:r>
              <w:rPr>
                <w:spacing w:val="6"/>
              </w:rPr>
              <w:t>识别距离：0.25-1.2m范围最佳</w:t>
            </w:r>
          </w:p>
          <w:p>
            <w:pPr>
              <w:pStyle w:val="8"/>
              <w:spacing w:before="182" w:line="408" w:lineRule="auto"/>
              <w:ind w:left="7" w:right="592" w:firstLine="12"/>
            </w:pPr>
            <w:r>
              <w:rPr>
                <w:spacing w:val="7"/>
              </w:rPr>
              <w:t>供电方式：3.7V锂电池或5V</w:t>
            </w:r>
            <w:r>
              <w:rPr>
                <w:spacing w:val="1"/>
              </w:rPr>
              <w:t xml:space="preserve"> </w:t>
            </w:r>
            <w:r>
              <w:t>mBuild</w:t>
            </w:r>
            <w:r>
              <w:rPr>
                <w:spacing w:val="16"/>
              </w:rPr>
              <w:t>电源模块</w:t>
            </w:r>
          </w:p>
          <w:p>
            <w:pPr>
              <w:pStyle w:val="8"/>
              <w:spacing w:before="1" w:line="231" w:lineRule="auto"/>
              <w:ind w:left="23"/>
            </w:pPr>
            <w:r>
              <w:rPr>
                <w:spacing w:val="5"/>
              </w:rPr>
              <w:t>功耗范围：0.9-1.3W</w:t>
            </w:r>
          </w:p>
        </w:tc>
        <w:tc>
          <w:tcPr>
            <w:tcW w:w="2353" w:type="dxa"/>
            <w:vMerge w:val="restart"/>
            <w:tcBorders>
              <w:bottom w:val="nil"/>
            </w:tcBorders>
            <w:vAlign w:val="top"/>
          </w:tcPr>
          <w:p>
            <w:pPr>
              <w:spacing w:line="254" w:lineRule="auto"/>
              <w:rPr>
                <w:rFonts w:ascii="Arial"/>
                <w:sz w:val="21"/>
              </w:rPr>
            </w:pPr>
          </w:p>
          <w:p>
            <w:pPr>
              <w:spacing w:line="254" w:lineRule="auto"/>
              <w:rPr>
                <w:rFonts w:ascii="Arial"/>
                <w:sz w:val="21"/>
              </w:rPr>
            </w:pPr>
          </w:p>
          <w:p>
            <w:pPr>
              <w:spacing w:line="254" w:lineRule="auto"/>
              <w:rPr>
                <w:rFonts w:ascii="Arial"/>
                <w:sz w:val="21"/>
              </w:rPr>
            </w:pPr>
          </w:p>
          <w:p>
            <w:pPr>
              <w:spacing w:line="254" w:lineRule="auto"/>
              <w:rPr>
                <w:rFonts w:ascii="Arial"/>
                <w:sz w:val="21"/>
              </w:rPr>
            </w:pPr>
          </w:p>
          <w:p>
            <w:pPr>
              <w:spacing w:line="254" w:lineRule="auto"/>
              <w:rPr>
                <w:rFonts w:ascii="Arial"/>
                <w:sz w:val="21"/>
              </w:rPr>
            </w:pPr>
          </w:p>
          <w:p>
            <w:pPr>
              <w:spacing w:line="254" w:lineRule="auto"/>
              <w:rPr>
                <w:rFonts w:ascii="Arial"/>
                <w:sz w:val="21"/>
              </w:rPr>
            </w:pPr>
          </w:p>
          <w:p>
            <w:pPr>
              <w:spacing w:line="254" w:lineRule="auto"/>
              <w:rPr>
                <w:rFonts w:ascii="Arial"/>
                <w:sz w:val="21"/>
              </w:rPr>
            </w:pPr>
          </w:p>
          <w:p>
            <w:pPr>
              <w:pStyle w:val="8"/>
              <w:spacing w:before="62" w:line="231" w:lineRule="auto"/>
              <w:ind w:left="23"/>
            </w:pPr>
            <w:r>
              <w:rPr>
                <w:spacing w:val="7"/>
              </w:rPr>
              <w:t>类型和数量不限</w:t>
            </w:r>
          </w:p>
          <w:p>
            <w:pPr>
              <w:pStyle w:val="8"/>
              <w:spacing w:before="180" w:line="409" w:lineRule="auto"/>
              <w:ind w:left="20" w:right="141"/>
            </w:pPr>
            <w:r>
              <w:rPr>
                <w:spacing w:val="8"/>
              </w:rPr>
              <w:t>机器人禁止使用任何可干</w:t>
            </w:r>
            <w:r>
              <w:rPr>
                <w:spacing w:val="5"/>
              </w:rPr>
              <w:t xml:space="preserve"> </w:t>
            </w:r>
            <w:r>
              <w:rPr>
                <w:spacing w:val="8"/>
              </w:rPr>
              <w:t>扰到其它机器人感知能力</w:t>
            </w:r>
            <w:r>
              <w:rPr>
                <w:spacing w:val="6"/>
              </w:rPr>
              <w:t xml:space="preserve"> 的传感器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259" w:hRule="atLeast"/>
        </w:trPr>
        <w:tc>
          <w:tcPr>
            <w:tcW w:w="1192" w:type="dxa"/>
            <w:vMerge w:val="continue"/>
            <w:tcBorders>
              <w:top w:val="nil"/>
              <w:bottom w:val="nil"/>
            </w:tcBorders>
            <w:vAlign w:val="top"/>
          </w:tcPr>
          <w:p>
            <w:pPr>
              <w:rPr>
                <w:rFonts w:ascii="Arial"/>
                <w:sz w:val="21"/>
              </w:rPr>
            </w:pPr>
          </w:p>
        </w:tc>
        <w:tc>
          <w:tcPr>
            <w:tcW w:w="1771" w:type="dxa"/>
            <w:vAlign w:val="top"/>
          </w:tcPr>
          <w:p>
            <w:pPr>
              <w:spacing w:line="260" w:lineRule="auto"/>
              <w:rPr>
                <w:rFonts w:ascii="Arial"/>
                <w:sz w:val="21"/>
              </w:rPr>
            </w:pPr>
          </w:p>
          <w:p>
            <w:pPr>
              <w:spacing w:line="261" w:lineRule="auto"/>
              <w:rPr>
                <w:rFonts w:ascii="Arial"/>
                <w:sz w:val="21"/>
              </w:rPr>
            </w:pPr>
          </w:p>
          <w:p>
            <w:pPr>
              <w:pStyle w:val="8"/>
              <w:spacing w:before="62" w:line="232" w:lineRule="auto"/>
              <w:ind w:left="295"/>
            </w:pPr>
            <w:r>
              <w:rPr>
                <w:spacing w:val="7"/>
              </w:rPr>
              <w:t>超声波传感器</w:t>
            </w:r>
          </w:p>
        </w:tc>
        <w:tc>
          <w:tcPr>
            <w:tcW w:w="3005" w:type="dxa"/>
            <w:vAlign w:val="top"/>
          </w:tcPr>
          <w:p>
            <w:pPr>
              <w:pStyle w:val="8"/>
              <w:spacing w:before="166" w:line="229" w:lineRule="auto"/>
              <w:ind w:left="24"/>
            </w:pPr>
            <w:r>
              <w:rPr>
                <w:spacing w:val="7"/>
              </w:rPr>
              <w:t>工作电压：</w:t>
            </w:r>
            <w:r>
              <w:t>DC</w:t>
            </w:r>
            <w:r>
              <w:rPr>
                <w:spacing w:val="7"/>
              </w:rPr>
              <w:t xml:space="preserve"> 5V</w:t>
            </w:r>
          </w:p>
          <w:p>
            <w:pPr>
              <w:pStyle w:val="8"/>
              <w:spacing w:before="184" w:line="232" w:lineRule="auto"/>
              <w:ind w:left="20"/>
            </w:pPr>
            <w:r>
              <w:rPr>
                <w:spacing w:val="7"/>
              </w:rPr>
              <w:t>读值范围：5-300</w:t>
            </w:r>
            <w:r>
              <w:t>cm</w:t>
            </w:r>
          </w:p>
          <w:p>
            <w:pPr>
              <w:pStyle w:val="8"/>
              <w:spacing w:before="181" w:line="232" w:lineRule="auto"/>
              <w:ind w:left="20"/>
            </w:pPr>
            <w:r>
              <w:rPr>
                <w:spacing w:val="1"/>
              </w:rPr>
              <w:t>读值误差：</w:t>
            </w:r>
            <w:r>
              <w:rPr>
                <w:spacing w:val="-49"/>
              </w:rPr>
              <w:t xml:space="preserve"> </w:t>
            </w:r>
            <w:r>
              <w:rPr>
                <w:spacing w:val="1"/>
              </w:rPr>
              <w:t>±5%</w:t>
            </w:r>
          </w:p>
        </w:tc>
        <w:tc>
          <w:tcPr>
            <w:tcW w:w="2353"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40" w:hRule="atLeast"/>
        </w:trPr>
        <w:tc>
          <w:tcPr>
            <w:tcW w:w="1192" w:type="dxa"/>
            <w:vMerge w:val="continue"/>
            <w:tcBorders>
              <w:top w:val="nil"/>
            </w:tcBorders>
            <w:vAlign w:val="top"/>
          </w:tcPr>
          <w:p>
            <w:pPr>
              <w:rPr>
                <w:rFonts w:ascii="Arial"/>
                <w:sz w:val="21"/>
              </w:rPr>
            </w:pPr>
          </w:p>
        </w:tc>
        <w:tc>
          <w:tcPr>
            <w:tcW w:w="1771" w:type="dxa"/>
            <w:vAlign w:val="top"/>
          </w:tcPr>
          <w:p>
            <w:pPr>
              <w:spacing w:line="312" w:lineRule="auto"/>
              <w:rPr>
                <w:rFonts w:ascii="Arial"/>
                <w:sz w:val="21"/>
              </w:rPr>
            </w:pPr>
          </w:p>
          <w:p>
            <w:pPr>
              <w:pStyle w:val="8"/>
              <w:spacing w:before="62" w:line="232" w:lineRule="auto"/>
              <w:ind w:left="396"/>
            </w:pPr>
            <w:r>
              <w:rPr>
                <w:spacing w:val="6"/>
              </w:rPr>
              <w:t>巡线传感器</w:t>
            </w:r>
          </w:p>
        </w:tc>
        <w:tc>
          <w:tcPr>
            <w:tcW w:w="3005" w:type="dxa"/>
            <w:vAlign w:val="top"/>
          </w:tcPr>
          <w:p>
            <w:pPr>
              <w:pStyle w:val="8"/>
              <w:spacing w:before="167" w:line="229" w:lineRule="auto"/>
              <w:ind w:left="24"/>
            </w:pPr>
            <w:r>
              <w:rPr>
                <w:spacing w:val="7"/>
              </w:rPr>
              <w:t>工作电压：</w:t>
            </w:r>
            <w:r>
              <w:t>DC</w:t>
            </w:r>
            <w:r>
              <w:rPr>
                <w:spacing w:val="7"/>
              </w:rPr>
              <w:t xml:space="preserve"> 5V</w:t>
            </w:r>
          </w:p>
          <w:p>
            <w:pPr>
              <w:pStyle w:val="8"/>
              <w:spacing w:before="184" w:line="229" w:lineRule="auto"/>
              <w:ind w:left="20"/>
            </w:pPr>
            <w:r>
              <w:rPr>
                <w:spacing w:val="8"/>
              </w:rPr>
              <w:t>检测高度：5</w:t>
            </w:r>
            <w:r>
              <w:t>mm</w:t>
            </w:r>
            <w:r>
              <w:rPr>
                <w:spacing w:val="8"/>
              </w:rPr>
              <w:t>-15</w:t>
            </w:r>
            <w:r>
              <w:t>mm</w:t>
            </w:r>
          </w:p>
        </w:tc>
        <w:tc>
          <w:tcPr>
            <w:tcW w:w="2353"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79" w:hRule="atLeast"/>
        </w:trPr>
        <w:tc>
          <w:tcPr>
            <w:tcW w:w="1192" w:type="dxa"/>
            <w:vMerge w:val="restart"/>
            <w:tcBorders>
              <w:bottom w:val="nil"/>
            </w:tcBorders>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5" w:lineRule="auto"/>
              <w:rPr>
                <w:rFonts w:ascii="Arial"/>
                <w:sz w:val="21"/>
              </w:rPr>
            </w:pPr>
          </w:p>
          <w:p>
            <w:pPr>
              <w:pStyle w:val="8"/>
              <w:spacing w:before="61" w:line="231" w:lineRule="auto"/>
              <w:ind w:left="174"/>
            </w:pPr>
            <w:r>
              <w:rPr>
                <w:b/>
                <w:bCs/>
              </w:rPr>
              <w:t>电机&amp;舵机</w:t>
            </w:r>
          </w:p>
        </w:tc>
        <w:tc>
          <w:tcPr>
            <w:tcW w:w="1771" w:type="dxa"/>
            <w:vAlign w:val="top"/>
          </w:tcPr>
          <w:p>
            <w:pPr>
              <w:spacing w:line="243" w:lineRule="auto"/>
              <w:rPr>
                <w:rFonts w:ascii="Arial"/>
                <w:sz w:val="21"/>
              </w:rPr>
            </w:pPr>
          </w:p>
          <w:p>
            <w:pPr>
              <w:spacing w:line="243" w:lineRule="auto"/>
              <w:rPr>
                <w:rFonts w:ascii="Arial"/>
                <w:sz w:val="21"/>
              </w:rPr>
            </w:pPr>
          </w:p>
          <w:p>
            <w:pPr>
              <w:spacing w:line="244" w:lineRule="auto"/>
              <w:rPr>
                <w:rFonts w:ascii="Arial"/>
                <w:sz w:val="21"/>
              </w:rPr>
            </w:pPr>
          </w:p>
          <w:p>
            <w:pPr>
              <w:pStyle w:val="8"/>
              <w:spacing w:before="62" w:line="231" w:lineRule="auto"/>
              <w:ind w:left="495"/>
            </w:pPr>
            <w:r>
              <w:rPr>
                <w:spacing w:val="6"/>
              </w:rPr>
              <w:t>编码电机</w:t>
            </w:r>
          </w:p>
        </w:tc>
        <w:tc>
          <w:tcPr>
            <w:tcW w:w="3005" w:type="dxa"/>
            <w:vAlign w:val="top"/>
          </w:tcPr>
          <w:p>
            <w:pPr>
              <w:pStyle w:val="8"/>
              <w:spacing w:before="167" w:line="408" w:lineRule="auto"/>
              <w:ind w:left="18" w:right="1494" w:firstLine="9"/>
            </w:pPr>
            <w:r>
              <w:rPr>
                <w:spacing w:val="5"/>
              </w:rPr>
              <w:t>180光电编码电机</w:t>
            </w:r>
            <w:r>
              <w:rPr>
                <w:spacing w:val="7"/>
              </w:rPr>
              <w:t xml:space="preserve"> </w:t>
            </w:r>
            <w:r>
              <w:rPr>
                <w:spacing w:val="6"/>
              </w:rPr>
              <w:t>额定电压：12V</w:t>
            </w:r>
          </w:p>
          <w:p>
            <w:pPr>
              <w:pStyle w:val="8"/>
              <w:spacing w:line="227" w:lineRule="auto"/>
              <w:ind w:left="30"/>
            </w:pPr>
            <w:r>
              <w:rPr>
                <w:spacing w:val="6"/>
              </w:rPr>
              <w:t>空载转速：350</w:t>
            </w:r>
            <w:r>
              <w:t>RPM</w:t>
            </w:r>
            <w:r>
              <w:rPr>
                <w:spacing w:val="6"/>
              </w:rPr>
              <w:t>±5%</w:t>
            </w:r>
          </w:p>
          <w:p>
            <w:pPr>
              <w:pStyle w:val="8"/>
              <w:spacing w:before="185" w:line="233" w:lineRule="auto"/>
              <w:ind w:left="20"/>
            </w:pPr>
            <w:r>
              <w:rPr>
                <w:spacing w:val="6"/>
              </w:rPr>
              <w:t>减速比：39：6</w:t>
            </w:r>
          </w:p>
        </w:tc>
        <w:tc>
          <w:tcPr>
            <w:tcW w:w="2353" w:type="dxa"/>
            <w:vAlign w:val="top"/>
          </w:tcPr>
          <w:p>
            <w:pPr>
              <w:pStyle w:val="8"/>
              <w:spacing w:before="166" w:line="365" w:lineRule="auto"/>
              <w:ind w:left="22" w:right="39" w:firstLine="4"/>
            </w:pPr>
            <w:r>
              <w:rPr>
                <w:spacing w:val="8"/>
              </w:rPr>
              <w:t>禁止更改任何电机或舵机</w:t>
            </w:r>
            <w:r>
              <w:t xml:space="preserve">  </w:t>
            </w:r>
            <w:r>
              <w:rPr>
                <w:spacing w:val="8"/>
              </w:rPr>
              <w:t>内部机械结构和电气布局</w:t>
            </w:r>
            <w:r>
              <w:rPr>
                <w:spacing w:val="2"/>
              </w:rPr>
              <w:t xml:space="preserve">  </w:t>
            </w:r>
            <w:r>
              <w:rPr>
                <w:spacing w:val="1"/>
              </w:rPr>
              <w:t>;</w:t>
            </w:r>
            <w:r>
              <w:rPr>
                <w:spacing w:val="88"/>
              </w:rPr>
              <w:t xml:space="preserve"> </w:t>
            </w:r>
            <w:r>
              <w:rPr>
                <w:spacing w:val="1"/>
              </w:rPr>
              <w:t>电机、舵机总数量最多5</w:t>
            </w:r>
            <w:r>
              <w:t xml:space="preserve"> </w:t>
            </w:r>
            <w:r>
              <w:rPr>
                <w:spacing w:val="-3"/>
              </w:rPr>
              <w:t>个；</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79" w:hRule="atLeast"/>
        </w:trPr>
        <w:tc>
          <w:tcPr>
            <w:tcW w:w="1192" w:type="dxa"/>
            <w:vMerge w:val="continue"/>
            <w:tcBorders>
              <w:top w:val="nil"/>
              <w:bottom w:val="nil"/>
            </w:tcBorders>
            <w:vAlign w:val="top"/>
          </w:tcPr>
          <w:p>
            <w:pPr>
              <w:rPr>
                <w:rFonts w:ascii="Arial"/>
                <w:sz w:val="21"/>
              </w:rPr>
            </w:pPr>
          </w:p>
        </w:tc>
        <w:tc>
          <w:tcPr>
            <w:tcW w:w="1771" w:type="dxa"/>
            <w:vAlign w:val="top"/>
          </w:tcPr>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8"/>
              <w:spacing w:before="61" w:line="231" w:lineRule="auto"/>
              <w:ind w:left="494"/>
            </w:pPr>
            <w:r>
              <w:rPr>
                <w:spacing w:val="6"/>
              </w:rPr>
              <w:t>直流电机</w:t>
            </w:r>
          </w:p>
        </w:tc>
        <w:tc>
          <w:tcPr>
            <w:tcW w:w="3005" w:type="dxa"/>
            <w:vAlign w:val="top"/>
          </w:tcPr>
          <w:p>
            <w:pPr>
              <w:pStyle w:val="8"/>
              <w:spacing w:before="168" w:line="231" w:lineRule="auto"/>
              <w:ind w:left="25"/>
            </w:pPr>
            <w:r>
              <w:rPr>
                <w:spacing w:val="7"/>
              </w:rPr>
              <w:t>高速</w:t>
            </w:r>
            <w:r>
              <w:t>TT</w:t>
            </w:r>
            <w:r>
              <w:rPr>
                <w:spacing w:val="7"/>
              </w:rPr>
              <w:t>电机</w:t>
            </w:r>
          </w:p>
          <w:p>
            <w:pPr>
              <w:pStyle w:val="8"/>
              <w:spacing w:before="181" w:line="232" w:lineRule="auto"/>
              <w:ind w:left="18"/>
            </w:pPr>
            <w:r>
              <w:rPr>
                <w:spacing w:val="7"/>
              </w:rPr>
              <w:t>额定电压：</w:t>
            </w:r>
            <w:r>
              <w:t>DC</w:t>
            </w:r>
            <w:r>
              <w:rPr>
                <w:spacing w:val="7"/>
              </w:rPr>
              <w:t xml:space="preserve"> 6V</w:t>
            </w:r>
          </w:p>
          <w:p>
            <w:pPr>
              <w:pStyle w:val="8"/>
              <w:spacing w:before="181" w:line="231" w:lineRule="auto"/>
              <w:ind w:left="21"/>
            </w:pPr>
            <w:r>
              <w:rPr>
                <w:spacing w:val="7"/>
              </w:rPr>
              <w:t>无负载速度：312</w:t>
            </w:r>
            <w:r>
              <w:t>RPM</w:t>
            </w:r>
            <w:r>
              <w:rPr>
                <w:spacing w:val="7"/>
              </w:rPr>
              <w:t>±10%</w:t>
            </w:r>
          </w:p>
          <w:p>
            <w:pPr>
              <w:pStyle w:val="8"/>
              <w:spacing w:before="182" w:line="228" w:lineRule="auto"/>
              <w:ind w:left="24"/>
            </w:pPr>
            <w:r>
              <w:rPr>
                <w:spacing w:val="6"/>
              </w:rPr>
              <w:t>齿轮比：1：48</w:t>
            </w:r>
          </w:p>
        </w:tc>
        <w:tc>
          <w:tcPr>
            <w:tcW w:w="2353" w:type="dxa"/>
            <w:vMerge w:val="restart"/>
            <w:tcBorders>
              <w:bottom w:val="nil"/>
            </w:tcBorders>
            <w:vAlign w:val="top"/>
          </w:tcPr>
          <w:p>
            <w:pPr>
              <w:spacing w:line="287" w:lineRule="auto"/>
              <w:rPr>
                <w:rFonts w:ascii="Arial"/>
                <w:sz w:val="21"/>
              </w:rPr>
            </w:pPr>
          </w:p>
          <w:p>
            <w:pPr>
              <w:spacing w:line="288" w:lineRule="auto"/>
              <w:rPr>
                <w:rFonts w:ascii="Arial"/>
                <w:sz w:val="21"/>
              </w:rPr>
            </w:pPr>
          </w:p>
          <w:p>
            <w:pPr>
              <w:spacing w:line="288" w:lineRule="auto"/>
              <w:rPr>
                <w:rFonts w:ascii="Arial"/>
                <w:sz w:val="21"/>
              </w:rPr>
            </w:pPr>
          </w:p>
          <w:p>
            <w:pPr>
              <w:spacing w:line="288" w:lineRule="auto"/>
              <w:rPr>
                <w:rFonts w:ascii="Arial"/>
                <w:sz w:val="21"/>
              </w:rPr>
            </w:pPr>
          </w:p>
          <w:p>
            <w:pPr>
              <w:pStyle w:val="8"/>
              <w:spacing w:before="62" w:line="408" w:lineRule="auto"/>
              <w:ind w:left="20" w:right="131"/>
            </w:pPr>
            <w:r>
              <w:rPr>
                <w:b/>
                <w:bCs/>
                <w:spacing w:val="7"/>
              </w:rPr>
              <w:t>仅可使文中提及的电机和</w:t>
            </w:r>
            <w:r>
              <w:rPr>
                <w:spacing w:val="5"/>
              </w:rPr>
              <w:t xml:space="preserve"> </w:t>
            </w:r>
            <w:r>
              <w:rPr>
                <w:b/>
                <w:bCs/>
                <w:spacing w:val="2"/>
              </w:rPr>
              <w:t>舵机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260" w:hRule="atLeast"/>
        </w:trPr>
        <w:tc>
          <w:tcPr>
            <w:tcW w:w="1192" w:type="dxa"/>
            <w:vMerge w:val="continue"/>
            <w:tcBorders>
              <w:top w:val="nil"/>
            </w:tcBorders>
            <w:vAlign w:val="top"/>
          </w:tcPr>
          <w:p>
            <w:pPr>
              <w:rPr>
                <w:rFonts w:ascii="Arial"/>
                <w:sz w:val="21"/>
              </w:rPr>
            </w:pPr>
          </w:p>
        </w:tc>
        <w:tc>
          <w:tcPr>
            <w:tcW w:w="1771" w:type="dxa"/>
            <w:vAlign w:val="top"/>
          </w:tcPr>
          <w:p>
            <w:pPr>
              <w:spacing w:line="262" w:lineRule="auto"/>
              <w:rPr>
                <w:rFonts w:ascii="Arial"/>
                <w:sz w:val="21"/>
              </w:rPr>
            </w:pPr>
          </w:p>
          <w:p>
            <w:pPr>
              <w:spacing w:line="262" w:lineRule="auto"/>
              <w:rPr>
                <w:rFonts w:ascii="Arial"/>
                <w:sz w:val="21"/>
              </w:rPr>
            </w:pPr>
          </w:p>
          <w:p>
            <w:pPr>
              <w:pStyle w:val="8"/>
              <w:spacing w:before="62" w:line="231" w:lineRule="auto"/>
              <w:ind w:left="695"/>
            </w:pPr>
            <w:r>
              <w:rPr>
                <w:spacing w:val="2"/>
              </w:rPr>
              <w:t>舵机</w:t>
            </w:r>
          </w:p>
        </w:tc>
        <w:tc>
          <w:tcPr>
            <w:tcW w:w="3005" w:type="dxa"/>
            <w:vAlign w:val="top"/>
          </w:tcPr>
          <w:p>
            <w:pPr>
              <w:pStyle w:val="8"/>
              <w:spacing w:before="168" w:line="231" w:lineRule="auto"/>
              <w:ind w:left="6"/>
            </w:pPr>
            <w:r>
              <w:t>MS</w:t>
            </w:r>
            <w:r>
              <w:rPr>
                <w:spacing w:val="8"/>
              </w:rPr>
              <w:t>-1.5A智能舵机</w:t>
            </w:r>
          </w:p>
          <w:p>
            <w:pPr>
              <w:pStyle w:val="8"/>
              <w:spacing w:before="182" w:line="229" w:lineRule="auto"/>
              <w:ind w:left="24"/>
            </w:pPr>
            <w:r>
              <w:rPr>
                <w:spacing w:val="7"/>
              </w:rPr>
              <w:t>工作电压：4.8-6</w:t>
            </w:r>
            <w:r>
              <w:t>V</w:t>
            </w:r>
            <w:r>
              <w:rPr>
                <w:spacing w:val="7"/>
              </w:rPr>
              <w:t xml:space="preserve"> </w:t>
            </w:r>
            <w:r>
              <w:t>DC</w:t>
            </w:r>
          </w:p>
          <w:p>
            <w:pPr>
              <w:pStyle w:val="8"/>
              <w:spacing w:before="184" w:line="224" w:lineRule="auto"/>
              <w:ind w:left="20"/>
            </w:pPr>
            <w:r>
              <w:rPr>
                <w:spacing w:val="7"/>
              </w:rPr>
              <w:t>扭矩：1.5</w:t>
            </w:r>
            <w:r>
              <w:t>kg</w:t>
            </w:r>
            <w:r>
              <w:rPr>
                <w:spacing w:val="7"/>
              </w:rPr>
              <w:t>/</w:t>
            </w:r>
            <w:r>
              <w:t>CM</w:t>
            </w:r>
          </w:p>
        </w:tc>
        <w:tc>
          <w:tcPr>
            <w:tcW w:w="2353"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260" w:hRule="atLeast"/>
        </w:trPr>
        <w:tc>
          <w:tcPr>
            <w:tcW w:w="1192" w:type="dxa"/>
            <w:vAlign w:val="top"/>
          </w:tcPr>
          <w:p>
            <w:pPr>
              <w:spacing w:line="261" w:lineRule="auto"/>
              <w:rPr>
                <w:rFonts w:ascii="Arial"/>
                <w:sz w:val="21"/>
              </w:rPr>
            </w:pPr>
          </w:p>
          <w:p>
            <w:pPr>
              <w:spacing w:line="262" w:lineRule="auto"/>
              <w:rPr>
                <w:rFonts w:ascii="Arial"/>
                <w:sz w:val="21"/>
              </w:rPr>
            </w:pPr>
          </w:p>
          <w:p>
            <w:pPr>
              <w:pStyle w:val="8"/>
              <w:spacing w:before="62" w:line="231" w:lineRule="auto"/>
              <w:ind w:left="207"/>
            </w:pPr>
            <w:r>
              <w:rPr>
                <w:b/>
                <w:bCs/>
                <w:spacing w:val="4"/>
              </w:rPr>
              <w:t>无线通信</w:t>
            </w:r>
          </w:p>
        </w:tc>
        <w:tc>
          <w:tcPr>
            <w:tcW w:w="1771" w:type="dxa"/>
            <w:vAlign w:val="top"/>
          </w:tcPr>
          <w:p>
            <w:pPr>
              <w:spacing w:line="261" w:lineRule="auto"/>
              <w:rPr>
                <w:rFonts w:ascii="Arial"/>
                <w:sz w:val="21"/>
              </w:rPr>
            </w:pPr>
          </w:p>
          <w:p>
            <w:pPr>
              <w:spacing w:line="262" w:lineRule="auto"/>
              <w:rPr>
                <w:rFonts w:ascii="Arial"/>
                <w:sz w:val="21"/>
              </w:rPr>
            </w:pPr>
          </w:p>
          <w:p>
            <w:pPr>
              <w:pStyle w:val="8"/>
              <w:spacing w:before="62" w:line="231" w:lineRule="auto"/>
              <w:ind w:left="499"/>
            </w:pPr>
            <w:r>
              <w:rPr>
                <w:spacing w:val="5"/>
              </w:rPr>
              <w:t>蓝牙手柄</w:t>
            </w:r>
          </w:p>
        </w:tc>
        <w:tc>
          <w:tcPr>
            <w:tcW w:w="3005" w:type="dxa"/>
            <w:vAlign w:val="top"/>
          </w:tcPr>
          <w:p>
            <w:pPr>
              <w:pStyle w:val="8"/>
              <w:spacing w:before="168" w:line="229" w:lineRule="auto"/>
              <w:ind w:left="20"/>
            </w:pPr>
            <w:r>
              <w:rPr>
                <w:spacing w:val="6"/>
              </w:rPr>
              <w:t>频带范围：2402~2480</w:t>
            </w:r>
            <w:r>
              <w:t>MHz</w:t>
            </w:r>
          </w:p>
          <w:p>
            <w:pPr>
              <w:pStyle w:val="8"/>
              <w:spacing w:before="184" w:line="232" w:lineRule="auto"/>
              <w:ind w:left="20"/>
            </w:pPr>
            <w:r>
              <w:rPr>
                <w:spacing w:val="8"/>
              </w:rPr>
              <w:t>天线增益：1.5</w:t>
            </w:r>
            <w:r>
              <w:t>dBi</w:t>
            </w:r>
          </w:p>
          <w:p>
            <w:pPr>
              <w:pStyle w:val="8"/>
              <w:spacing w:before="181" w:line="229" w:lineRule="auto"/>
              <w:ind w:left="24"/>
            </w:pPr>
            <w:r>
              <w:rPr>
                <w:spacing w:val="7"/>
              </w:rPr>
              <w:t>工作电流：15</w:t>
            </w:r>
            <w:r>
              <w:t>mA</w:t>
            </w:r>
          </w:p>
        </w:tc>
        <w:tc>
          <w:tcPr>
            <w:tcW w:w="2353"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099" w:hRule="atLeast"/>
        </w:trPr>
        <w:tc>
          <w:tcPr>
            <w:tcW w:w="1192" w:type="dxa"/>
            <w:vAlign w:val="top"/>
          </w:tcPr>
          <w:p>
            <w:pPr>
              <w:rPr>
                <w:rFonts w:ascii="Arial"/>
                <w:sz w:val="21"/>
              </w:rPr>
            </w:pPr>
          </w:p>
        </w:tc>
        <w:tc>
          <w:tcPr>
            <w:tcW w:w="1771" w:type="dxa"/>
            <w:vAlign w:val="top"/>
          </w:tcPr>
          <w:p>
            <w:pPr>
              <w:spacing w:line="312" w:lineRule="auto"/>
              <w:rPr>
                <w:rFonts w:ascii="Arial"/>
                <w:sz w:val="21"/>
              </w:rPr>
            </w:pPr>
          </w:p>
          <w:p>
            <w:pPr>
              <w:spacing w:line="313" w:lineRule="auto"/>
              <w:rPr>
                <w:rFonts w:ascii="Arial"/>
                <w:sz w:val="21"/>
              </w:rPr>
            </w:pPr>
          </w:p>
          <w:p>
            <w:pPr>
              <w:spacing w:line="313" w:lineRule="auto"/>
              <w:rPr>
                <w:rFonts w:ascii="Arial"/>
                <w:sz w:val="21"/>
              </w:rPr>
            </w:pPr>
          </w:p>
          <w:p>
            <w:pPr>
              <w:pStyle w:val="8"/>
              <w:spacing w:before="62" w:line="232" w:lineRule="auto"/>
              <w:ind w:left="499"/>
            </w:pPr>
            <w:r>
              <w:rPr>
                <w:spacing w:val="5"/>
              </w:rPr>
              <w:t>蓝牙模块</w:t>
            </w:r>
          </w:p>
        </w:tc>
        <w:tc>
          <w:tcPr>
            <w:tcW w:w="3005" w:type="dxa"/>
            <w:vAlign w:val="top"/>
          </w:tcPr>
          <w:p>
            <w:pPr>
              <w:pStyle w:val="8"/>
              <w:spacing w:before="166" w:line="231" w:lineRule="auto"/>
              <w:ind w:left="24"/>
            </w:pPr>
            <w:r>
              <w:rPr>
                <w:spacing w:val="7"/>
              </w:rPr>
              <w:t>蓝牙版本：</w:t>
            </w:r>
            <w:r>
              <w:t>BT</w:t>
            </w:r>
            <w:r>
              <w:rPr>
                <w:spacing w:val="7"/>
              </w:rPr>
              <w:t>4.0</w:t>
            </w:r>
          </w:p>
          <w:p>
            <w:pPr>
              <w:pStyle w:val="8"/>
              <w:spacing w:before="182" w:line="229" w:lineRule="auto"/>
              <w:ind w:left="20"/>
            </w:pPr>
            <w:r>
              <w:rPr>
                <w:spacing w:val="6"/>
              </w:rPr>
              <w:t>频带范围：2402~2480</w:t>
            </w:r>
            <w:r>
              <w:t>MHz</w:t>
            </w:r>
          </w:p>
          <w:p>
            <w:pPr>
              <w:pStyle w:val="8"/>
              <w:spacing w:before="184" w:line="232" w:lineRule="auto"/>
              <w:ind w:left="20"/>
            </w:pPr>
            <w:r>
              <w:rPr>
                <w:spacing w:val="8"/>
              </w:rPr>
              <w:t>天线增益：1.5</w:t>
            </w:r>
            <w:r>
              <w:t>dBi</w:t>
            </w:r>
          </w:p>
          <w:p>
            <w:pPr>
              <w:pStyle w:val="8"/>
              <w:spacing w:before="180" w:line="231" w:lineRule="auto"/>
              <w:ind w:left="31"/>
            </w:pPr>
            <w:r>
              <w:rPr>
                <w:spacing w:val="3"/>
              </w:rPr>
              <w:t>能耗等级：</w:t>
            </w:r>
            <w:r>
              <w:rPr>
                <w:spacing w:val="-62"/>
              </w:rPr>
              <w:t xml:space="preserve"> </w:t>
            </w:r>
            <w:r>
              <w:rPr>
                <w:spacing w:val="3"/>
              </w:rPr>
              <w:t>≤4</w:t>
            </w:r>
            <w:r>
              <w:t>dBm</w:t>
            </w:r>
          </w:p>
          <w:p>
            <w:pPr>
              <w:pStyle w:val="8"/>
              <w:spacing w:before="182" w:line="229" w:lineRule="auto"/>
              <w:ind w:left="24"/>
            </w:pPr>
            <w:r>
              <w:rPr>
                <w:spacing w:val="7"/>
              </w:rPr>
              <w:t>工作电流：15</w:t>
            </w:r>
            <w:r>
              <w:t>mA</w:t>
            </w:r>
          </w:p>
        </w:tc>
        <w:tc>
          <w:tcPr>
            <w:tcW w:w="2353" w:type="dxa"/>
            <w:vAlign w:val="top"/>
          </w:tcPr>
          <w:p>
            <w:pPr>
              <w:pStyle w:val="8"/>
              <w:spacing w:before="164" w:line="374" w:lineRule="auto"/>
              <w:ind w:left="20" w:right="141" w:firstLine="6"/>
              <w:jc w:val="both"/>
            </w:pPr>
            <w:r>
              <w:rPr>
                <w:spacing w:val="8"/>
              </w:rPr>
              <w:t>禁止使用除官方配备的蓝</w:t>
            </w:r>
            <w:r>
              <w:t xml:space="preserve"> </w:t>
            </w:r>
            <w:r>
              <w:rPr>
                <w:spacing w:val="8"/>
              </w:rPr>
              <w:t>牙手柄以外任何形式的无</w:t>
            </w:r>
            <w:r>
              <w:rPr>
                <w:spacing w:val="7"/>
              </w:rPr>
              <w:t xml:space="preserve"> </w:t>
            </w:r>
            <w:r>
              <w:rPr>
                <w:spacing w:val="8"/>
              </w:rPr>
              <w:t>线控制与机器人进行通信</w:t>
            </w:r>
            <w:r>
              <w:rPr>
                <w:spacing w:val="7"/>
              </w:rPr>
              <w:t xml:space="preserve"> </w:t>
            </w:r>
            <w:r>
              <w:rPr>
                <w:spacing w:val="2"/>
              </w:rPr>
              <w:t>,</w:t>
            </w:r>
            <w:r>
              <w:rPr>
                <w:spacing w:val="73"/>
              </w:rPr>
              <w:t xml:space="preserve"> </w:t>
            </w:r>
            <w:r>
              <w:rPr>
                <w:spacing w:val="2"/>
              </w:rPr>
              <w:t>包括但不限于任何人为</w:t>
            </w:r>
            <w:r>
              <w:t xml:space="preserve"> </w:t>
            </w:r>
            <w:r>
              <w:rPr>
                <w:spacing w:val="8"/>
              </w:rPr>
              <w:t>触发的传感器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80" w:hRule="atLeast"/>
        </w:trPr>
        <w:tc>
          <w:tcPr>
            <w:tcW w:w="1192" w:type="dxa"/>
            <w:vAlign w:val="top"/>
          </w:tcPr>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8"/>
              <w:spacing w:before="62" w:line="237" w:lineRule="auto"/>
              <w:ind w:left="426"/>
            </w:pPr>
            <w:r>
              <w:rPr>
                <w:b/>
                <w:bCs/>
                <w:spacing w:val="-10"/>
              </w:rPr>
              <w:t>电池</w:t>
            </w:r>
          </w:p>
        </w:tc>
        <w:tc>
          <w:tcPr>
            <w:tcW w:w="1771" w:type="dxa"/>
            <w:vAlign w:val="top"/>
          </w:tcPr>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8"/>
              <w:spacing w:before="62" w:line="237" w:lineRule="auto"/>
              <w:ind w:left="454"/>
            </w:pPr>
            <w:r>
              <w:rPr>
                <w:spacing w:val="2"/>
              </w:rPr>
              <w:t>18650电池</w:t>
            </w:r>
          </w:p>
        </w:tc>
        <w:tc>
          <w:tcPr>
            <w:tcW w:w="3005" w:type="dxa"/>
            <w:vAlign w:val="top"/>
          </w:tcPr>
          <w:p>
            <w:pPr>
              <w:spacing w:line="260" w:lineRule="auto"/>
              <w:rPr>
                <w:rFonts w:ascii="Arial"/>
                <w:sz w:val="21"/>
              </w:rPr>
            </w:pPr>
          </w:p>
          <w:p>
            <w:pPr>
              <w:spacing w:line="261" w:lineRule="auto"/>
              <w:rPr>
                <w:rFonts w:ascii="Arial"/>
                <w:sz w:val="21"/>
              </w:rPr>
            </w:pPr>
          </w:p>
          <w:p>
            <w:pPr>
              <w:pStyle w:val="8"/>
              <w:spacing w:before="62" w:line="409" w:lineRule="auto"/>
              <w:ind w:left="20" w:right="794" w:firstLine="20"/>
            </w:pPr>
            <w:r>
              <w:rPr>
                <w:spacing w:val="5"/>
              </w:rPr>
              <w:t>电池参数：3.7V 2500</w:t>
            </w:r>
            <w:r>
              <w:t>mAh</w:t>
            </w:r>
            <w:r>
              <w:rPr>
                <w:spacing w:val="3"/>
              </w:rPr>
              <w:t xml:space="preserve"> </w:t>
            </w:r>
            <w:r>
              <w:rPr>
                <w:spacing w:val="6"/>
              </w:rPr>
              <w:t>输出电压/电流：5V 6A</w:t>
            </w:r>
          </w:p>
        </w:tc>
        <w:tc>
          <w:tcPr>
            <w:tcW w:w="2353" w:type="dxa"/>
            <w:vAlign w:val="top"/>
          </w:tcPr>
          <w:p>
            <w:pPr>
              <w:pStyle w:val="8"/>
              <w:spacing w:before="167" w:line="408" w:lineRule="auto"/>
              <w:ind w:left="21" w:right="141" w:firstLine="4"/>
              <w:jc w:val="both"/>
            </w:pPr>
            <w:r>
              <w:rPr>
                <w:spacing w:val="8"/>
              </w:rPr>
              <w:t>不得擅自改动电池组件，</w:t>
            </w:r>
            <w:r>
              <w:rPr>
                <w:spacing w:val="1"/>
              </w:rPr>
              <w:t xml:space="preserve"> </w:t>
            </w:r>
            <w:r>
              <w:rPr>
                <w:spacing w:val="8"/>
              </w:rPr>
              <w:t>若因此造成意外，需自行</w:t>
            </w:r>
            <w:r>
              <w:rPr>
                <w:spacing w:val="5"/>
              </w:rPr>
              <w:t xml:space="preserve"> </w:t>
            </w:r>
            <w:r>
              <w:rPr>
                <w:spacing w:val="8"/>
              </w:rPr>
              <w:t>承担；不得使用外接电池</w:t>
            </w:r>
          </w:p>
          <w:p>
            <w:pPr>
              <w:pStyle w:val="8"/>
              <w:spacing w:before="132" w:line="93" w:lineRule="exact"/>
              <w:ind w:left="36"/>
            </w:pPr>
            <w:r>
              <w:rPr>
                <w:position w:val="1"/>
              </w:rPr>
              <w:t>。</w:t>
            </w:r>
          </w:p>
        </w:tc>
      </w:tr>
    </w:tbl>
    <w:p>
      <w:pPr>
        <w:pStyle w:val="2"/>
        <w:spacing w:before="131" w:line="323" w:lineRule="auto"/>
        <w:ind w:left="18" w:right="168" w:firstLine="470"/>
      </w:pPr>
      <w:r>
        <w:rPr>
          <w:spacing w:val="-2"/>
        </w:rPr>
        <w:t>机器人须符合技术规范的相关要求，不符合技术规范的机器人将不能参加比</w:t>
      </w:r>
      <w:r>
        <w:rPr>
          <w:spacing w:val="17"/>
        </w:rPr>
        <w:t xml:space="preserve"> </w:t>
      </w:r>
      <w:r>
        <w:rPr>
          <w:spacing w:val="-2"/>
        </w:rPr>
        <w:t>赛，战队须按照技术规范进行整改直至解决相关问题。</w:t>
      </w:r>
    </w:p>
    <w:p>
      <w:pPr>
        <w:spacing w:line="288" w:lineRule="auto"/>
        <w:rPr>
          <w:rFonts w:ascii="Arial"/>
          <w:sz w:val="21"/>
        </w:rPr>
      </w:pPr>
    </w:p>
    <w:p>
      <w:pPr>
        <w:pStyle w:val="2"/>
        <w:spacing w:before="91" w:line="223" w:lineRule="auto"/>
        <w:ind w:left="33"/>
        <w:outlineLvl w:val="2"/>
        <w:rPr>
          <w:sz w:val="28"/>
          <w:szCs w:val="28"/>
        </w:rPr>
      </w:pPr>
      <w:r>
        <w:rPr>
          <w:b/>
          <w:bCs/>
          <w:spacing w:val="-12"/>
          <w:sz w:val="28"/>
          <w:szCs w:val="28"/>
        </w:rPr>
        <w:t>4、申诉与仲裁</w:t>
      </w:r>
    </w:p>
    <w:p>
      <w:pPr>
        <w:pStyle w:val="2"/>
        <w:spacing w:before="74" w:line="222" w:lineRule="auto"/>
        <w:ind w:left="312"/>
        <w:outlineLvl w:val="3"/>
      </w:pPr>
      <w:r>
        <w:rPr>
          <w:b/>
          <w:bCs/>
          <w:spacing w:val="-14"/>
        </w:rPr>
        <w:t>4.1</w:t>
      </w:r>
      <w:r>
        <w:rPr>
          <w:spacing w:val="27"/>
        </w:rPr>
        <w:t xml:space="preserve"> </w:t>
      </w:r>
      <w:r>
        <w:rPr>
          <w:b/>
          <w:bCs/>
          <w:spacing w:val="-14"/>
        </w:rPr>
        <w:t>比赛结果确认</w:t>
      </w:r>
    </w:p>
    <w:p>
      <w:pPr>
        <w:pStyle w:val="2"/>
        <w:spacing w:before="119" w:line="223" w:lineRule="auto"/>
        <w:ind w:left="51"/>
      </w:pPr>
      <w:r>
        <w:rPr>
          <w:b/>
          <w:bCs/>
          <w:spacing w:val="-11"/>
        </w:rPr>
        <w:t>成绩确认</w:t>
      </w:r>
    </w:p>
    <w:p>
      <w:pPr>
        <w:pStyle w:val="2"/>
        <w:spacing w:before="213" w:line="328" w:lineRule="auto"/>
        <w:ind w:left="45" w:right="362" w:firstLine="526"/>
        <w:jc w:val="both"/>
      </w:pPr>
      <w:r>
        <w:rPr>
          <w:spacing w:val="-3"/>
        </w:rPr>
        <w:t>比赛结束，在裁判做完比赛统计和判定后，当场比赛的战队需在成绩确认</w:t>
      </w:r>
      <w:r>
        <w:rPr>
          <w:spacing w:val="10"/>
        </w:rPr>
        <w:t xml:space="preserve"> </w:t>
      </w:r>
      <w:r>
        <w:rPr>
          <w:spacing w:val="-1"/>
        </w:rPr>
        <w:t>单上签字确认比赛成绩。确认成绩无误签字后，组委会不再接</w:t>
      </w:r>
      <w:r>
        <w:rPr>
          <w:spacing w:val="-2"/>
        </w:rPr>
        <w:t>受该场比赛的任</w:t>
      </w:r>
      <w:r>
        <w:t xml:space="preserve"> </w:t>
      </w:r>
      <w:r>
        <w:rPr>
          <w:spacing w:val="-6"/>
        </w:rPr>
        <w:t>何申诉。</w:t>
      </w:r>
    </w:p>
    <w:p>
      <w:pPr>
        <w:pStyle w:val="2"/>
        <w:spacing w:before="99" w:line="223" w:lineRule="auto"/>
        <w:ind w:left="49"/>
      </w:pPr>
      <w:r>
        <w:rPr>
          <w:b/>
          <w:bCs/>
          <w:spacing w:val="-10"/>
        </w:rPr>
        <w:t>争议处理</w:t>
      </w:r>
    </w:p>
    <w:p>
      <w:pPr>
        <w:pStyle w:val="2"/>
        <w:spacing w:before="122" w:line="222" w:lineRule="auto"/>
        <w:ind w:left="321" w:right="165"/>
        <w:jc w:val="both"/>
      </w:pPr>
      <w:r>
        <w:rPr>
          <w:spacing w:val="-4"/>
        </w:rPr>
        <w:t>若当场比赛的参赛选手对该场比赛结果仍存在异</w:t>
      </w:r>
      <w:r>
        <w:rPr>
          <w:spacing w:val="-5"/>
        </w:rPr>
        <w:t>议，且对当值裁判的解释依然</w:t>
      </w:r>
      <w:r>
        <w:t xml:space="preserve"> </w:t>
      </w:r>
      <w:r>
        <w:rPr>
          <w:spacing w:val="-4"/>
        </w:rPr>
        <w:t>不认同的，可不签字确认成绩，但须在成绩确认单备注栏上写明情况后方可离</w:t>
      </w:r>
      <w:r>
        <w:rPr>
          <w:spacing w:val="17"/>
        </w:rPr>
        <w:t xml:space="preserve"> </w:t>
      </w:r>
      <w:r>
        <w:rPr>
          <w:spacing w:val="-9"/>
        </w:rPr>
        <w:t>场。</w:t>
      </w:r>
    </w:p>
    <w:p>
      <w:pPr>
        <w:pStyle w:val="2"/>
        <w:spacing w:before="119" w:line="222" w:lineRule="auto"/>
        <w:ind w:left="312"/>
        <w:outlineLvl w:val="3"/>
      </w:pPr>
      <w:r>
        <w:rPr>
          <w:b/>
          <w:bCs/>
          <w:spacing w:val="-12"/>
        </w:rPr>
        <w:t>4.2</w:t>
      </w:r>
      <w:r>
        <w:rPr>
          <w:spacing w:val="35"/>
        </w:rPr>
        <w:t xml:space="preserve"> </w:t>
      </w:r>
      <w:r>
        <w:rPr>
          <w:b/>
          <w:bCs/>
          <w:spacing w:val="-12"/>
        </w:rPr>
        <w:t>申诉流程及申诉时效</w:t>
      </w:r>
    </w:p>
    <w:p>
      <w:pPr>
        <w:spacing w:line="277" w:lineRule="auto"/>
        <w:rPr>
          <w:rFonts w:ascii="Arial"/>
          <w:sz w:val="21"/>
        </w:rPr>
      </w:pPr>
    </w:p>
    <w:p>
      <w:pPr>
        <w:pStyle w:val="2"/>
        <w:spacing w:before="78" w:line="219" w:lineRule="auto"/>
        <w:ind w:left="112"/>
      </w:pPr>
      <w:r>
        <w:rPr>
          <w:b/>
          <w:bCs/>
          <w:spacing w:val="-23"/>
        </w:rPr>
        <w:t>申诉步骤</w:t>
      </w:r>
    </w:p>
    <w:p>
      <w:pPr>
        <w:pStyle w:val="2"/>
        <w:spacing w:before="146" w:line="326" w:lineRule="auto"/>
        <w:ind w:left="45" w:firstLine="566"/>
        <w:jc w:val="both"/>
      </w:pPr>
      <w:r>
        <w:rPr>
          <w:spacing w:val="-4"/>
        </w:rPr>
        <w:t>申诉应按照规定的流程，在“有效申诉期</w:t>
      </w:r>
      <w:r>
        <w:rPr>
          <w:spacing w:val="-45"/>
        </w:rPr>
        <w:t xml:space="preserve"> </w:t>
      </w:r>
      <w:r>
        <w:rPr>
          <w:spacing w:val="-4"/>
        </w:rPr>
        <w:t>”</w:t>
      </w:r>
      <w:r>
        <w:rPr>
          <w:spacing w:val="-5"/>
        </w:rPr>
        <w:t>内提出，并遵循“文明参赛</w:t>
      </w:r>
      <w:r>
        <w:rPr>
          <w:spacing w:val="-52"/>
        </w:rPr>
        <w:t xml:space="preserve"> </w:t>
      </w:r>
      <w:r>
        <w:rPr>
          <w:spacing w:val="-5"/>
        </w:rPr>
        <w:t>”的</w:t>
      </w:r>
      <w:r>
        <w:t xml:space="preserve"> </w:t>
      </w:r>
      <w:r>
        <w:rPr>
          <w:spacing w:val="2"/>
        </w:rPr>
        <w:t>竞赛精神。先由参赛战队填写《申诉表》，配合仲裁委员会调查，仲裁委员会调</w:t>
      </w:r>
      <w:r>
        <w:rPr>
          <w:spacing w:val="8"/>
        </w:rPr>
        <w:t xml:space="preserve"> </w:t>
      </w:r>
      <w:r>
        <w:rPr>
          <w:spacing w:val="2"/>
        </w:rPr>
        <w:t>查期间，只允许当场参赛选手配合。仲裁委员会有权在回避指导教师、学生家长</w:t>
      </w:r>
      <w:r>
        <w:rPr>
          <w:spacing w:val="8"/>
        </w:rPr>
        <w:t xml:space="preserve"> </w:t>
      </w:r>
      <w:r>
        <w:rPr>
          <w:spacing w:val="-1"/>
        </w:rPr>
        <w:t>及亲友的环境下和申诉选手单独沟通。调查过程中申诉方应清晰的表达</w:t>
      </w:r>
      <w:r>
        <w:rPr>
          <w:spacing w:val="-2"/>
        </w:rPr>
        <w:t>申诉诉求,</w:t>
      </w:r>
      <w:r>
        <w:t xml:space="preserve"> </w:t>
      </w:r>
      <w:r>
        <w:rPr>
          <w:spacing w:val="-5"/>
        </w:rPr>
        <w:t>描述客观事实。</w:t>
      </w:r>
    </w:p>
    <w:p>
      <w:pPr>
        <w:pStyle w:val="2"/>
        <w:spacing w:before="98" w:line="222" w:lineRule="auto"/>
        <w:ind w:left="40"/>
      </w:pPr>
      <w:r>
        <w:rPr>
          <w:b/>
          <w:bCs/>
          <w:spacing w:val="-8"/>
        </w:rPr>
        <w:t>有效申诉期</w:t>
      </w:r>
    </w:p>
    <w:p>
      <w:pPr>
        <w:pStyle w:val="2"/>
        <w:spacing w:before="216" w:line="324" w:lineRule="auto"/>
        <w:ind w:left="50" w:right="208" w:firstLine="475"/>
      </w:pPr>
      <w:r>
        <w:t>—般为单场比赛结束后30 分钟内，具体时间以比赛前发布</w:t>
      </w:r>
      <w:r>
        <w:rPr>
          <w:spacing w:val="-1"/>
        </w:rPr>
        <w:t>的《秩序册》为</w:t>
      </w:r>
      <w:r>
        <w:t xml:space="preserve"> </w:t>
      </w:r>
      <w:r>
        <w:rPr>
          <w:spacing w:val="-6"/>
        </w:rPr>
        <w:t>准。 申诉方及被申诉方须在与裁判长约定的时间内到场。</w:t>
      </w:r>
    </w:p>
    <w:p>
      <w:pPr>
        <w:pStyle w:val="2"/>
        <w:spacing w:before="105" w:line="222" w:lineRule="auto"/>
        <w:ind w:left="112"/>
      </w:pPr>
      <w:r>
        <w:rPr>
          <w:b/>
          <w:bCs/>
          <w:spacing w:val="-18"/>
        </w:rPr>
        <w:t>申诉回应时效</w:t>
      </w:r>
    </w:p>
    <w:p>
      <w:pPr>
        <w:pStyle w:val="2"/>
        <w:spacing w:before="50" w:line="325" w:lineRule="auto"/>
        <w:ind w:left="47" w:right="67" w:firstLine="499"/>
        <w:jc w:val="both"/>
      </w:pPr>
      <w:r>
        <w:t>并非所有申诉都会被受理，仲裁委员会将根据实际</w:t>
      </w:r>
      <w:r>
        <w:rPr>
          <w:spacing w:val="-1"/>
        </w:rPr>
        <w:t>情况确定是否接受申诉，</w:t>
      </w:r>
      <w:r>
        <w:t xml:space="preserve"> 并开启仲裁流程。被受理的申诉，仲裁委员会一般会在当天比赛结束之后或次日</w:t>
      </w:r>
      <w:r>
        <w:rPr>
          <w:spacing w:val="9"/>
        </w:rPr>
        <w:t xml:space="preserve"> </w:t>
      </w:r>
      <w:r>
        <w:rPr>
          <w:spacing w:val="-4"/>
        </w:rPr>
        <w:t>比赛开始之前回应申诉。</w:t>
      </w:r>
    </w:p>
    <w:p>
      <w:pPr>
        <w:pStyle w:val="2"/>
        <w:spacing w:before="221" w:line="222" w:lineRule="auto"/>
        <w:ind w:left="309"/>
        <w:outlineLvl w:val="3"/>
      </w:pPr>
      <w:r>
        <w:rPr>
          <w:b/>
          <w:bCs/>
          <w:spacing w:val="-9"/>
        </w:rPr>
        <w:t>4.3</w:t>
      </w:r>
      <w:r>
        <w:rPr>
          <w:spacing w:val="-31"/>
        </w:rPr>
        <w:t xml:space="preserve"> </w:t>
      </w:r>
      <w:r>
        <w:rPr>
          <w:b/>
          <w:bCs/>
          <w:spacing w:val="-9"/>
        </w:rPr>
        <w:t>无效申诉</w:t>
      </w:r>
    </w:p>
    <w:p>
      <w:pPr>
        <w:spacing w:line="360" w:lineRule="auto"/>
        <w:rPr>
          <w:rFonts w:ascii="Arial"/>
          <w:sz w:val="21"/>
        </w:rPr>
      </w:pPr>
    </w:p>
    <w:p>
      <w:pPr>
        <w:pStyle w:val="2"/>
        <w:spacing w:before="78" w:line="222" w:lineRule="auto"/>
        <w:ind w:left="42"/>
      </w:pPr>
      <w:r>
        <w:rPr>
          <w:b/>
          <w:bCs/>
          <w:spacing w:val="-9"/>
        </w:rPr>
        <w:t>超时的申诉</w:t>
      </w:r>
    </w:p>
    <w:p>
      <w:pPr>
        <w:pStyle w:val="2"/>
        <w:spacing w:before="217" w:line="325" w:lineRule="auto"/>
        <w:ind w:left="46" w:right="119" w:firstLine="499"/>
        <w:jc w:val="both"/>
      </w:pPr>
      <w:r>
        <w:rPr>
          <w:spacing w:val="-4"/>
        </w:rPr>
        <w:t>未能在“有效申诉期</w:t>
      </w:r>
      <w:r>
        <w:rPr>
          <w:spacing w:val="-50"/>
        </w:rPr>
        <w:t xml:space="preserve"> </w:t>
      </w:r>
      <w:r>
        <w:rPr>
          <w:spacing w:val="-4"/>
        </w:rPr>
        <w:t>”内提交的申诉，将被视为无效且不予受理。若申诉方</w:t>
      </w:r>
      <w:r>
        <w:t xml:space="preserve"> </w:t>
      </w:r>
      <w:r>
        <w:rPr>
          <w:spacing w:val="-1"/>
        </w:rPr>
        <w:t>未能在与仲裁委员会约定的时间内到场，或在调查时中途无故</w:t>
      </w:r>
      <w:r>
        <w:rPr>
          <w:spacing w:val="-2"/>
        </w:rPr>
        <w:t>离场，将被视为无</w:t>
      </w:r>
      <w:r>
        <w:t xml:space="preserve"> </w:t>
      </w:r>
      <w:r>
        <w:rPr>
          <w:spacing w:val="-1"/>
        </w:rPr>
        <w:t>效申诉。被申诉方未能在与仲裁委员会约定的时间内到场，仲</w:t>
      </w:r>
      <w:r>
        <w:rPr>
          <w:spacing w:val="-2"/>
        </w:rPr>
        <w:t>裁委员会将会直接</w:t>
      </w:r>
      <w:r>
        <w:t xml:space="preserve"> </w:t>
      </w:r>
      <w:r>
        <w:rPr>
          <w:spacing w:val="-3"/>
        </w:rPr>
        <w:t>判定仲裁结果并作为最终结果。</w:t>
      </w:r>
    </w:p>
    <w:p>
      <w:pPr>
        <w:pStyle w:val="2"/>
        <w:spacing w:before="103" w:line="222" w:lineRule="auto"/>
        <w:ind w:left="109"/>
      </w:pPr>
      <w:r>
        <w:rPr>
          <w:b/>
          <w:bCs/>
          <w:spacing w:val="-15"/>
        </w:rPr>
        <w:t>申诉人员超出规定</w:t>
      </w:r>
    </w:p>
    <w:p>
      <w:pPr>
        <w:pStyle w:val="2"/>
        <w:spacing w:before="215" w:line="326" w:lineRule="auto"/>
        <w:ind w:left="41" w:right="180" w:firstLine="566"/>
      </w:pPr>
      <w:r>
        <w:rPr>
          <w:spacing w:val="-13"/>
        </w:rPr>
        <w:t>申诉方必须为参赛战队选手，其他人员的申诉将不予以接受。申诉方的家长、</w:t>
      </w:r>
      <w:r>
        <w:rPr>
          <w:spacing w:val="16"/>
        </w:rPr>
        <w:t xml:space="preserve"> </w:t>
      </w:r>
      <w:r>
        <w:rPr>
          <w:spacing w:val="-2"/>
        </w:rPr>
        <w:t>指导教师等人员未经仲裁委员会允许不得参与仲裁过程。</w:t>
      </w:r>
    </w:p>
    <w:p>
      <w:pPr>
        <w:pStyle w:val="2"/>
        <w:spacing w:before="117" w:line="222" w:lineRule="auto"/>
        <w:ind w:left="545"/>
      </w:pPr>
      <w:r>
        <w:rPr>
          <w:spacing w:val="-2"/>
        </w:rPr>
        <w:t>违规判罚：首次警告，若多次警告无效，将取消比赛资格。</w:t>
      </w:r>
    </w:p>
    <w:p>
      <w:pPr>
        <w:pStyle w:val="2"/>
        <w:spacing w:before="257" w:line="220" w:lineRule="auto"/>
        <w:ind w:left="109"/>
      </w:pPr>
      <w:r>
        <w:rPr>
          <w:b/>
          <w:bCs/>
          <w:spacing w:val="-16"/>
        </w:rPr>
        <w:t>申诉诉求不清晰</w:t>
      </w:r>
    </w:p>
    <w:p>
      <w:pPr>
        <w:pStyle w:val="2"/>
        <w:spacing w:before="220" w:line="327" w:lineRule="auto"/>
        <w:ind w:left="46" w:right="206" w:firstLine="494"/>
      </w:pPr>
      <w:r>
        <w:rPr>
          <w:spacing w:val="-4"/>
        </w:rPr>
        <w:t>若因情绪等因素无法客观冷静表达仲裁诉求，</w:t>
      </w:r>
      <w:r>
        <w:rPr>
          <w:spacing w:val="-5"/>
        </w:rPr>
        <w:t>导致仲裁委员会无法正常的理</w:t>
      </w:r>
      <w:r>
        <w:t xml:space="preserve"> </w:t>
      </w:r>
      <w:r>
        <w:rPr>
          <w:spacing w:val="-2"/>
        </w:rPr>
        <w:t>解申诉事实，无法正常进行情况调查，仲裁委员会将会对犯规方提出警告。</w:t>
      </w:r>
    </w:p>
    <w:p>
      <w:pPr>
        <w:pStyle w:val="2"/>
        <w:spacing w:before="117" w:line="222" w:lineRule="auto"/>
        <w:ind w:left="545"/>
      </w:pPr>
      <w:r>
        <w:rPr>
          <w:spacing w:val="-2"/>
        </w:rPr>
        <w:t>违规判罚：首次警告，若多次警告无效，将取消比赛资格。</w:t>
      </w:r>
    </w:p>
    <w:p>
      <w:pPr>
        <w:pStyle w:val="2"/>
        <w:spacing w:before="50" w:line="222" w:lineRule="auto"/>
        <w:ind w:left="52"/>
      </w:pPr>
      <w:r>
        <w:rPr>
          <w:b/>
          <w:bCs/>
          <w:spacing w:val="-10"/>
        </w:rPr>
        <w:t>不文明的申诉</w:t>
      </w:r>
    </w:p>
    <w:p>
      <w:pPr>
        <w:pStyle w:val="2"/>
        <w:spacing w:before="115" w:line="220" w:lineRule="auto"/>
        <w:ind w:left="608"/>
      </w:pPr>
      <w:r>
        <w:rPr>
          <w:spacing w:val="-4"/>
        </w:rPr>
        <w:t>申诉方不得做出不文明的行为，不得产生过激的动作和言语。</w:t>
      </w:r>
    </w:p>
    <w:p>
      <w:pPr>
        <w:pStyle w:val="2"/>
        <w:spacing w:before="277" w:line="222" w:lineRule="auto"/>
        <w:ind w:left="545"/>
      </w:pPr>
      <w:r>
        <w:rPr>
          <w:spacing w:val="-2"/>
        </w:rPr>
        <w:t>违规判罚：首次警告，若多次警告无效，将取消比赛资格。</w:t>
      </w:r>
    </w:p>
    <w:p>
      <w:pPr>
        <w:spacing w:line="297" w:lineRule="auto"/>
        <w:rPr>
          <w:rFonts w:ascii="Arial"/>
          <w:sz w:val="21"/>
        </w:rPr>
      </w:pPr>
    </w:p>
    <w:p>
      <w:pPr>
        <w:pStyle w:val="2"/>
        <w:spacing w:before="78" w:line="222" w:lineRule="auto"/>
        <w:ind w:left="309"/>
        <w:outlineLvl w:val="3"/>
      </w:pPr>
      <w:r>
        <w:rPr>
          <w:b/>
          <w:bCs/>
          <w:spacing w:val="-9"/>
        </w:rPr>
        <w:t>4.4</w:t>
      </w:r>
      <w:r>
        <w:rPr>
          <w:spacing w:val="-31"/>
        </w:rPr>
        <w:t xml:space="preserve"> </w:t>
      </w:r>
      <w:r>
        <w:rPr>
          <w:b/>
          <w:bCs/>
          <w:spacing w:val="-9"/>
        </w:rPr>
        <w:t>仲裁流程</w:t>
      </w:r>
    </w:p>
    <w:p>
      <w:pPr>
        <w:spacing w:line="282" w:lineRule="auto"/>
        <w:rPr>
          <w:rFonts w:ascii="Arial"/>
          <w:sz w:val="21"/>
        </w:rPr>
      </w:pPr>
    </w:p>
    <w:p>
      <w:pPr>
        <w:pStyle w:val="2"/>
        <w:spacing w:before="78" w:line="222" w:lineRule="auto"/>
        <w:ind w:left="46"/>
      </w:pPr>
      <w:r>
        <w:rPr>
          <w:b/>
          <w:bCs/>
          <w:spacing w:val="-9"/>
        </w:rPr>
        <w:t>仲裁处理过程</w:t>
      </w:r>
    </w:p>
    <w:p>
      <w:pPr>
        <w:pStyle w:val="2"/>
        <w:spacing w:before="141" w:line="325" w:lineRule="auto"/>
        <w:ind w:left="46" w:firstLine="499"/>
      </w:pPr>
      <w:r>
        <w:rPr>
          <w:spacing w:val="2"/>
        </w:rPr>
        <w:t>仲裁委员会由裁判长、仲裁顾问、赛事技术负责人组成</w:t>
      </w:r>
      <w:r>
        <w:rPr>
          <w:spacing w:val="1"/>
        </w:rPr>
        <w:t>。仲裁委员会负责受</w:t>
      </w:r>
      <w:r>
        <w:t xml:space="preserve"> </w:t>
      </w:r>
      <w:r>
        <w:rPr>
          <w:spacing w:val="-5"/>
        </w:rPr>
        <w:t>理比赛中出现的申诉并进行仲裁调查，以保证大赛的顺利进行和大赛结果的公平、</w:t>
      </w:r>
      <w:r>
        <w:rPr>
          <w:spacing w:val="17"/>
        </w:rPr>
        <w:t xml:space="preserve"> </w:t>
      </w:r>
      <w:r>
        <w:rPr>
          <w:spacing w:val="2"/>
        </w:rPr>
        <w:t>公正。任何比赛的回放录像、照片因可能存在因拍摄角度导致的不准确问题，仅</w:t>
      </w:r>
      <w:r>
        <w:rPr>
          <w:spacing w:val="7"/>
        </w:rPr>
        <w:t xml:space="preserve"> </w:t>
      </w:r>
      <w:r>
        <w:rPr>
          <w:spacing w:val="-2"/>
        </w:rPr>
        <w:t>作为仲裁委员会参考，不作为仲裁证据。</w:t>
      </w:r>
    </w:p>
    <w:p>
      <w:pPr>
        <w:pStyle w:val="2"/>
        <w:spacing w:before="49" w:line="325" w:lineRule="auto"/>
        <w:ind w:left="41" w:right="4" w:firstLine="503"/>
        <w:jc w:val="both"/>
        <w:rPr>
          <w:b/>
          <w:bCs/>
          <w:spacing w:val="-9"/>
        </w:rPr>
      </w:pPr>
      <w:r>
        <w:rPr>
          <w:b/>
          <w:bCs/>
          <w:spacing w:val="-9"/>
        </w:rPr>
        <w:t>仲裁处理结果</w:t>
      </w:r>
    </w:p>
    <w:p>
      <w:pPr>
        <w:pStyle w:val="2"/>
        <w:spacing w:before="49" w:line="325" w:lineRule="auto"/>
        <w:ind w:left="41" w:right="4" w:firstLine="503"/>
        <w:jc w:val="both"/>
      </w:pPr>
      <w:r>
        <w:rPr>
          <w:spacing w:val="-8"/>
        </w:rPr>
        <w:t>仲裁结果分为“维持原本比赛成绩</w:t>
      </w:r>
      <w:r>
        <w:rPr>
          <w:spacing w:val="-49"/>
        </w:rPr>
        <w:t xml:space="preserve"> </w:t>
      </w:r>
      <w:r>
        <w:rPr>
          <w:spacing w:val="-8"/>
        </w:rPr>
        <w:t>”和“重赛</w:t>
      </w:r>
      <w:r>
        <w:rPr>
          <w:spacing w:val="-64"/>
        </w:rPr>
        <w:t xml:space="preserve"> </w:t>
      </w:r>
      <w:r>
        <w:rPr>
          <w:spacing w:val="-8"/>
        </w:rPr>
        <w:t>”两种，不可以再次申诉。如</w:t>
      </w:r>
      <w:r>
        <w:t xml:space="preserve"> </w:t>
      </w:r>
      <w:r>
        <w:rPr>
          <w:spacing w:val="-5"/>
        </w:rPr>
        <w:t>若仲裁结果为“重赛</w:t>
      </w:r>
      <w:r>
        <w:rPr>
          <w:spacing w:val="-54"/>
        </w:rPr>
        <w:t xml:space="preserve"> </w:t>
      </w:r>
      <w:r>
        <w:rPr>
          <w:spacing w:val="-5"/>
        </w:rPr>
        <w:t>”，申诉方需按照申诉单规定的时间场次进</w:t>
      </w:r>
      <w:r>
        <w:rPr>
          <w:spacing w:val="-6"/>
        </w:rPr>
        <w:t>行重赛，规定时</w:t>
      </w:r>
      <w:r>
        <w:t xml:space="preserve"> </w:t>
      </w:r>
      <w:r>
        <w:rPr>
          <w:spacing w:val="-6"/>
        </w:rPr>
        <w:t>间 5</w:t>
      </w:r>
      <w:r>
        <w:rPr>
          <w:spacing w:val="-11"/>
        </w:rPr>
        <w:t xml:space="preserve"> </w:t>
      </w:r>
      <w:r>
        <w:rPr>
          <w:spacing w:val="-6"/>
        </w:rPr>
        <w:t>分钟内未到达场地进行比赛，视为放弃比赛。</w:t>
      </w:r>
    </w:p>
    <w:p>
      <w:pPr>
        <w:pStyle w:val="2"/>
        <w:spacing w:before="22" w:line="222" w:lineRule="auto"/>
        <w:ind w:left="46"/>
      </w:pPr>
      <w:r>
        <w:rPr>
          <w:b/>
          <w:bCs/>
          <w:spacing w:val="-9"/>
        </w:rPr>
        <w:t>仲裁处理补充</w:t>
      </w:r>
    </w:p>
    <w:p>
      <w:pPr>
        <w:pStyle w:val="2"/>
        <w:spacing w:before="121" w:line="222" w:lineRule="auto"/>
        <w:ind w:left="545"/>
      </w:pPr>
      <w:r>
        <w:rPr>
          <w:spacing w:val="-4"/>
        </w:rPr>
        <w:t>仲裁委员会给出最终仲裁结果后，</w:t>
      </w:r>
      <w:r>
        <w:rPr>
          <w:spacing w:val="-22"/>
        </w:rPr>
        <w:t xml:space="preserve"> </w:t>
      </w:r>
      <w:r>
        <w:rPr>
          <w:spacing w:val="-4"/>
        </w:rPr>
        <w:t>申诉方不能再对申诉结果</w:t>
      </w:r>
      <w:r>
        <w:rPr>
          <w:spacing w:val="-5"/>
        </w:rPr>
        <w:t>产生异议。</w:t>
      </w:r>
    </w:p>
    <w:p>
      <w:pPr>
        <w:pStyle w:val="2"/>
        <w:spacing w:before="273" w:line="221" w:lineRule="auto"/>
        <w:ind w:left="55"/>
      </w:pPr>
      <w:r>
        <w:rPr>
          <w:b/>
          <w:bCs/>
          <w:spacing w:val="-6"/>
        </w:rPr>
        <w:t>注：如上规则简化安排仅适用于本次比赛。</w:t>
      </w:r>
    </w:p>
    <w:p>
      <w:pPr>
        <w:spacing w:line="221" w:lineRule="auto"/>
        <w:sectPr>
          <w:footerReference r:id="rId8" w:type="default"/>
          <w:pgSz w:w="11906" w:h="16840"/>
          <w:pgMar w:top="1413" w:right="1785" w:bottom="1036" w:left="1785" w:header="0" w:footer="827" w:gutter="0"/>
          <w:cols w:space="720" w:num="1"/>
        </w:sectPr>
      </w:pPr>
    </w:p>
    <w:p>
      <w:pPr>
        <w:pStyle w:val="2"/>
        <w:spacing w:before="221" w:line="219" w:lineRule="auto"/>
        <w:ind w:left="2073"/>
        <w:rPr>
          <w:sz w:val="28"/>
          <w:szCs w:val="28"/>
        </w:rPr>
      </w:pPr>
      <w:r>
        <w:rPr>
          <w:rFonts w:ascii="宋体" w:hAnsi="宋体" w:eastAsia="宋体" w:cs="宋体"/>
          <w:sz w:val="28"/>
          <w:szCs w:val="28"/>
        </w:rPr>
        <w:t>MakeX</w:t>
      </w:r>
      <w:r>
        <w:rPr>
          <w:rFonts w:ascii="宋体" w:hAnsi="宋体" w:eastAsia="宋体" w:cs="宋体"/>
          <w:spacing w:val="11"/>
          <w:sz w:val="28"/>
          <w:szCs w:val="28"/>
        </w:rPr>
        <w:t xml:space="preserve">  </w:t>
      </w:r>
      <w:r>
        <w:rPr>
          <w:rFonts w:ascii="宋体" w:hAnsi="宋体" w:eastAsia="宋体" w:cs="宋体"/>
          <w:sz w:val="28"/>
          <w:szCs w:val="28"/>
        </w:rPr>
        <w:t>Inspire</w:t>
      </w:r>
      <w:r>
        <w:rPr>
          <w:rFonts w:ascii="宋体" w:hAnsi="宋体" w:eastAsia="宋体" w:cs="宋体"/>
          <w:spacing w:val="11"/>
          <w:sz w:val="28"/>
          <w:szCs w:val="28"/>
        </w:rPr>
        <w:t xml:space="preserve"> </w:t>
      </w:r>
      <w:r>
        <w:rPr>
          <w:spacing w:val="11"/>
          <w:sz w:val="28"/>
          <w:szCs w:val="28"/>
        </w:rPr>
        <w:t>密码邮差参考计分表</w:t>
      </w:r>
    </w:p>
    <w:p>
      <w:pPr>
        <w:spacing w:before="272" w:line="238" w:lineRule="auto"/>
        <w:ind w:left="2313"/>
        <w:rPr>
          <w:rFonts w:ascii="SimHei" w:hAnsi="SimHei" w:eastAsia="SimHei" w:cs="SimHei"/>
          <w:sz w:val="28"/>
          <w:szCs w:val="28"/>
        </w:rPr>
      </w:pPr>
      <w:r>
        <w:rPr>
          <w:rFonts w:ascii="Arial" w:hAnsi="Arial" w:eastAsia="Arial" w:cs="Arial"/>
          <w:b/>
          <w:bCs/>
          <w:color w:val="E02030"/>
          <w:spacing w:val="-4"/>
          <w:position w:val="-2"/>
          <w:sz w:val="22"/>
          <w:szCs w:val="22"/>
        </w:rPr>
        <w:t>MAKE</w:t>
      </w:r>
      <w:r>
        <w:rPr>
          <w:rFonts w:ascii="宋体" w:hAnsi="宋体" w:eastAsia="宋体" w:cs="宋体"/>
          <w:b/>
          <w:bCs/>
          <w:color w:val="E02030"/>
          <w:spacing w:val="-4"/>
          <w:position w:val="-2"/>
          <w:sz w:val="22"/>
          <w:szCs w:val="22"/>
        </w:rPr>
        <w:t>》</w:t>
      </w:r>
      <w:r>
        <w:rPr>
          <w:rFonts w:ascii="宋体" w:hAnsi="宋体" w:eastAsia="宋体" w:cs="宋体"/>
          <w:color w:val="E02030"/>
          <w:spacing w:val="6"/>
          <w:position w:val="-2"/>
          <w:sz w:val="22"/>
          <w:szCs w:val="22"/>
        </w:rPr>
        <w:t xml:space="preserve">          </w:t>
      </w:r>
      <w:r>
        <w:rPr>
          <w:rFonts w:ascii="SimHei" w:hAnsi="SimHei" w:eastAsia="SimHei" w:cs="SimHei"/>
          <w:b/>
          <w:bCs/>
          <w:color w:val="E02030"/>
          <w:spacing w:val="-4"/>
          <w:sz w:val="28"/>
          <w:szCs w:val="28"/>
        </w:rPr>
        <w:t>机器人挑战赛</w:t>
      </w:r>
    </w:p>
    <w:p>
      <w:pPr>
        <w:spacing w:line="43" w:lineRule="exact"/>
      </w:pPr>
    </w:p>
    <w:tbl>
      <w:tblPr>
        <w:tblStyle w:val="7"/>
        <w:tblW w:w="6960" w:type="dxa"/>
        <w:tblInd w:w="5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4"/>
        <w:gridCol w:w="539"/>
        <w:gridCol w:w="589"/>
        <w:gridCol w:w="919"/>
        <w:gridCol w:w="919"/>
        <w:gridCol w:w="779"/>
        <w:gridCol w:w="769"/>
        <w:gridCol w:w="539"/>
        <w:gridCol w:w="609"/>
        <w:gridCol w:w="9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5" w:hRule="atLeast"/>
        </w:trPr>
        <w:tc>
          <w:tcPr>
            <w:tcW w:w="6960" w:type="dxa"/>
            <w:gridSpan w:val="10"/>
            <w:vAlign w:val="top"/>
          </w:tcPr>
          <w:p>
            <w:pPr>
              <w:spacing w:before="76" w:line="214" w:lineRule="auto"/>
              <w:ind w:left="2465"/>
              <w:rPr>
                <w:rFonts w:ascii="宋体" w:hAnsi="宋体" w:eastAsia="宋体" w:cs="宋体"/>
                <w:sz w:val="13"/>
                <w:szCs w:val="13"/>
              </w:rPr>
            </w:pPr>
            <w:r>
              <w:rPr>
                <w:rFonts w:ascii="宋体" w:hAnsi="宋体" w:eastAsia="宋体" w:cs="宋体"/>
                <w:sz w:val="13"/>
                <w:szCs w:val="13"/>
              </w:rPr>
              <w:t>MakeX Inspire密码邮差成绩记</w:t>
            </w:r>
            <w:r>
              <w:rPr>
                <w:rFonts w:ascii="宋体" w:hAnsi="宋体" w:eastAsia="宋体" w:cs="宋体"/>
                <w:spacing w:val="-1"/>
                <w:sz w:val="13"/>
                <w:szCs w:val="13"/>
              </w:rPr>
              <w:t>录单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hRule="atLeast"/>
        </w:trPr>
        <w:tc>
          <w:tcPr>
            <w:tcW w:w="6960" w:type="dxa"/>
            <w:gridSpan w:val="10"/>
            <w:vAlign w:val="top"/>
          </w:tcPr>
          <w:p>
            <w:pPr>
              <w:spacing w:before="65" w:line="219" w:lineRule="auto"/>
              <w:ind w:left="2025"/>
              <w:rPr>
                <w:rFonts w:ascii="宋体" w:hAnsi="宋体" w:eastAsia="宋体" w:cs="宋体"/>
                <w:sz w:val="13"/>
                <w:szCs w:val="13"/>
              </w:rPr>
            </w:pPr>
            <w:r>
              <w:rPr>
                <w:rFonts w:ascii="宋体" w:hAnsi="宋体" w:eastAsia="宋体" w:cs="宋体"/>
                <w:sz w:val="13"/>
                <w:szCs w:val="13"/>
              </w:rPr>
              <w:t>场地编号：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0" w:hRule="atLeast"/>
        </w:trPr>
        <w:tc>
          <w:tcPr>
            <w:tcW w:w="334" w:type="dxa"/>
            <w:vMerge w:val="restart"/>
            <w:tcBorders>
              <w:bottom w:val="nil"/>
            </w:tcBorders>
            <w:vAlign w:val="top"/>
          </w:tcPr>
          <w:p>
            <w:pPr>
              <w:spacing w:before="255" w:line="219" w:lineRule="auto"/>
              <w:ind w:left="25"/>
              <w:rPr>
                <w:rFonts w:ascii="宋体" w:hAnsi="宋体" w:eastAsia="宋体" w:cs="宋体"/>
                <w:sz w:val="13"/>
                <w:szCs w:val="13"/>
              </w:rPr>
            </w:pPr>
            <w:r>
              <w:rPr>
                <w:rFonts w:ascii="宋体" w:hAnsi="宋体" w:eastAsia="宋体" w:cs="宋体"/>
                <w:spacing w:val="-2"/>
                <w:sz w:val="13"/>
                <w:szCs w:val="13"/>
              </w:rPr>
              <w:t>场次</w:t>
            </w:r>
          </w:p>
        </w:tc>
        <w:tc>
          <w:tcPr>
            <w:tcW w:w="539" w:type="dxa"/>
            <w:vMerge w:val="restart"/>
            <w:tcBorders>
              <w:bottom w:val="nil"/>
            </w:tcBorders>
            <w:vAlign w:val="top"/>
          </w:tcPr>
          <w:p>
            <w:pPr>
              <w:spacing w:before="256" w:line="221" w:lineRule="auto"/>
              <w:ind w:left="81"/>
              <w:rPr>
                <w:rFonts w:ascii="宋体" w:hAnsi="宋体" w:eastAsia="宋体" w:cs="宋体"/>
                <w:sz w:val="13"/>
                <w:szCs w:val="13"/>
              </w:rPr>
            </w:pPr>
            <w:r>
              <w:rPr>
                <w:rFonts w:ascii="宋体" w:hAnsi="宋体" w:eastAsia="宋体" w:cs="宋体"/>
                <w:spacing w:val="-2"/>
                <w:sz w:val="13"/>
                <w:szCs w:val="13"/>
              </w:rPr>
              <w:t>座位号</w:t>
            </w:r>
          </w:p>
        </w:tc>
        <w:tc>
          <w:tcPr>
            <w:tcW w:w="589" w:type="dxa"/>
            <w:vMerge w:val="restart"/>
            <w:tcBorders>
              <w:bottom w:val="nil"/>
            </w:tcBorders>
            <w:vAlign w:val="top"/>
          </w:tcPr>
          <w:p>
            <w:pPr>
              <w:spacing w:before="255" w:line="219" w:lineRule="auto"/>
              <w:ind w:left="12"/>
              <w:rPr>
                <w:rFonts w:ascii="宋体" w:hAnsi="宋体" w:eastAsia="宋体" w:cs="宋体"/>
                <w:sz w:val="13"/>
                <w:szCs w:val="13"/>
              </w:rPr>
            </w:pPr>
            <w:r>
              <w:rPr>
                <w:rFonts w:ascii="宋体" w:hAnsi="宋体" w:eastAsia="宋体" w:cs="宋体"/>
                <w:spacing w:val="-3"/>
                <w:sz w:val="13"/>
                <w:szCs w:val="13"/>
              </w:rPr>
              <w:t>战队编号</w:t>
            </w:r>
          </w:p>
        </w:tc>
        <w:tc>
          <w:tcPr>
            <w:tcW w:w="919" w:type="dxa"/>
            <w:vMerge w:val="restart"/>
            <w:tcBorders>
              <w:bottom w:val="nil"/>
            </w:tcBorders>
            <w:vAlign w:val="top"/>
          </w:tcPr>
          <w:p>
            <w:pPr>
              <w:spacing w:before="255" w:line="220" w:lineRule="auto"/>
              <w:ind w:left="223"/>
              <w:rPr>
                <w:rFonts w:ascii="宋体" w:hAnsi="宋体" w:eastAsia="宋体" w:cs="宋体"/>
                <w:sz w:val="13"/>
                <w:szCs w:val="13"/>
              </w:rPr>
            </w:pPr>
            <w:r>
              <w:rPr>
                <w:rFonts w:ascii="宋体" w:hAnsi="宋体" w:eastAsia="宋体" w:cs="宋体"/>
                <w:spacing w:val="-3"/>
                <w:sz w:val="13"/>
                <w:szCs w:val="13"/>
              </w:rPr>
              <w:t>战队名称</w:t>
            </w:r>
          </w:p>
        </w:tc>
        <w:tc>
          <w:tcPr>
            <w:tcW w:w="919" w:type="dxa"/>
            <w:vMerge w:val="restart"/>
            <w:tcBorders>
              <w:bottom w:val="nil"/>
            </w:tcBorders>
            <w:vAlign w:val="top"/>
          </w:tcPr>
          <w:p>
            <w:pPr>
              <w:spacing w:before="255" w:line="219" w:lineRule="auto"/>
              <w:ind w:left="214"/>
              <w:rPr>
                <w:rFonts w:ascii="宋体" w:hAnsi="宋体" w:eastAsia="宋体" w:cs="宋体"/>
                <w:sz w:val="13"/>
                <w:szCs w:val="13"/>
              </w:rPr>
            </w:pPr>
            <w:r>
              <w:rPr>
                <w:rFonts w:ascii="宋体" w:hAnsi="宋体" w:eastAsia="宋体" w:cs="宋体"/>
                <w:spacing w:val="4"/>
                <w:sz w:val="13"/>
                <w:szCs w:val="13"/>
              </w:rPr>
              <w:t>选手姓名</w:t>
            </w:r>
          </w:p>
        </w:tc>
        <w:tc>
          <w:tcPr>
            <w:tcW w:w="2087" w:type="dxa"/>
            <w:gridSpan w:val="3"/>
            <w:vAlign w:val="top"/>
          </w:tcPr>
          <w:p>
            <w:pPr>
              <w:spacing w:before="75" w:line="219" w:lineRule="auto"/>
              <w:ind w:left="805"/>
              <w:rPr>
                <w:rFonts w:ascii="宋体" w:hAnsi="宋体" w:eastAsia="宋体" w:cs="宋体"/>
                <w:sz w:val="13"/>
                <w:szCs w:val="13"/>
              </w:rPr>
            </w:pPr>
            <w:r>
              <w:rPr>
                <w:rFonts w:ascii="宋体" w:hAnsi="宋体" w:eastAsia="宋体" w:cs="宋体"/>
                <w:spacing w:val="1"/>
                <w:sz w:val="13"/>
                <w:szCs w:val="13"/>
              </w:rPr>
              <w:t>比赛得分</w:t>
            </w:r>
          </w:p>
        </w:tc>
        <w:tc>
          <w:tcPr>
            <w:tcW w:w="609" w:type="dxa"/>
            <w:vMerge w:val="restart"/>
            <w:tcBorders>
              <w:bottom w:val="nil"/>
            </w:tcBorders>
            <w:vAlign w:val="top"/>
          </w:tcPr>
          <w:p>
            <w:pPr>
              <w:spacing w:before="255" w:line="219" w:lineRule="auto"/>
              <w:ind w:left="58"/>
              <w:rPr>
                <w:rFonts w:ascii="宋体" w:hAnsi="宋体" w:eastAsia="宋体" w:cs="宋体"/>
                <w:sz w:val="13"/>
                <w:szCs w:val="13"/>
              </w:rPr>
            </w:pPr>
            <w:r>
              <w:rPr>
                <w:rFonts w:ascii="宋体" w:hAnsi="宋体" w:eastAsia="宋体" w:cs="宋体"/>
                <w:spacing w:val="1"/>
                <w:sz w:val="13"/>
                <w:szCs w:val="13"/>
              </w:rPr>
              <w:t>比赛用时</w:t>
            </w:r>
          </w:p>
        </w:tc>
        <w:tc>
          <w:tcPr>
            <w:tcW w:w="964" w:type="dxa"/>
            <w:vMerge w:val="restart"/>
            <w:tcBorders>
              <w:bottom w:val="nil"/>
            </w:tcBorders>
            <w:vAlign w:val="top"/>
          </w:tcPr>
          <w:p>
            <w:pPr>
              <w:spacing w:before="255" w:line="219" w:lineRule="auto"/>
              <w:ind w:left="259"/>
              <w:rPr>
                <w:rFonts w:ascii="宋体" w:hAnsi="宋体" w:eastAsia="宋体" w:cs="宋体"/>
                <w:sz w:val="13"/>
                <w:szCs w:val="13"/>
              </w:rPr>
            </w:pPr>
            <w:r>
              <w:rPr>
                <w:rFonts w:ascii="宋体" w:hAnsi="宋体" w:eastAsia="宋体" w:cs="宋体"/>
                <w:spacing w:val="-1"/>
                <w:sz w:val="13"/>
                <w:szCs w:val="13"/>
              </w:rPr>
              <w:t>选手签字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trPr>
        <w:tc>
          <w:tcPr>
            <w:tcW w:w="334" w:type="dxa"/>
            <w:vMerge w:val="continue"/>
            <w:tcBorders>
              <w:top w:val="nil"/>
            </w:tcBorders>
            <w:vAlign w:val="top"/>
          </w:tcPr>
          <w:p>
            <w:pPr>
              <w:rPr>
                <w:rFonts w:ascii="Arial"/>
                <w:sz w:val="21"/>
              </w:rPr>
            </w:pPr>
          </w:p>
        </w:tc>
        <w:tc>
          <w:tcPr>
            <w:tcW w:w="539" w:type="dxa"/>
            <w:vMerge w:val="continue"/>
            <w:tcBorders>
              <w:top w:val="nil"/>
            </w:tcBorders>
            <w:vAlign w:val="top"/>
          </w:tcPr>
          <w:p>
            <w:pPr>
              <w:rPr>
                <w:rFonts w:ascii="Arial"/>
                <w:sz w:val="21"/>
              </w:rPr>
            </w:pPr>
          </w:p>
        </w:tc>
        <w:tc>
          <w:tcPr>
            <w:tcW w:w="589" w:type="dxa"/>
            <w:vMerge w:val="continue"/>
            <w:tcBorders>
              <w:top w:val="nil"/>
            </w:tcBorders>
            <w:vAlign w:val="top"/>
          </w:tcPr>
          <w:p>
            <w:pPr>
              <w:rPr>
                <w:rFonts w:ascii="Arial"/>
                <w:sz w:val="21"/>
              </w:rPr>
            </w:pPr>
          </w:p>
        </w:tc>
        <w:tc>
          <w:tcPr>
            <w:tcW w:w="919" w:type="dxa"/>
            <w:vMerge w:val="continue"/>
            <w:tcBorders>
              <w:top w:val="nil"/>
            </w:tcBorders>
            <w:vAlign w:val="top"/>
          </w:tcPr>
          <w:p>
            <w:pPr>
              <w:rPr>
                <w:rFonts w:ascii="Arial"/>
                <w:sz w:val="21"/>
              </w:rPr>
            </w:pPr>
          </w:p>
        </w:tc>
        <w:tc>
          <w:tcPr>
            <w:tcW w:w="919" w:type="dxa"/>
            <w:vMerge w:val="continue"/>
            <w:tcBorders>
              <w:top w:val="nil"/>
            </w:tcBorders>
            <w:vAlign w:val="top"/>
          </w:tcPr>
          <w:p>
            <w:pPr>
              <w:rPr>
                <w:rFonts w:ascii="Arial"/>
                <w:sz w:val="21"/>
              </w:rPr>
            </w:pPr>
          </w:p>
        </w:tc>
        <w:tc>
          <w:tcPr>
            <w:tcW w:w="779" w:type="dxa"/>
            <w:vAlign w:val="top"/>
          </w:tcPr>
          <w:p>
            <w:pPr>
              <w:spacing w:before="105" w:line="219" w:lineRule="auto"/>
              <w:ind w:left="145"/>
              <w:rPr>
                <w:rFonts w:ascii="宋体" w:hAnsi="宋体" w:eastAsia="宋体" w:cs="宋体"/>
                <w:sz w:val="13"/>
                <w:szCs w:val="13"/>
              </w:rPr>
            </w:pPr>
            <w:r>
              <w:rPr>
                <w:rFonts w:ascii="宋体" w:hAnsi="宋体" w:eastAsia="宋体" w:cs="宋体"/>
                <w:spacing w:val="-1"/>
                <w:sz w:val="13"/>
                <w:szCs w:val="13"/>
              </w:rPr>
              <w:t>任务得分</w:t>
            </w:r>
          </w:p>
        </w:tc>
        <w:tc>
          <w:tcPr>
            <w:tcW w:w="769" w:type="dxa"/>
            <w:vAlign w:val="top"/>
          </w:tcPr>
          <w:p>
            <w:pPr>
              <w:spacing w:before="17" w:line="221" w:lineRule="auto"/>
              <w:ind w:left="245"/>
              <w:rPr>
                <w:rFonts w:ascii="宋体" w:hAnsi="宋体" w:eastAsia="宋体" w:cs="宋体"/>
                <w:sz w:val="13"/>
                <w:szCs w:val="13"/>
              </w:rPr>
            </w:pPr>
            <w:r>
              <w:rPr>
                <w:rFonts w:ascii="宋体" w:hAnsi="宋体" w:eastAsia="宋体" w:cs="宋体"/>
                <w:spacing w:val="-2"/>
                <w:sz w:val="13"/>
                <w:szCs w:val="13"/>
              </w:rPr>
              <w:t>违规</w:t>
            </w:r>
          </w:p>
          <w:p>
            <w:pPr>
              <w:spacing w:before="12" w:line="206" w:lineRule="auto"/>
              <w:ind w:left="86"/>
              <w:rPr>
                <w:rFonts w:ascii="宋体" w:hAnsi="宋体" w:eastAsia="宋体" w:cs="宋体"/>
                <w:sz w:val="13"/>
                <w:szCs w:val="13"/>
              </w:rPr>
            </w:pPr>
            <w:r>
              <w:rPr>
                <w:rFonts w:ascii="宋体" w:hAnsi="宋体" w:eastAsia="宋体" w:cs="宋体"/>
                <w:spacing w:val="3"/>
                <w:sz w:val="13"/>
                <w:szCs w:val="13"/>
              </w:rPr>
              <w:t>(每次-20)</w:t>
            </w:r>
          </w:p>
        </w:tc>
        <w:tc>
          <w:tcPr>
            <w:tcW w:w="539" w:type="dxa"/>
            <w:vAlign w:val="top"/>
          </w:tcPr>
          <w:p>
            <w:pPr>
              <w:spacing w:before="105" w:line="220" w:lineRule="auto"/>
              <w:ind w:left="157"/>
              <w:rPr>
                <w:rFonts w:ascii="宋体" w:hAnsi="宋体" w:eastAsia="宋体" w:cs="宋体"/>
                <w:sz w:val="13"/>
                <w:szCs w:val="13"/>
              </w:rPr>
            </w:pPr>
            <w:r>
              <w:rPr>
                <w:rFonts w:ascii="宋体" w:hAnsi="宋体" w:eastAsia="宋体" w:cs="宋体"/>
                <w:spacing w:val="-3"/>
                <w:sz w:val="13"/>
                <w:szCs w:val="13"/>
              </w:rPr>
              <w:t>总分</w:t>
            </w:r>
          </w:p>
        </w:tc>
        <w:tc>
          <w:tcPr>
            <w:tcW w:w="609" w:type="dxa"/>
            <w:vMerge w:val="continue"/>
            <w:tcBorders>
              <w:top w:val="nil"/>
            </w:tcBorders>
            <w:vAlign w:val="top"/>
          </w:tcPr>
          <w:p>
            <w:pPr>
              <w:rPr>
                <w:rFonts w:ascii="Arial"/>
                <w:sz w:val="21"/>
              </w:rPr>
            </w:pPr>
          </w:p>
        </w:tc>
        <w:tc>
          <w:tcPr>
            <w:tcW w:w="964"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9" w:hRule="atLeast"/>
        </w:trPr>
        <w:tc>
          <w:tcPr>
            <w:tcW w:w="334" w:type="dxa"/>
            <w:vAlign w:val="top"/>
          </w:tcPr>
          <w:p>
            <w:pPr>
              <w:spacing w:before="148" w:line="241" w:lineRule="auto"/>
              <w:ind w:left="125"/>
              <w:rPr>
                <w:rFonts w:ascii="宋体" w:hAnsi="宋体" w:eastAsia="宋体" w:cs="宋体"/>
                <w:sz w:val="13"/>
                <w:szCs w:val="13"/>
              </w:rPr>
            </w:pPr>
            <w:r>
              <w:rPr>
                <w:rFonts w:ascii="宋体" w:hAnsi="宋体" w:eastAsia="宋体" w:cs="宋体"/>
                <w:sz w:val="13"/>
                <w:szCs w:val="13"/>
              </w:rPr>
              <w:t>1</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0" w:hRule="atLeast"/>
        </w:trPr>
        <w:tc>
          <w:tcPr>
            <w:tcW w:w="334" w:type="dxa"/>
            <w:vAlign w:val="top"/>
          </w:tcPr>
          <w:p>
            <w:pPr>
              <w:spacing w:before="159" w:line="241" w:lineRule="auto"/>
              <w:ind w:left="125"/>
              <w:rPr>
                <w:rFonts w:ascii="宋体" w:hAnsi="宋体" w:eastAsia="宋体" w:cs="宋体"/>
                <w:sz w:val="13"/>
                <w:szCs w:val="13"/>
              </w:rPr>
            </w:pPr>
            <w:r>
              <w:rPr>
                <w:rFonts w:ascii="宋体" w:hAnsi="宋体" w:eastAsia="宋体" w:cs="宋体"/>
                <w:sz w:val="13"/>
                <w:szCs w:val="13"/>
              </w:rPr>
              <w:t>2</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79" w:hRule="atLeast"/>
        </w:trPr>
        <w:tc>
          <w:tcPr>
            <w:tcW w:w="334" w:type="dxa"/>
            <w:vAlign w:val="top"/>
          </w:tcPr>
          <w:p>
            <w:pPr>
              <w:spacing w:before="139"/>
              <w:ind w:left="125"/>
              <w:rPr>
                <w:rFonts w:ascii="宋体" w:hAnsi="宋体" w:eastAsia="宋体" w:cs="宋体"/>
                <w:sz w:val="13"/>
                <w:szCs w:val="13"/>
              </w:rPr>
            </w:pPr>
            <w:r>
              <w:rPr>
                <w:rFonts w:ascii="宋体" w:hAnsi="宋体" w:eastAsia="宋体" w:cs="宋体"/>
                <w:sz w:val="13"/>
                <w:szCs w:val="13"/>
              </w:rPr>
              <w:t>3</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9" w:hRule="atLeast"/>
        </w:trPr>
        <w:tc>
          <w:tcPr>
            <w:tcW w:w="334" w:type="dxa"/>
            <w:vAlign w:val="top"/>
          </w:tcPr>
          <w:p>
            <w:pPr>
              <w:spacing w:before="150" w:line="241" w:lineRule="auto"/>
              <w:ind w:left="125"/>
              <w:rPr>
                <w:rFonts w:ascii="宋体" w:hAnsi="宋体" w:eastAsia="宋体" w:cs="宋体"/>
                <w:sz w:val="13"/>
                <w:szCs w:val="13"/>
              </w:rPr>
            </w:pPr>
            <w:r>
              <w:rPr>
                <w:rFonts w:ascii="宋体" w:hAnsi="宋体" w:eastAsia="宋体" w:cs="宋体"/>
                <w:sz w:val="13"/>
                <w:szCs w:val="13"/>
              </w:rPr>
              <w:t>4</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9" w:hRule="atLeast"/>
        </w:trPr>
        <w:tc>
          <w:tcPr>
            <w:tcW w:w="334" w:type="dxa"/>
            <w:vAlign w:val="top"/>
          </w:tcPr>
          <w:p>
            <w:pPr>
              <w:spacing w:before="150"/>
              <w:ind w:left="125"/>
              <w:rPr>
                <w:rFonts w:ascii="宋体" w:hAnsi="宋体" w:eastAsia="宋体" w:cs="宋体"/>
                <w:sz w:val="13"/>
                <w:szCs w:val="13"/>
              </w:rPr>
            </w:pPr>
            <w:r>
              <w:rPr>
                <w:rFonts w:ascii="宋体" w:hAnsi="宋体" w:eastAsia="宋体" w:cs="宋体"/>
                <w:sz w:val="13"/>
                <w:szCs w:val="13"/>
              </w:rPr>
              <w:t>5</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9" w:hRule="atLeast"/>
        </w:trPr>
        <w:tc>
          <w:tcPr>
            <w:tcW w:w="334" w:type="dxa"/>
            <w:vAlign w:val="top"/>
          </w:tcPr>
          <w:p>
            <w:pPr>
              <w:spacing w:before="151"/>
              <w:ind w:left="125"/>
              <w:rPr>
                <w:rFonts w:ascii="宋体" w:hAnsi="宋体" w:eastAsia="宋体" w:cs="宋体"/>
                <w:sz w:val="13"/>
                <w:szCs w:val="13"/>
              </w:rPr>
            </w:pPr>
            <w:r>
              <w:rPr>
                <w:rFonts w:ascii="宋体" w:hAnsi="宋体" w:eastAsia="宋体" w:cs="宋体"/>
                <w:sz w:val="13"/>
                <w:szCs w:val="13"/>
              </w:rPr>
              <w:t>6</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334" w:type="dxa"/>
            <w:vAlign w:val="top"/>
          </w:tcPr>
          <w:p>
            <w:pPr>
              <w:spacing w:before="140" w:line="220" w:lineRule="auto"/>
              <w:ind w:left="95"/>
              <w:rPr>
                <w:rFonts w:ascii="宋体" w:hAnsi="宋体" w:eastAsia="宋体" w:cs="宋体"/>
                <w:sz w:val="13"/>
                <w:szCs w:val="13"/>
              </w:rPr>
            </w:pPr>
            <w:r>
              <w:rPr>
                <w:rFonts w:ascii="宋体" w:hAnsi="宋体" w:eastAsia="宋体" w:cs="宋体"/>
                <w:sz w:val="13"/>
                <w:szCs w:val="13"/>
              </w:rPr>
              <w:t>了</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9" w:hRule="atLeast"/>
        </w:trPr>
        <w:tc>
          <w:tcPr>
            <w:tcW w:w="334" w:type="dxa"/>
            <w:vAlign w:val="top"/>
          </w:tcPr>
          <w:p>
            <w:pPr>
              <w:spacing w:before="153"/>
              <w:ind w:left="125"/>
              <w:rPr>
                <w:rFonts w:ascii="宋体" w:hAnsi="宋体" w:eastAsia="宋体" w:cs="宋体"/>
                <w:sz w:val="13"/>
                <w:szCs w:val="13"/>
              </w:rPr>
            </w:pPr>
            <w:r>
              <w:rPr>
                <w:rFonts w:ascii="宋体" w:hAnsi="宋体" w:eastAsia="宋体" w:cs="宋体"/>
                <w:sz w:val="13"/>
                <w:szCs w:val="13"/>
              </w:rPr>
              <w:t>8</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334" w:type="dxa"/>
            <w:vAlign w:val="top"/>
          </w:tcPr>
          <w:p>
            <w:pPr>
              <w:spacing w:before="154"/>
              <w:ind w:left="125"/>
              <w:rPr>
                <w:rFonts w:ascii="宋体" w:hAnsi="宋体" w:eastAsia="宋体" w:cs="宋体"/>
                <w:sz w:val="13"/>
                <w:szCs w:val="13"/>
              </w:rPr>
            </w:pPr>
            <w:r>
              <w:rPr>
                <w:rFonts w:ascii="宋体" w:hAnsi="宋体" w:eastAsia="宋体" w:cs="宋体"/>
                <w:sz w:val="13"/>
                <w:szCs w:val="13"/>
              </w:rPr>
              <w:t>9</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9" w:hRule="atLeast"/>
        </w:trPr>
        <w:tc>
          <w:tcPr>
            <w:tcW w:w="334" w:type="dxa"/>
            <w:vAlign w:val="top"/>
          </w:tcPr>
          <w:p>
            <w:pPr>
              <w:spacing w:before="164"/>
              <w:ind w:left="95"/>
              <w:rPr>
                <w:rFonts w:ascii="宋体" w:hAnsi="宋体" w:eastAsia="宋体" w:cs="宋体"/>
                <w:sz w:val="13"/>
                <w:szCs w:val="13"/>
              </w:rPr>
            </w:pPr>
            <w:r>
              <w:rPr>
                <w:rFonts w:ascii="宋体" w:hAnsi="宋体" w:eastAsia="宋体" w:cs="宋体"/>
                <w:spacing w:val="-4"/>
                <w:sz w:val="13"/>
                <w:szCs w:val="13"/>
              </w:rPr>
              <w:t>10</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334" w:type="dxa"/>
            <w:vAlign w:val="top"/>
          </w:tcPr>
          <w:p>
            <w:pPr>
              <w:spacing w:before="155" w:line="241" w:lineRule="auto"/>
              <w:ind w:left="95"/>
              <w:rPr>
                <w:rFonts w:ascii="宋体" w:hAnsi="宋体" w:eastAsia="宋体" w:cs="宋体"/>
                <w:sz w:val="13"/>
                <w:szCs w:val="13"/>
              </w:rPr>
            </w:pPr>
            <w:r>
              <w:rPr>
                <w:rFonts w:ascii="宋体" w:hAnsi="宋体" w:eastAsia="宋体" w:cs="宋体"/>
                <w:spacing w:val="-4"/>
                <w:sz w:val="13"/>
                <w:szCs w:val="13"/>
              </w:rPr>
              <w:t>11</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334" w:type="dxa"/>
            <w:vAlign w:val="top"/>
          </w:tcPr>
          <w:p>
            <w:pPr>
              <w:spacing w:before="155" w:line="241" w:lineRule="auto"/>
              <w:ind w:left="95"/>
              <w:rPr>
                <w:rFonts w:ascii="宋体" w:hAnsi="宋体" w:eastAsia="宋体" w:cs="宋体"/>
                <w:sz w:val="13"/>
                <w:szCs w:val="13"/>
              </w:rPr>
            </w:pPr>
            <w:r>
              <w:rPr>
                <w:rFonts w:ascii="宋体" w:hAnsi="宋体" w:eastAsia="宋体" w:cs="宋体"/>
                <w:spacing w:val="-4"/>
                <w:sz w:val="13"/>
                <w:szCs w:val="13"/>
              </w:rPr>
              <w:t>12</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9" w:hRule="atLeast"/>
        </w:trPr>
        <w:tc>
          <w:tcPr>
            <w:tcW w:w="334" w:type="dxa"/>
            <w:vAlign w:val="top"/>
          </w:tcPr>
          <w:p>
            <w:pPr>
              <w:spacing w:before="154"/>
              <w:ind w:left="95"/>
              <w:rPr>
                <w:rFonts w:ascii="宋体" w:hAnsi="宋体" w:eastAsia="宋体" w:cs="宋体"/>
                <w:sz w:val="13"/>
                <w:szCs w:val="13"/>
              </w:rPr>
            </w:pPr>
            <w:r>
              <w:rPr>
                <w:rFonts w:ascii="宋体" w:hAnsi="宋体" w:eastAsia="宋体" w:cs="宋体"/>
                <w:spacing w:val="-4"/>
                <w:sz w:val="13"/>
                <w:szCs w:val="13"/>
              </w:rPr>
              <w:t>13</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9" w:hRule="atLeast"/>
        </w:trPr>
        <w:tc>
          <w:tcPr>
            <w:tcW w:w="334" w:type="dxa"/>
            <w:vAlign w:val="top"/>
          </w:tcPr>
          <w:p>
            <w:pPr>
              <w:spacing w:before="156" w:line="241" w:lineRule="auto"/>
              <w:ind w:left="95"/>
              <w:rPr>
                <w:rFonts w:ascii="宋体" w:hAnsi="宋体" w:eastAsia="宋体" w:cs="宋体"/>
                <w:sz w:val="13"/>
                <w:szCs w:val="13"/>
              </w:rPr>
            </w:pPr>
            <w:r>
              <w:rPr>
                <w:rFonts w:ascii="宋体" w:hAnsi="宋体" w:eastAsia="宋体" w:cs="宋体"/>
                <w:spacing w:val="-4"/>
                <w:sz w:val="13"/>
                <w:szCs w:val="13"/>
              </w:rPr>
              <w:t>14</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334" w:type="dxa"/>
            <w:vAlign w:val="top"/>
          </w:tcPr>
          <w:p>
            <w:pPr>
              <w:spacing w:before="156"/>
              <w:ind w:left="95"/>
              <w:rPr>
                <w:rFonts w:ascii="宋体" w:hAnsi="宋体" w:eastAsia="宋体" w:cs="宋体"/>
                <w:sz w:val="13"/>
                <w:szCs w:val="13"/>
              </w:rPr>
            </w:pPr>
            <w:r>
              <w:rPr>
                <w:rFonts w:ascii="宋体" w:hAnsi="宋体" w:eastAsia="宋体" w:cs="宋体"/>
                <w:spacing w:val="-4"/>
                <w:sz w:val="13"/>
                <w:szCs w:val="13"/>
              </w:rPr>
              <w:t>15</w:t>
            </w:r>
          </w:p>
        </w:tc>
        <w:tc>
          <w:tcPr>
            <w:tcW w:w="539" w:type="dxa"/>
            <w:vAlign w:val="top"/>
          </w:tcPr>
          <w:p>
            <w:pPr>
              <w:rPr>
                <w:rFonts w:ascii="Arial"/>
                <w:sz w:val="21"/>
              </w:rPr>
            </w:pPr>
          </w:p>
        </w:tc>
        <w:tc>
          <w:tcPr>
            <w:tcW w:w="589" w:type="dxa"/>
            <w:vAlign w:val="top"/>
          </w:tcPr>
          <w:p>
            <w:pPr>
              <w:rPr>
                <w:rFonts w:ascii="Arial"/>
                <w:sz w:val="21"/>
              </w:rPr>
            </w:pPr>
          </w:p>
        </w:tc>
        <w:tc>
          <w:tcPr>
            <w:tcW w:w="919" w:type="dxa"/>
            <w:vAlign w:val="top"/>
          </w:tcPr>
          <w:p>
            <w:pPr>
              <w:rPr>
                <w:rFonts w:ascii="Arial"/>
                <w:sz w:val="21"/>
              </w:rPr>
            </w:pPr>
          </w:p>
        </w:tc>
        <w:tc>
          <w:tcPr>
            <w:tcW w:w="919" w:type="dxa"/>
            <w:vAlign w:val="top"/>
          </w:tcPr>
          <w:p>
            <w:pPr>
              <w:rPr>
                <w:rFonts w:ascii="Arial"/>
                <w:sz w:val="21"/>
              </w:rPr>
            </w:pPr>
          </w:p>
        </w:tc>
        <w:tc>
          <w:tcPr>
            <w:tcW w:w="779" w:type="dxa"/>
            <w:vAlign w:val="top"/>
          </w:tcPr>
          <w:p>
            <w:pPr>
              <w:rPr>
                <w:rFonts w:ascii="Arial"/>
                <w:sz w:val="21"/>
              </w:rPr>
            </w:pPr>
          </w:p>
        </w:tc>
        <w:tc>
          <w:tcPr>
            <w:tcW w:w="769" w:type="dxa"/>
            <w:vAlign w:val="top"/>
          </w:tcPr>
          <w:p>
            <w:pPr>
              <w:rPr>
                <w:rFonts w:ascii="Arial"/>
                <w:sz w:val="21"/>
              </w:rPr>
            </w:pPr>
          </w:p>
        </w:tc>
        <w:tc>
          <w:tcPr>
            <w:tcW w:w="539" w:type="dxa"/>
            <w:vAlign w:val="top"/>
          </w:tcPr>
          <w:p>
            <w:pPr>
              <w:rPr>
                <w:rFonts w:ascii="Arial"/>
                <w:sz w:val="21"/>
              </w:rPr>
            </w:pPr>
          </w:p>
        </w:tc>
        <w:tc>
          <w:tcPr>
            <w:tcW w:w="609" w:type="dxa"/>
            <w:vAlign w:val="top"/>
          </w:tcPr>
          <w:p>
            <w:pPr>
              <w:rPr>
                <w:rFonts w:ascii="Arial"/>
                <w:sz w:val="21"/>
              </w:rPr>
            </w:pPr>
          </w:p>
        </w:tc>
        <w:tc>
          <w:tcPr>
            <w:tcW w:w="964"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4" w:hRule="atLeast"/>
        </w:trPr>
        <w:tc>
          <w:tcPr>
            <w:tcW w:w="5996" w:type="dxa"/>
            <w:gridSpan w:val="9"/>
            <w:vAlign w:val="top"/>
          </w:tcPr>
          <w:p>
            <w:pPr>
              <w:spacing w:before="134" w:line="219" w:lineRule="auto"/>
              <w:jc w:val="right"/>
              <w:rPr>
                <w:rFonts w:ascii="宋体" w:hAnsi="宋体" w:eastAsia="宋体" w:cs="宋体"/>
                <w:sz w:val="13"/>
                <w:szCs w:val="13"/>
              </w:rPr>
            </w:pPr>
            <w:r>
              <w:rPr>
                <w:rFonts w:ascii="宋体" w:hAnsi="宋体" w:eastAsia="宋体" w:cs="宋体"/>
                <w:spacing w:val="-8"/>
                <w:sz w:val="13"/>
                <w:szCs w:val="13"/>
              </w:rPr>
              <w:t>裁判签字：</w:t>
            </w:r>
          </w:p>
        </w:tc>
        <w:tc>
          <w:tcPr>
            <w:tcW w:w="964" w:type="dxa"/>
            <w:vAlign w:val="top"/>
          </w:tcPr>
          <w:p>
            <w:pPr>
              <w:rPr>
                <w:rFonts w:ascii="Arial"/>
                <w:sz w:val="21"/>
              </w:rPr>
            </w:pPr>
          </w:p>
        </w:tc>
      </w:tr>
    </w:tbl>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pStyle w:val="2"/>
        <w:spacing w:before="43" w:line="233" w:lineRule="auto"/>
        <w:ind w:left="15"/>
        <w:rPr>
          <w:rFonts w:ascii="Times New Roman" w:hAnsi="Times New Roman" w:eastAsia="Times New Roman" w:cs="Times New Roman"/>
          <w:sz w:val="15"/>
          <w:szCs w:val="15"/>
        </w:rPr>
      </w:pPr>
      <w:r>
        <w:rPr>
          <w:sz w:val="11"/>
          <w:szCs w:val="11"/>
        </w:rPr>
        <w:t xml:space="preserve">                                          </w:t>
      </w:r>
      <w:r>
        <w:rPr>
          <w:rFonts w:ascii="Times New Roman" w:hAnsi="Times New Roman" w:eastAsia="Times New Roman" w:cs="Times New Roman"/>
          <w:b/>
          <w:bCs/>
          <w:spacing w:val="-3"/>
          <w:position w:val="-7"/>
          <w:sz w:val="15"/>
          <w:szCs w:val="15"/>
        </w:rPr>
        <w:t>13</w:t>
      </w:r>
    </w:p>
    <w:p>
      <w:pPr>
        <w:spacing w:line="233" w:lineRule="auto"/>
        <w:rPr>
          <w:rFonts w:ascii="Times New Roman" w:hAnsi="Times New Roman" w:eastAsia="Times New Roman" w:cs="Times New Roman"/>
          <w:sz w:val="15"/>
          <w:szCs w:val="15"/>
        </w:rPr>
        <w:sectPr>
          <w:footerReference r:id="rId9" w:type="default"/>
          <w:pgSz w:w="11910" w:h="16840"/>
          <w:pgMar w:top="1431" w:right="1786" w:bottom="400" w:left="1786" w:header="0" w:footer="0" w:gutter="0"/>
          <w:cols w:space="720" w:num="1"/>
        </w:sectPr>
      </w:pPr>
    </w:p>
    <w:p>
      <w:pPr>
        <w:spacing w:before="293" w:line="226" w:lineRule="auto"/>
        <w:ind w:left="1776"/>
        <w:rPr>
          <w:rFonts w:ascii="SimHei" w:hAnsi="SimHei" w:eastAsia="SimHei" w:cs="SimHei"/>
          <w:sz w:val="42"/>
          <w:szCs w:val="42"/>
        </w:rPr>
      </w:pPr>
      <w:r>
        <w:rPr>
          <w:rFonts w:ascii="SimHei" w:hAnsi="SimHei" w:eastAsia="SimHei" w:cs="SimHei"/>
          <w:sz w:val="42"/>
          <w:szCs w:val="42"/>
        </w:rPr>
        <w:t>MakeX</w:t>
      </w:r>
      <w:r>
        <w:rPr>
          <w:rFonts w:ascii="SimHei" w:hAnsi="SimHei" w:eastAsia="SimHei" w:cs="SimHei"/>
          <w:spacing w:val="19"/>
          <w:sz w:val="42"/>
          <w:szCs w:val="42"/>
        </w:rPr>
        <w:t xml:space="preserve"> 机器人挑战赛规则</w:t>
      </w:r>
    </w:p>
    <w:p>
      <w:pPr>
        <w:spacing w:before="183" w:line="221" w:lineRule="auto"/>
        <w:ind w:left="3898"/>
        <w:rPr>
          <w:rFonts w:ascii="SimHei" w:hAnsi="SimHei" w:eastAsia="SimHei" w:cs="SimHei"/>
          <w:sz w:val="24"/>
          <w:szCs w:val="24"/>
        </w:rPr>
      </w:pPr>
      <w:r>
        <w:rPr>
          <w:rFonts w:ascii="SimHei" w:hAnsi="SimHei" w:eastAsia="SimHei" w:cs="SimHei"/>
          <w:spacing w:val="-2"/>
          <w:sz w:val="24"/>
          <w:szCs w:val="24"/>
        </w:rPr>
        <w:t>MakeX Starter 信号启源——小学组</w:t>
      </w:r>
      <w:r>
        <w:rPr>
          <w:rFonts w:ascii="SimHei" w:hAnsi="SimHei" w:eastAsia="SimHei" w:cs="SimHei"/>
          <w:spacing w:val="-24"/>
          <w:sz w:val="24"/>
          <w:szCs w:val="24"/>
        </w:rPr>
        <w:t xml:space="preserve"> </w:t>
      </w:r>
      <w:r>
        <w:rPr>
          <w:rFonts w:ascii="SimHei" w:hAnsi="SimHei" w:eastAsia="SimHei" w:cs="SimHei"/>
          <w:spacing w:val="-2"/>
          <w:sz w:val="24"/>
          <w:szCs w:val="24"/>
        </w:rPr>
        <w:t>B</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2"/>
        <w:spacing w:before="91" w:line="224" w:lineRule="auto"/>
        <w:ind w:left="66"/>
        <w:rPr>
          <w:sz w:val="28"/>
          <w:szCs w:val="28"/>
        </w:rPr>
      </w:pPr>
      <w:r>
        <w:rPr>
          <w:b/>
          <w:bCs/>
          <w:spacing w:val="-16"/>
          <w:sz w:val="28"/>
          <w:szCs w:val="28"/>
        </w:rPr>
        <w:t>1.</w:t>
      </w:r>
      <w:r>
        <w:rPr>
          <w:spacing w:val="34"/>
          <w:sz w:val="28"/>
          <w:szCs w:val="28"/>
        </w:rPr>
        <w:t xml:space="preserve"> </w:t>
      </w:r>
      <w:r>
        <w:rPr>
          <w:b/>
          <w:bCs/>
          <w:spacing w:val="-16"/>
          <w:sz w:val="28"/>
          <w:szCs w:val="28"/>
        </w:rPr>
        <w:t>参赛范围</w:t>
      </w:r>
    </w:p>
    <w:p>
      <w:pPr>
        <w:spacing w:line="422" w:lineRule="auto"/>
        <w:rPr>
          <w:rFonts w:ascii="Arial"/>
          <w:sz w:val="21"/>
        </w:rPr>
      </w:pPr>
    </w:p>
    <w:p>
      <w:pPr>
        <w:pStyle w:val="2"/>
        <w:spacing w:before="78" w:line="222" w:lineRule="auto"/>
        <w:ind w:left="532"/>
      </w:pPr>
      <w:r>
        <w:rPr>
          <w:spacing w:val="-9"/>
        </w:rPr>
        <w:t>1.参赛组别：小学组 1-6</w:t>
      </w:r>
      <w:r>
        <w:rPr>
          <w:spacing w:val="-20"/>
        </w:rPr>
        <w:t xml:space="preserve"> </w:t>
      </w:r>
      <w:r>
        <w:rPr>
          <w:spacing w:val="-9"/>
        </w:rPr>
        <w:t>年级</w:t>
      </w:r>
    </w:p>
    <w:p>
      <w:pPr>
        <w:pStyle w:val="2"/>
        <w:spacing w:before="179" w:line="223" w:lineRule="auto"/>
        <w:ind w:left="502"/>
      </w:pPr>
      <w:r>
        <w:rPr>
          <w:spacing w:val="-2"/>
        </w:rPr>
        <w:t>2.参赛人数：每队由二名学生组成</w:t>
      </w:r>
    </w:p>
    <w:p>
      <w:pPr>
        <w:pStyle w:val="2"/>
        <w:spacing w:before="176" w:line="222" w:lineRule="auto"/>
        <w:ind w:left="507"/>
      </w:pPr>
      <w:r>
        <w:rPr>
          <w:spacing w:val="-2"/>
        </w:rPr>
        <w:t>3.指导教师：每队限报一名指导教师</w:t>
      </w:r>
    </w:p>
    <w:p>
      <w:pPr>
        <w:spacing w:line="429" w:lineRule="auto"/>
        <w:rPr>
          <w:rFonts w:ascii="Arial"/>
          <w:sz w:val="21"/>
        </w:rPr>
      </w:pPr>
    </w:p>
    <w:p>
      <w:pPr>
        <w:pStyle w:val="2"/>
        <w:spacing w:before="91" w:line="223" w:lineRule="auto"/>
        <w:ind w:left="34"/>
        <w:rPr>
          <w:sz w:val="28"/>
          <w:szCs w:val="28"/>
        </w:rPr>
      </w:pPr>
      <w:r>
        <w:rPr>
          <w:b/>
          <w:bCs/>
          <w:spacing w:val="-18"/>
          <w:sz w:val="28"/>
          <w:szCs w:val="28"/>
        </w:rPr>
        <w:t>2.</w:t>
      </w:r>
      <w:r>
        <w:rPr>
          <w:spacing w:val="78"/>
          <w:sz w:val="28"/>
          <w:szCs w:val="28"/>
        </w:rPr>
        <w:t xml:space="preserve"> </w:t>
      </w:r>
      <w:r>
        <w:rPr>
          <w:b/>
          <w:bCs/>
          <w:spacing w:val="-18"/>
          <w:sz w:val="28"/>
          <w:szCs w:val="28"/>
        </w:rPr>
        <w:t>比赛内容</w:t>
      </w:r>
    </w:p>
    <w:p>
      <w:pPr>
        <w:spacing w:line="422" w:lineRule="auto"/>
        <w:rPr>
          <w:rFonts w:ascii="Arial"/>
          <w:sz w:val="21"/>
        </w:rPr>
      </w:pPr>
    </w:p>
    <w:p>
      <w:pPr>
        <w:pStyle w:val="2"/>
        <w:spacing w:before="78" w:line="222" w:lineRule="auto"/>
        <w:ind w:left="512"/>
      </w:pPr>
      <w:r>
        <w:rPr>
          <w:spacing w:val="-3"/>
        </w:rPr>
        <w:t>2026</w:t>
      </w:r>
      <w:r>
        <w:rPr>
          <w:spacing w:val="-22"/>
        </w:rPr>
        <w:t xml:space="preserve"> </w:t>
      </w:r>
      <w:r>
        <w:rPr>
          <w:spacing w:val="-3"/>
        </w:rPr>
        <w:t>赛季 MakeX Starter</w:t>
      </w:r>
      <w:r>
        <w:rPr>
          <w:spacing w:val="56"/>
        </w:rPr>
        <w:t xml:space="preserve"> </w:t>
      </w:r>
      <w:r>
        <w:rPr>
          <w:spacing w:val="-3"/>
        </w:rPr>
        <w:t>的比赛主题</w:t>
      </w:r>
      <w:r>
        <w:rPr>
          <w:spacing w:val="-4"/>
        </w:rPr>
        <w:t>为《信号启源》。</w:t>
      </w:r>
    </w:p>
    <w:p>
      <w:pPr>
        <w:pStyle w:val="2"/>
        <w:spacing w:before="197" w:line="360" w:lineRule="auto"/>
        <w:ind w:left="45" w:right="42" w:firstLine="502"/>
      </w:pPr>
      <w:r>
        <w:rPr>
          <w:spacing w:val="-5"/>
        </w:rPr>
        <w:t>信号是沟通与连接的起点，从古代的传递方式</w:t>
      </w:r>
      <w:r>
        <w:rPr>
          <w:spacing w:val="-6"/>
        </w:rPr>
        <w:t>到现代的智能网络，都是文明</w:t>
      </w:r>
      <w:r>
        <w:t xml:space="preserve"> </w:t>
      </w:r>
      <w:r>
        <w:rPr>
          <w:spacing w:val="-6"/>
        </w:rPr>
        <w:t>发展的源泉。本赛季《信号启源》，机器人将模拟信号的捕捉、传递与解析，完</w:t>
      </w:r>
      <w:r>
        <w:rPr>
          <w:spacing w:val="18"/>
        </w:rPr>
        <w:t xml:space="preserve"> </w:t>
      </w:r>
      <w:r>
        <w:rPr>
          <w:spacing w:val="-6"/>
        </w:rPr>
        <w:t>成多样化任务，展现科技交流与互联的魅力，激发青少年探索未来智能世界的无</w:t>
      </w:r>
      <w:r>
        <w:rPr>
          <w:spacing w:val="18"/>
        </w:rPr>
        <w:t xml:space="preserve"> </w:t>
      </w:r>
      <w:r>
        <w:rPr>
          <w:spacing w:val="-8"/>
        </w:rPr>
        <w:t>限可能。</w:t>
      </w:r>
    </w:p>
    <w:p>
      <w:pPr>
        <w:pStyle w:val="2"/>
        <w:spacing w:before="239" w:line="221" w:lineRule="auto"/>
        <w:ind w:left="315"/>
        <w:outlineLvl w:val="3"/>
      </w:pPr>
      <w:r>
        <w:rPr>
          <w:b/>
          <w:bCs/>
          <w:spacing w:val="-10"/>
        </w:rPr>
        <w:t>2.1</w:t>
      </w:r>
      <w:r>
        <w:rPr>
          <w:spacing w:val="-27"/>
        </w:rPr>
        <w:t xml:space="preserve"> </w:t>
      </w:r>
      <w:r>
        <w:rPr>
          <w:b/>
          <w:bCs/>
          <w:spacing w:val="-10"/>
        </w:rPr>
        <w:t>玩法简介</w:t>
      </w:r>
    </w:p>
    <w:p>
      <w:pPr>
        <w:spacing w:line="357" w:lineRule="auto"/>
        <w:rPr>
          <w:rFonts w:ascii="Arial"/>
          <w:sz w:val="21"/>
        </w:rPr>
      </w:pPr>
    </w:p>
    <w:p>
      <w:pPr>
        <w:pStyle w:val="2"/>
        <w:spacing w:before="79" w:line="220" w:lineRule="auto"/>
        <w:ind w:left="492"/>
      </w:pPr>
      <w:r>
        <w:rPr>
          <w:spacing w:val="-2"/>
        </w:rPr>
        <w:t>MakeX Starter 为多任务类赛项，比赛由红蓝双方结成联盟合作完成。</w:t>
      </w:r>
    </w:p>
    <w:p>
      <w:pPr>
        <w:pStyle w:val="2"/>
        <w:spacing w:before="204" w:line="359" w:lineRule="auto"/>
        <w:ind w:left="43" w:right="11" w:firstLine="531"/>
      </w:pPr>
      <w:r>
        <w:rPr>
          <w:spacing w:val="-8"/>
        </w:rPr>
        <w:t>比赛总时长为4 分钟，由 自动控制阶段和</w:t>
      </w:r>
      <w:r>
        <w:rPr>
          <w:spacing w:val="-9"/>
        </w:rPr>
        <w:t>手动控制阶段两部分组成，各阶段</w:t>
      </w:r>
      <w:r>
        <w:t xml:space="preserve"> </w:t>
      </w:r>
      <w:r>
        <w:rPr>
          <w:spacing w:val="-3"/>
        </w:rPr>
        <w:t>时长由联盟双方协商决定，比赛共有2</w:t>
      </w:r>
      <w:r>
        <w:rPr>
          <w:spacing w:val="-18"/>
        </w:rPr>
        <w:t xml:space="preserve"> </w:t>
      </w:r>
      <w:r>
        <w:rPr>
          <w:spacing w:val="-3"/>
        </w:rPr>
        <w:t>个计分时刻。战队需要在自动控制阶段完</w:t>
      </w:r>
      <w:r>
        <w:t xml:space="preserve"> </w:t>
      </w:r>
      <w:r>
        <w:rPr>
          <w:spacing w:val="-4"/>
        </w:rPr>
        <w:t>成自动任务，联盟双方均同意由自动控制阶段向手动控制阶段切换后，裁判将暂</w:t>
      </w:r>
      <w:r>
        <w:rPr>
          <w:spacing w:val="17"/>
        </w:rPr>
        <w:t xml:space="preserve"> </w:t>
      </w:r>
      <w:r>
        <w:rPr>
          <w:spacing w:val="-4"/>
        </w:rPr>
        <w:t>停计时，进入到自动控制阶段的计分时刻，计分结束后，开始手动控制阶段，战</w:t>
      </w:r>
      <w:r>
        <w:rPr>
          <w:spacing w:val="17"/>
        </w:rPr>
        <w:t xml:space="preserve"> </w:t>
      </w:r>
      <w:r>
        <w:rPr>
          <w:spacing w:val="-4"/>
        </w:rPr>
        <w:t>队需在手动控制阶段完成手动任务。全场比赛结束后，进入手动控制阶段的计分</w:t>
      </w:r>
      <w:r>
        <w:rPr>
          <w:spacing w:val="17"/>
        </w:rPr>
        <w:t xml:space="preserve"> </w:t>
      </w:r>
      <w:r>
        <w:rPr>
          <w:spacing w:val="-4"/>
        </w:rPr>
        <w:t>时刻，裁判将根据计分时刻各道具的最终状态计算双方各项任务得分。</w:t>
      </w:r>
    </w:p>
    <w:p>
      <w:pPr>
        <w:pStyle w:val="2"/>
        <w:spacing w:before="48" w:line="380" w:lineRule="auto"/>
        <w:ind w:left="3"/>
        <w:rPr>
          <w:sz w:val="23"/>
          <w:szCs w:val="23"/>
        </w:rPr>
      </w:pPr>
      <w:r>
        <w:rPr>
          <w:b/>
          <w:bCs/>
          <w:spacing w:val="-7"/>
        </w:rPr>
        <w:t>【本次比赛：仅进行资格排位赛，比赛轮数由</w:t>
      </w:r>
      <w:r>
        <w:rPr>
          <w:b/>
          <w:bCs/>
          <w:spacing w:val="-8"/>
        </w:rPr>
        <w:t>裁判组进行现场公布；每一轮</w:t>
      </w:r>
      <w:r>
        <w:t xml:space="preserve"> </w:t>
      </w:r>
      <w:r>
        <w:rPr>
          <w:b/>
          <w:bCs/>
          <w:spacing w:val="-4"/>
        </w:rPr>
        <w:t>次中的比赛联盟组建由裁判组随机分配组建；</w:t>
      </w:r>
      <w:r>
        <w:rPr>
          <w:spacing w:val="-15"/>
        </w:rPr>
        <w:t xml:space="preserve"> </w:t>
      </w:r>
      <w:r>
        <w:rPr>
          <w:b/>
          <w:bCs/>
          <w:spacing w:val="-4"/>
        </w:rPr>
        <w:t>比赛成绩取多轮得分总和为最终</w:t>
      </w:r>
      <w:r>
        <w:t xml:space="preserve"> </w:t>
      </w:r>
      <w:r>
        <w:rPr>
          <w:b/>
          <w:bCs/>
          <w:spacing w:val="-8"/>
        </w:rPr>
        <w:t>分，依分数高低进行排名；如出现多支参赛队伍成绩相同，则用时少的队伍名次</w:t>
      </w:r>
      <w:r>
        <w:rPr>
          <w:b/>
          <w:bCs/>
          <w:sz w:val="23"/>
          <w:szCs w:val="23"/>
        </w:rPr>
        <w:t>靠前。本次比赛不再进行现场抽取任务道具卡，本次</w:t>
      </w:r>
      <w:r>
        <w:rPr>
          <w:b/>
          <w:bCs/>
          <w:spacing w:val="-1"/>
          <w:sz w:val="23"/>
          <w:szCs w:val="23"/>
        </w:rPr>
        <w:t>比赛任务道具位置提前公布</w:t>
      </w:r>
      <w:r>
        <w:rPr>
          <w:spacing w:val="-1"/>
          <w:sz w:val="23"/>
          <w:szCs w:val="23"/>
        </w:rPr>
        <w:t>：</w:t>
      </w:r>
      <w:r>
        <w:rPr>
          <w:sz w:val="23"/>
          <w:szCs w:val="23"/>
        </w:rPr>
        <w:t xml:space="preserve"> </w:t>
      </w:r>
      <w:r>
        <w:rPr>
          <w:b/>
          <w:bCs/>
          <w:spacing w:val="-1"/>
          <w:sz w:val="23"/>
          <w:szCs w:val="23"/>
        </w:rPr>
        <w:t>即2.1-1图】</w:t>
      </w:r>
    </w:p>
    <w:p>
      <w:pPr>
        <w:pStyle w:val="2"/>
        <w:spacing w:before="144" w:line="383" w:lineRule="auto"/>
        <w:ind w:left="3" w:right="84" w:firstLine="470"/>
        <w:rPr>
          <w:sz w:val="23"/>
          <w:szCs w:val="23"/>
        </w:rPr>
      </w:pPr>
      <w:r>
        <w:rPr>
          <w:b/>
          <w:bCs/>
          <w:spacing w:val="-4"/>
          <w:sz w:val="23"/>
          <w:szCs w:val="23"/>
        </w:rPr>
        <w:t>备注：基于本次比赛情况，本次比赛规则基于</w:t>
      </w:r>
      <w:r>
        <w:rPr>
          <w:rFonts w:ascii="Times New Roman" w:hAnsi="Times New Roman" w:eastAsia="Times New Roman" w:cs="Times New Roman"/>
          <w:b/>
          <w:bCs/>
          <w:spacing w:val="-4"/>
          <w:sz w:val="23"/>
          <w:szCs w:val="23"/>
        </w:rPr>
        <w:t>MakeX</w:t>
      </w:r>
      <w:r>
        <w:rPr>
          <w:b/>
          <w:bCs/>
          <w:spacing w:val="-4"/>
          <w:sz w:val="23"/>
          <w:szCs w:val="23"/>
        </w:rPr>
        <w:t>官方原版规则做了微调，</w:t>
      </w:r>
      <w:r>
        <w:rPr>
          <w:spacing w:val="8"/>
          <w:sz w:val="23"/>
          <w:szCs w:val="23"/>
        </w:rPr>
        <w:t xml:space="preserve"> </w:t>
      </w:r>
      <w:r>
        <w:rPr>
          <w:b/>
          <w:bCs/>
          <w:spacing w:val="-6"/>
          <w:sz w:val="23"/>
          <w:szCs w:val="23"/>
        </w:rPr>
        <w:t>如参加</w:t>
      </w:r>
      <w:r>
        <w:rPr>
          <w:rFonts w:ascii="Times New Roman" w:hAnsi="Times New Roman" w:eastAsia="Times New Roman" w:cs="Times New Roman"/>
          <w:b/>
          <w:bCs/>
          <w:spacing w:val="-6"/>
          <w:sz w:val="23"/>
          <w:szCs w:val="23"/>
        </w:rPr>
        <w:t>MakeX</w:t>
      </w:r>
      <w:r>
        <w:rPr>
          <w:b/>
          <w:bCs/>
          <w:spacing w:val="-6"/>
          <w:sz w:val="23"/>
          <w:szCs w:val="23"/>
        </w:rPr>
        <w:t>其他平台比赛，请以对应平台规则为准。</w:t>
      </w:r>
    </w:p>
    <w:p>
      <w:pPr>
        <w:spacing w:before="151" w:line="4620" w:lineRule="exact"/>
        <w:ind w:firstLine="1200"/>
      </w:pPr>
      <w:r>
        <w:rPr>
          <w:position w:val="-92"/>
        </w:rPr>
        <w:drawing>
          <wp:inline distT="0" distB="0" distL="0" distR="0">
            <wp:extent cx="4006850" cy="293370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7"/>
                    <a:stretch>
                      <a:fillRect/>
                    </a:stretch>
                  </pic:blipFill>
                  <pic:spPr>
                    <a:xfrm>
                      <a:off x="0" y="0"/>
                      <a:ext cx="4006873" cy="2933734"/>
                    </a:xfrm>
                    <a:prstGeom prst="rect">
                      <a:avLst/>
                    </a:prstGeom>
                  </pic:spPr>
                </pic:pic>
              </a:graphicData>
            </a:graphic>
          </wp:inline>
        </w:drawing>
      </w:r>
    </w:p>
    <w:p>
      <w:pPr>
        <w:pStyle w:val="2"/>
        <w:spacing w:before="254" w:line="220" w:lineRule="auto"/>
        <w:ind w:left="2720"/>
        <w:rPr>
          <w:sz w:val="23"/>
          <w:szCs w:val="23"/>
        </w:rPr>
      </w:pPr>
      <w:r>
        <w:rPr>
          <w:spacing w:val="2"/>
          <w:sz w:val="23"/>
          <w:szCs w:val="23"/>
        </w:rPr>
        <w:t>图2</w:t>
      </w:r>
      <w:r>
        <w:rPr>
          <w:spacing w:val="-52"/>
          <w:sz w:val="23"/>
          <w:szCs w:val="23"/>
        </w:rPr>
        <w:t xml:space="preserve"> </w:t>
      </w:r>
      <w:r>
        <w:rPr>
          <w:spacing w:val="2"/>
          <w:sz w:val="23"/>
          <w:szCs w:val="23"/>
        </w:rPr>
        <w:t>.</w:t>
      </w:r>
      <w:r>
        <w:rPr>
          <w:spacing w:val="-51"/>
          <w:sz w:val="23"/>
          <w:szCs w:val="23"/>
        </w:rPr>
        <w:t xml:space="preserve"> </w:t>
      </w:r>
      <w:r>
        <w:rPr>
          <w:spacing w:val="2"/>
          <w:sz w:val="23"/>
          <w:szCs w:val="23"/>
        </w:rPr>
        <w:t>1</w:t>
      </w:r>
      <w:r>
        <w:rPr>
          <w:spacing w:val="51"/>
          <w:sz w:val="23"/>
          <w:szCs w:val="23"/>
        </w:rPr>
        <w:t xml:space="preserve"> </w:t>
      </w:r>
      <w:r>
        <w:rPr>
          <w:spacing w:val="2"/>
          <w:sz w:val="23"/>
          <w:szCs w:val="23"/>
        </w:rPr>
        <w:t>比赛场地轴测图45°</w:t>
      </w:r>
    </w:p>
    <w:p>
      <w:pPr>
        <w:spacing w:before="231" w:line="2630" w:lineRule="exact"/>
        <w:ind w:firstLine="1810"/>
      </w:pPr>
      <w:r>
        <mc:AlternateContent>
          <mc:Choice Requires="wps">
            <w:drawing>
              <wp:anchor distT="0" distB="0" distL="0" distR="0" simplePos="0" relativeHeight="251662336" behindDoc="0" locked="0" layoutInCell="1" allowOverlap="1">
                <wp:simplePos x="0" y="0"/>
                <wp:positionH relativeFrom="column">
                  <wp:posOffset>2681605</wp:posOffset>
                </wp:positionH>
                <wp:positionV relativeFrom="paragraph">
                  <wp:posOffset>913765</wp:posOffset>
                </wp:positionV>
                <wp:extent cx="484505" cy="241300"/>
                <wp:effectExtent l="0" t="0" r="0" b="0"/>
                <wp:wrapNone/>
                <wp:docPr id="28" name="TextBox 28"/>
                <wp:cNvGraphicFramePr/>
                <a:graphic xmlns:a="http://schemas.openxmlformats.org/drawingml/2006/main">
                  <a:graphicData uri="http://schemas.microsoft.com/office/word/2010/wordprocessingShape">
                    <wps:wsp>
                      <wps:cNvSpPr txBox="1"/>
                      <wps:spPr>
                        <a:xfrm rot="16200000">
                          <a:off x="2681749" y="914300"/>
                          <a:ext cx="484505" cy="24130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spacing w:before="69" w:line="223" w:lineRule="auto"/>
                              <w:ind w:left="20"/>
                              <w:rPr>
                                <w:rFonts w:ascii="宋体" w:hAnsi="宋体" w:eastAsia="宋体" w:cs="宋体"/>
                                <w:sz w:val="24"/>
                                <w:szCs w:val="24"/>
                              </w:rPr>
                            </w:pPr>
                            <w:r>
                              <w:rPr>
                                <w:rFonts w:ascii="宋体" w:hAnsi="宋体" w:eastAsia="宋体" w:cs="宋体"/>
                                <w:sz w:val="24"/>
                                <w:szCs w:val="24"/>
                              </w:rPr>
                              <w:t>出出王</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28" o:spid="_x0000_s1026" o:spt="202" type="#_x0000_t202" style="position:absolute;left:0pt;margin-left:211.15pt;margin-top:71.95pt;height:19pt;width:38.15pt;rotation:-5898240f;z-index:251662336;mso-width-relative:page;mso-height-relative:page;" filled="f" stroked="f" coordsize="21600,21600" o:gfxdata="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BYAAABkcnMvUEsBAhQAFAAA&#10;AAgAh07iQMj5tbPZAAAACwEAAA8AAAAAAAAAAQAgAAAAOAAAAGRycy9kb3ducmV2LnhtbFBLAQIU&#10;ABQAAAAIAIdO4kA+foM3TgIAAKIEAAAOAAAAAAAAAAEAIAAAAD4BAABkcnMvZTJvRG9jLnhtbFBL&#10;BQYAAAAABgAGAFkBAAD+BQAAAAA=&#10;">
                <v:fill on="f" focussize="0,0"/>
                <v:stroke on="f" weight="0pt" miterlimit="0" joinstyle="miter"/>
                <v:imagedata o:title=""/>
                <o:lock v:ext="edit" aspectratio="f"/>
                <v:textbox inset="0mm,0mm,0mm,0mm">
                  <w:txbxContent>
                    <w:p>
                      <w:pPr>
                        <w:spacing w:before="69" w:line="223" w:lineRule="auto"/>
                        <w:ind w:left="20"/>
                        <w:rPr>
                          <w:rFonts w:ascii="宋体" w:hAnsi="宋体" w:eastAsia="宋体" w:cs="宋体"/>
                          <w:sz w:val="24"/>
                          <w:szCs w:val="24"/>
                        </w:rPr>
                      </w:pPr>
                      <w:r>
                        <w:rPr>
                          <w:rFonts w:ascii="宋体" w:hAnsi="宋体" w:eastAsia="宋体" w:cs="宋体"/>
                          <w:sz w:val="24"/>
                          <w:szCs w:val="24"/>
                        </w:rPr>
                        <w:t>出出王</w:t>
                      </w:r>
                    </w:p>
                  </w:txbxContent>
                </v:textbox>
              </v:shape>
            </w:pict>
          </mc:Fallback>
        </mc:AlternateContent>
      </w:r>
      <w:r>
        <w:rPr>
          <w:position w:val="-52"/>
        </w:rPr>
        <w:drawing>
          <wp:inline distT="0" distB="0" distL="0" distR="0">
            <wp:extent cx="3072765" cy="1670050"/>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8"/>
                    <a:stretch>
                      <a:fillRect/>
                    </a:stretch>
                  </pic:blipFill>
                  <pic:spPr>
                    <a:xfrm>
                      <a:off x="0" y="0"/>
                      <a:ext cx="3073390" cy="1670095"/>
                    </a:xfrm>
                    <a:prstGeom prst="rect">
                      <a:avLst/>
                    </a:prstGeom>
                  </pic:spPr>
                </pic:pic>
              </a:graphicData>
            </a:graphic>
          </wp:inline>
        </w:drawing>
      </w:r>
    </w:p>
    <w:p>
      <w:pPr>
        <w:spacing w:line="299" w:lineRule="auto"/>
        <w:rPr>
          <w:rFonts w:ascii="Arial"/>
          <w:sz w:val="21"/>
        </w:rPr>
      </w:pPr>
    </w:p>
    <w:p>
      <w:pPr>
        <w:pStyle w:val="2"/>
        <w:spacing w:before="75" w:line="222" w:lineRule="auto"/>
        <w:ind w:left="2560"/>
        <w:rPr>
          <w:sz w:val="23"/>
          <w:szCs w:val="23"/>
        </w:rPr>
      </w:pPr>
      <w:r>
        <w:rPr>
          <w:spacing w:val="4"/>
          <w:sz w:val="23"/>
          <w:szCs w:val="23"/>
        </w:rPr>
        <w:t>图2.1-1道具摆放位置和角度说明</w:t>
      </w:r>
    </w:p>
    <w:p>
      <w:pPr>
        <w:spacing w:line="267" w:lineRule="auto"/>
        <w:rPr>
          <w:rFonts w:ascii="Arial"/>
          <w:sz w:val="21"/>
        </w:rPr>
      </w:pPr>
    </w:p>
    <w:p>
      <w:pPr>
        <w:spacing w:line="267" w:lineRule="auto"/>
        <w:rPr>
          <w:rFonts w:ascii="Arial"/>
          <w:sz w:val="21"/>
        </w:rPr>
      </w:pPr>
    </w:p>
    <w:p>
      <w:pPr>
        <w:pStyle w:val="2"/>
        <w:spacing w:before="75" w:line="223" w:lineRule="auto"/>
        <w:ind w:left="283"/>
        <w:outlineLvl w:val="4"/>
        <w:rPr>
          <w:sz w:val="23"/>
          <w:szCs w:val="23"/>
        </w:rPr>
      </w:pPr>
      <w:r>
        <w:rPr>
          <w:b/>
          <w:bCs/>
          <w:spacing w:val="14"/>
          <w:sz w:val="23"/>
          <w:szCs w:val="23"/>
        </w:rPr>
        <w:t>2.2场地说明</w:t>
      </w:r>
    </w:p>
    <w:p>
      <w:pPr>
        <w:spacing w:line="384" w:lineRule="auto"/>
        <w:rPr>
          <w:rFonts w:ascii="Arial"/>
          <w:sz w:val="21"/>
        </w:rPr>
      </w:pPr>
    </w:p>
    <w:p>
      <w:pPr>
        <w:pStyle w:val="2"/>
        <w:spacing w:before="76" w:line="370" w:lineRule="auto"/>
        <w:ind w:right="442" w:firstLine="460"/>
        <w:rPr>
          <w:rFonts w:ascii="宋体" w:hAnsi="宋体" w:eastAsia="宋体" w:cs="宋体"/>
          <w:sz w:val="23"/>
          <w:szCs w:val="23"/>
        </w:rPr>
      </w:pPr>
      <w:r>
        <w:rPr>
          <w:rFonts w:ascii="Times New Roman" w:hAnsi="Times New Roman" w:eastAsia="Times New Roman" w:cs="Times New Roman"/>
          <w:sz w:val="23"/>
          <w:szCs w:val="23"/>
        </w:rPr>
        <w:t>MakeX</w:t>
      </w:r>
      <w:r>
        <w:rPr>
          <w:rFonts w:ascii="Times New Roman" w:hAnsi="Times New Roman" w:eastAsia="Times New Roman" w:cs="Times New Roman"/>
          <w:spacing w:val="6"/>
          <w:sz w:val="23"/>
          <w:szCs w:val="23"/>
        </w:rPr>
        <w:t xml:space="preserve">   </w:t>
      </w:r>
      <w:r>
        <w:rPr>
          <w:rFonts w:ascii="Times New Roman" w:hAnsi="Times New Roman" w:eastAsia="Times New Roman" w:cs="Times New Roman"/>
          <w:sz w:val="23"/>
          <w:szCs w:val="23"/>
        </w:rPr>
        <w:t>Starter</w:t>
      </w:r>
      <w:r>
        <w:rPr>
          <w:rFonts w:ascii="Times New Roman" w:hAnsi="Times New Roman" w:eastAsia="Times New Roman" w:cs="Times New Roman"/>
          <w:spacing w:val="44"/>
          <w:sz w:val="23"/>
          <w:szCs w:val="23"/>
        </w:rPr>
        <w:t xml:space="preserve">  </w:t>
      </w:r>
      <w:r>
        <w:rPr>
          <w:spacing w:val="44"/>
          <w:sz w:val="23"/>
          <w:szCs w:val="23"/>
        </w:rPr>
        <w:t>比赛场地由地图和边框组成，场地边框内尺寸为</w:t>
      </w:r>
      <w:r>
        <w:rPr>
          <w:spacing w:val="2"/>
          <w:sz w:val="23"/>
          <w:szCs w:val="23"/>
        </w:rPr>
        <w:t xml:space="preserve"> </w:t>
      </w:r>
      <w:r>
        <w:rPr>
          <w:rFonts w:ascii="宋体" w:hAnsi="宋体" w:eastAsia="宋体" w:cs="宋体"/>
          <w:spacing w:val="2"/>
          <w:sz w:val="23"/>
          <w:szCs w:val="23"/>
        </w:rPr>
        <w:t>2335</w:t>
      </w:r>
      <w:r>
        <w:rPr>
          <w:rFonts w:ascii="宋体" w:hAnsi="宋体" w:eastAsia="宋体" w:cs="宋体"/>
          <w:sz w:val="23"/>
          <w:szCs w:val="23"/>
        </w:rPr>
        <w:t>mm</w:t>
      </w:r>
      <w:r>
        <w:rPr>
          <w:rFonts w:ascii="宋体" w:hAnsi="宋体" w:eastAsia="宋体" w:cs="宋体"/>
          <w:spacing w:val="2"/>
          <w:sz w:val="23"/>
          <w:szCs w:val="23"/>
        </w:rPr>
        <w:t>*2320</w:t>
      </w:r>
      <w:r>
        <w:rPr>
          <w:rFonts w:ascii="宋体" w:hAnsi="宋体" w:eastAsia="宋体" w:cs="宋体"/>
          <w:sz w:val="23"/>
          <w:szCs w:val="23"/>
        </w:rPr>
        <w:t>mm</w:t>
      </w:r>
      <w:r>
        <w:rPr>
          <w:rFonts w:ascii="宋体" w:hAnsi="宋体" w:eastAsia="宋体" w:cs="宋体"/>
          <w:spacing w:val="2"/>
          <w:sz w:val="23"/>
          <w:szCs w:val="23"/>
        </w:rPr>
        <w:t>,</w:t>
      </w:r>
      <w:r>
        <w:rPr>
          <w:rFonts w:ascii="宋体" w:hAnsi="宋体" w:eastAsia="宋体" w:cs="宋体"/>
          <w:spacing w:val="91"/>
          <w:sz w:val="23"/>
          <w:szCs w:val="23"/>
        </w:rPr>
        <w:t xml:space="preserve"> </w:t>
      </w:r>
      <w:r>
        <w:rPr>
          <w:spacing w:val="2"/>
          <w:sz w:val="23"/>
          <w:szCs w:val="23"/>
        </w:rPr>
        <w:t>场地外边框尺寸为2365</w:t>
      </w:r>
      <w:r>
        <w:rPr>
          <w:rFonts w:ascii="宋体" w:hAnsi="宋体" w:eastAsia="宋体" w:cs="宋体"/>
          <w:sz w:val="23"/>
          <w:szCs w:val="23"/>
        </w:rPr>
        <w:t>mm</w:t>
      </w:r>
      <w:r>
        <w:rPr>
          <w:rFonts w:ascii="宋体" w:hAnsi="宋体" w:eastAsia="宋体" w:cs="宋体"/>
          <w:spacing w:val="2"/>
          <w:sz w:val="23"/>
          <w:szCs w:val="23"/>
        </w:rPr>
        <w:t>*2350</w:t>
      </w:r>
      <w:r>
        <w:rPr>
          <w:rFonts w:ascii="宋体" w:hAnsi="宋体" w:eastAsia="宋体" w:cs="宋体"/>
          <w:sz w:val="23"/>
          <w:szCs w:val="23"/>
        </w:rPr>
        <w:t>mm</w:t>
      </w:r>
      <w:r>
        <w:rPr>
          <w:rFonts w:ascii="宋体" w:hAnsi="宋体" w:eastAsia="宋体" w:cs="宋体"/>
          <w:spacing w:val="2"/>
          <w:sz w:val="23"/>
          <w:szCs w:val="23"/>
        </w:rPr>
        <w:t>。</w:t>
      </w:r>
    </w:p>
    <w:p>
      <w:pPr>
        <w:spacing w:line="370" w:lineRule="auto"/>
        <w:rPr>
          <w:rFonts w:ascii="宋体" w:hAnsi="宋体" w:eastAsia="宋体" w:cs="宋体"/>
          <w:sz w:val="23"/>
          <w:szCs w:val="23"/>
        </w:rPr>
        <w:sectPr>
          <w:footerReference r:id="rId10" w:type="default"/>
          <w:pgSz w:w="11910" w:h="16840"/>
          <w:pgMar w:top="1424" w:right="1773" w:bottom="1056" w:left="1779" w:header="0" w:footer="849" w:gutter="0"/>
          <w:cols w:space="720" w:num="1"/>
        </w:sectPr>
      </w:pPr>
    </w:p>
    <w:p>
      <w:pPr>
        <w:spacing w:before="128" w:line="4670" w:lineRule="exact"/>
        <w:ind w:firstLine="1773"/>
      </w:pPr>
      <w:r>
        <w:rPr>
          <w:position w:val="-93"/>
        </w:rPr>
        <w:drawing>
          <wp:inline distT="0" distB="0" distL="0" distR="0">
            <wp:extent cx="3199765" cy="296481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9"/>
                    <a:stretch>
                      <a:fillRect/>
                    </a:stretch>
                  </pic:blipFill>
                  <pic:spPr>
                    <a:xfrm>
                      <a:off x="0" y="0"/>
                      <a:ext cx="3200370" cy="2965387"/>
                    </a:xfrm>
                    <a:prstGeom prst="rect">
                      <a:avLst/>
                    </a:prstGeom>
                  </pic:spPr>
                </pic:pic>
              </a:graphicData>
            </a:graphic>
          </wp:inline>
        </w:drawing>
      </w:r>
    </w:p>
    <w:p>
      <w:pPr>
        <w:spacing w:line="282" w:lineRule="auto"/>
        <w:rPr>
          <w:rFonts w:ascii="Arial"/>
          <w:sz w:val="21"/>
        </w:rPr>
      </w:pPr>
    </w:p>
    <w:p>
      <w:pPr>
        <w:pStyle w:val="2"/>
        <w:spacing w:before="74" w:line="223" w:lineRule="auto"/>
        <w:ind w:left="2963"/>
        <w:rPr>
          <w:sz w:val="23"/>
          <w:szCs w:val="23"/>
        </w:rPr>
      </w:pPr>
      <w:r>
        <w:rPr>
          <w:spacing w:val="8"/>
          <w:sz w:val="23"/>
          <w:szCs w:val="23"/>
        </w:rPr>
        <w:t>图2.2-1 场地区域划分示意图</w:t>
      </w:r>
    </w:p>
    <w:p>
      <w:pPr>
        <w:pStyle w:val="2"/>
        <w:spacing w:before="276" w:line="375" w:lineRule="auto"/>
        <w:ind w:left="13" w:firstLine="480"/>
        <w:rPr>
          <w:sz w:val="23"/>
          <w:szCs w:val="23"/>
        </w:rPr>
      </w:pPr>
      <w:r>
        <w:rPr>
          <w:spacing w:val="9"/>
          <w:sz w:val="23"/>
          <w:szCs w:val="23"/>
        </w:rPr>
        <w:t>比赛地图分为自动任务区和手动任务区两个部分，包括启动区、资源存放区</w:t>
      </w:r>
      <w:r>
        <w:rPr>
          <w:spacing w:val="4"/>
          <w:sz w:val="23"/>
          <w:szCs w:val="23"/>
        </w:rPr>
        <w:t xml:space="preserve"> </w:t>
      </w:r>
      <w:r>
        <w:rPr>
          <w:spacing w:val="7"/>
          <w:sz w:val="23"/>
          <w:szCs w:val="23"/>
        </w:rPr>
        <w:t>、资源交换区、手动装载区等区域。</w:t>
      </w:r>
    </w:p>
    <w:p>
      <w:pPr>
        <w:pStyle w:val="2"/>
        <w:spacing w:line="222" w:lineRule="auto"/>
        <w:ind w:left="543"/>
        <w:rPr>
          <w:sz w:val="23"/>
          <w:szCs w:val="23"/>
        </w:rPr>
      </w:pPr>
      <w:r>
        <w:rPr>
          <w:sz w:val="23"/>
          <w:szCs w:val="23"/>
        </w:rPr>
        <w:t>以下为主要区域说明：</w:t>
      </w:r>
    </w:p>
    <w:p>
      <w:pPr>
        <w:pStyle w:val="2"/>
        <w:spacing w:before="161" w:line="224" w:lineRule="auto"/>
        <w:ind w:left="16"/>
        <w:rPr>
          <w:sz w:val="23"/>
          <w:szCs w:val="23"/>
        </w:rPr>
      </w:pPr>
      <w:r>
        <w:rPr>
          <w:b/>
          <w:bCs/>
          <w:spacing w:val="2"/>
          <w:sz w:val="23"/>
          <w:szCs w:val="23"/>
        </w:rPr>
        <w:t>启动区</w:t>
      </w:r>
    </w:p>
    <w:p>
      <w:pPr>
        <w:pStyle w:val="2"/>
        <w:spacing w:before="214" w:line="222" w:lineRule="auto"/>
        <w:ind w:left="573"/>
        <w:rPr>
          <w:sz w:val="23"/>
          <w:szCs w:val="23"/>
        </w:rPr>
      </w:pPr>
      <w:r>
        <w:rPr>
          <w:spacing w:val="7"/>
          <w:sz w:val="23"/>
          <w:szCs w:val="23"/>
        </w:rPr>
        <w:t>自动任务区内各有红蓝启动区1个，为边长300</w:t>
      </w:r>
      <w:r>
        <w:rPr>
          <w:rFonts w:ascii="Times New Roman" w:hAnsi="Times New Roman" w:eastAsia="Times New Roman" w:cs="Times New Roman"/>
          <w:sz w:val="23"/>
          <w:szCs w:val="23"/>
        </w:rPr>
        <w:t>mm</w:t>
      </w:r>
      <w:r>
        <w:rPr>
          <w:rFonts w:ascii="Times New Roman" w:hAnsi="Times New Roman" w:eastAsia="Times New Roman" w:cs="Times New Roman"/>
          <w:spacing w:val="7"/>
          <w:sz w:val="23"/>
          <w:szCs w:val="23"/>
        </w:rPr>
        <w:t xml:space="preserve">  </w:t>
      </w:r>
      <w:r>
        <w:rPr>
          <w:spacing w:val="7"/>
          <w:sz w:val="23"/>
          <w:szCs w:val="23"/>
        </w:rPr>
        <w:t>的正方形。</w:t>
      </w:r>
    </w:p>
    <w:p>
      <w:pPr>
        <w:spacing w:line="243" w:lineRule="auto"/>
        <w:rPr>
          <w:rFonts w:ascii="Arial"/>
          <w:sz w:val="21"/>
        </w:rPr>
      </w:pPr>
    </w:p>
    <w:p>
      <w:pPr>
        <w:spacing w:line="2440" w:lineRule="exact"/>
        <w:ind w:firstLine="1433"/>
      </w:pPr>
      <w:r>
        <w:rPr>
          <w:position w:val="-48"/>
        </w:rPr>
        <w:drawing>
          <wp:inline distT="0" distB="0" distL="0" distR="0">
            <wp:extent cx="3625850" cy="154940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30"/>
                    <a:stretch>
                      <a:fillRect/>
                    </a:stretch>
                  </pic:blipFill>
                  <pic:spPr>
                    <a:xfrm>
                      <a:off x="0" y="0"/>
                      <a:ext cx="3625856" cy="1549473"/>
                    </a:xfrm>
                    <a:prstGeom prst="rect">
                      <a:avLst/>
                    </a:prstGeom>
                  </pic:spPr>
                </pic:pic>
              </a:graphicData>
            </a:graphic>
          </wp:inline>
        </w:drawing>
      </w:r>
    </w:p>
    <w:p>
      <w:pPr>
        <w:spacing w:line="321" w:lineRule="auto"/>
        <w:rPr>
          <w:rFonts w:ascii="Arial"/>
          <w:sz w:val="21"/>
        </w:rPr>
      </w:pPr>
    </w:p>
    <w:p>
      <w:pPr>
        <w:pStyle w:val="2"/>
        <w:spacing w:before="76" w:line="223" w:lineRule="auto"/>
        <w:ind w:left="2383"/>
        <w:rPr>
          <w:sz w:val="23"/>
          <w:szCs w:val="23"/>
        </w:rPr>
      </w:pPr>
      <w:r>
        <w:rPr>
          <w:spacing w:val="6"/>
          <w:sz w:val="23"/>
          <w:szCs w:val="23"/>
        </w:rPr>
        <w:t>图2.2-2</w:t>
      </w:r>
      <w:r>
        <w:rPr>
          <w:spacing w:val="52"/>
          <w:sz w:val="23"/>
          <w:szCs w:val="23"/>
        </w:rPr>
        <w:t xml:space="preserve"> </w:t>
      </w:r>
      <w:r>
        <w:rPr>
          <w:spacing w:val="6"/>
          <w:sz w:val="23"/>
          <w:szCs w:val="23"/>
        </w:rPr>
        <w:t>自动任务区启动区示意图</w:t>
      </w:r>
    </w:p>
    <w:p>
      <w:pPr>
        <w:pStyle w:val="2"/>
        <w:spacing w:before="162" w:line="222" w:lineRule="auto"/>
        <w:ind w:left="513"/>
        <w:rPr>
          <w:sz w:val="23"/>
          <w:szCs w:val="23"/>
        </w:rPr>
      </w:pPr>
      <w:r>
        <w:rPr>
          <w:spacing w:val="5"/>
          <w:sz w:val="23"/>
          <w:szCs w:val="23"/>
        </w:rPr>
        <w:t>手动任务区内各有红蓝启动区一个，为边长300</w:t>
      </w:r>
      <w:r>
        <w:rPr>
          <w:rFonts w:ascii="Times New Roman" w:hAnsi="Times New Roman" w:eastAsia="Times New Roman" w:cs="Times New Roman"/>
          <w:sz w:val="23"/>
          <w:szCs w:val="23"/>
        </w:rPr>
        <w:t>mm</w:t>
      </w:r>
      <w:r>
        <w:rPr>
          <w:rFonts w:ascii="Times New Roman" w:hAnsi="Times New Roman" w:eastAsia="Times New Roman" w:cs="Times New Roman"/>
          <w:spacing w:val="5"/>
          <w:sz w:val="23"/>
          <w:szCs w:val="23"/>
        </w:rPr>
        <w:t xml:space="preserve">   </w:t>
      </w:r>
      <w:r>
        <w:rPr>
          <w:spacing w:val="5"/>
          <w:sz w:val="23"/>
          <w:szCs w:val="23"/>
        </w:rPr>
        <w:t>的正方</w:t>
      </w:r>
      <w:r>
        <w:rPr>
          <w:spacing w:val="4"/>
          <w:sz w:val="23"/>
          <w:szCs w:val="23"/>
        </w:rPr>
        <w:t>形。</w:t>
      </w:r>
    </w:p>
    <w:p>
      <w:pPr>
        <w:spacing w:line="253" w:lineRule="auto"/>
        <w:rPr>
          <w:rFonts w:ascii="Arial"/>
          <w:sz w:val="21"/>
        </w:rPr>
      </w:pPr>
    </w:p>
    <w:p>
      <w:pPr>
        <w:spacing w:line="1520" w:lineRule="exact"/>
        <w:ind w:firstLine="2603"/>
      </w:pPr>
      <w:r>
        <w:rPr>
          <w:position w:val="-30"/>
        </w:rPr>
        <w:drawing>
          <wp:inline distT="0" distB="0" distL="0" distR="0">
            <wp:extent cx="2304415" cy="96456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31"/>
                    <a:stretch>
                      <a:fillRect/>
                    </a:stretch>
                  </pic:blipFill>
                  <pic:spPr>
                    <a:xfrm>
                      <a:off x="0" y="0"/>
                      <a:ext cx="2305005" cy="965186"/>
                    </a:xfrm>
                    <a:prstGeom prst="rect">
                      <a:avLst/>
                    </a:prstGeom>
                  </pic:spPr>
                </pic:pic>
              </a:graphicData>
            </a:graphic>
          </wp:inline>
        </w:drawing>
      </w:r>
    </w:p>
    <w:p>
      <w:pPr>
        <w:spacing w:line="312" w:lineRule="auto"/>
        <w:rPr>
          <w:rFonts w:ascii="Arial"/>
          <w:sz w:val="21"/>
        </w:rPr>
      </w:pPr>
    </w:p>
    <w:p>
      <w:pPr>
        <w:pStyle w:val="2"/>
        <w:spacing w:before="75" w:line="223" w:lineRule="auto"/>
        <w:ind w:left="2633"/>
        <w:rPr>
          <w:sz w:val="23"/>
          <w:szCs w:val="23"/>
        </w:rPr>
      </w:pPr>
      <w:r>
        <w:rPr>
          <w:spacing w:val="11"/>
          <w:sz w:val="23"/>
          <w:szCs w:val="23"/>
        </w:rPr>
        <w:t>图2.2-3手动任务区启动区示意图</w:t>
      </w:r>
    </w:p>
    <w:p>
      <w:pPr>
        <w:pStyle w:val="2"/>
        <w:spacing w:before="47" w:line="219" w:lineRule="auto"/>
        <w:ind w:left="43"/>
        <w:rPr>
          <w:sz w:val="23"/>
          <w:szCs w:val="23"/>
        </w:rPr>
      </w:pPr>
      <w:r>
        <w:rPr>
          <w:b/>
          <w:bCs/>
          <w:spacing w:val="-4"/>
          <w:sz w:val="23"/>
          <w:szCs w:val="23"/>
        </w:rPr>
        <w:t>资源存放区</w:t>
      </w:r>
    </w:p>
    <w:p>
      <w:pPr>
        <w:pStyle w:val="2"/>
        <w:spacing w:before="159" w:line="393" w:lineRule="auto"/>
        <w:ind w:left="40" w:firstLine="470"/>
        <w:rPr>
          <w:sz w:val="23"/>
          <w:szCs w:val="23"/>
        </w:rPr>
      </w:pPr>
      <w:r>
        <w:rPr>
          <w:spacing w:val="10"/>
          <w:sz w:val="23"/>
          <w:szCs w:val="23"/>
        </w:rPr>
        <w:t>资源存放区为图示区域，资源存放区分为圆柱存放区、黄方块存放区以及红</w:t>
      </w:r>
      <w:r>
        <w:rPr>
          <w:spacing w:val="3"/>
          <w:sz w:val="23"/>
          <w:szCs w:val="23"/>
        </w:rPr>
        <w:t xml:space="preserve"> </w:t>
      </w:r>
      <w:r>
        <w:rPr>
          <w:spacing w:val="9"/>
          <w:sz w:val="23"/>
          <w:szCs w:val="23"/>
        </w:rPr>
        <w:t>蓝方块存放区。每个资源存放区内均有3个边长为95</w:t>
      </w:r>
      <w:r>
        <w:rPr>
          <w:rFonts w:ascii="宋体" w:hAnsi="宋体" w:eastAsia="宋体" w:cs="宋体"/>
          <w:sz w:val="23"/>
          <w:szCs w:val="23"/>
        </w:rPr>
        <w:t>mm</w:t>
      </w:r>
      <w:r>
        <w:rPr>
          <w:spacing w:val="9"/>
          <w:sz w:val="23"/>
          <w:szCs w:val="23"/>
        </w:rPr>
        <w:t>的正方形资源存放点。</w:t>
      </w:r>
    </w:p>
    <w:p>
      <w:pPr>
        <w:pStyle w:val="2"/>
        <w:spacing w:before="101" w:line="219" w:lineRule="auto"/>
        <w:ind w:left="510"/>
        <w:rPr>
          <w:rFonts w:ascii="Times New Roman" w:hAnsi="Times New Roman" w:eastAsia="Times New Roman" w:cs="Times New Roman"/>
          <w:sz w:val="23"/>
          <w:szCs w:val="23"/>
        </w:rPr>
      </w:pPr>
      <w:r>
        <w:rPr>
          <w:spacing w:val="-6"/>
          <w:sz w:val="23"/>
          <w:szCs w:val="23"/>
        </w:rPr>
        <w:t>资源存放区尺寸：304</w:t>
      </w:r>
      <w:r>
        <w:rPr>
          <w:rFonts w:ascii="Times New Roman" w:hAnsi="Times New Roman" w:eastAsia="Times New Roman" w:cs="Times New Roman"/>
          <w:spacing w:val="-6"/>
          <w:sz w:val="23"/>
          <w:szCs w:val="23"/>
        </w:rPr>
        <w:t>mm*95mm</w:t>
      </w:r>
    </w:p>
    <w:p>
      <w:pPr>
        <w:spacing w:line="241" w:lineRule="auto"/>
        <w:rPr>
          <w:rFonts w:ascii="Arial"/>
          <w:sz w:val="21"/>
        </w:rPr>
      </w:pPr>
    </w:p>
    <w:p>
      <w:pPr>
        <w:pStyle w:val="2"/>
        <w:spacing w:before="74" w:line="219" w:lineRule="auto"/>
        <w:ind w:left="510"/>
        <w:rPr>
          <w:rFonts w:ascii="宋体" w:hAnsi="宋体" w:eastAsia="宋体" w:cs="宋体"/>
          <w:sz w:val="23"/>
          <w:szCs w:val="23"/>
        </w:rPr>
      </w:pPr>
      <w:r>
        <w:rPr>
          <w:spacing w:val="5"/>
          <w:sz w:val="23"/>
          <w:szCs w:val="23"/>
        </w:rPr>
        <w:t>资源存放点尺寸：95</w:t>
      </w:r>
      <w:r>
        <w:rPr>
          <w:rFonts w:ascii="宋体" w:hAnsi="宋体" w:eastAsia="宋体" w:cs="宋体"/>
          <w:sz w:val="23"/>
          <w:szCs w:val="23"/>
        </w:rPr>
        <w:t>mm</w:t>
      </w:r>
      <w:r>
        <w:rPr>
          <w:rFonts w:ascii="宋体" w:hAnsi="宋体" w:eastAsia="宋体" w:cs="宋体"/>
          <w:spacing w:val="5"/>
          <w:sz w:val="23"/>
          <w:szCs w:val="23"/>
        </w:rPr>
        <w:t>*95</w:t>
      </w:r>
      <w:r>
        <w:rPr>
          <w:rFonts w:ascii="宋体" w:hAnsi="宋体" w:eastAsia="宋体" w:cs="宋体"/>
          <w:sz w:val="23"/>
          <w:szCs w:val="23"/>
        </w:rPr>
        <w:t>mm</w:t>
      </w:r>
    </w:p>
    <w:p>
      <w:pPr>
        <w:spacing w:line="254" w:lineRule="auto"/>
        <w:rPr>
          <w:rFonts w:ascii="Arial"/>
          <w:sz w:val="21"/>
        </w:rPr>
      </w:pPr>
    </w:p>
    <w:p>
      <w:pPr>
        <w:pStyle w:val="2"/>
        <w:spacing w:before="76" w:line="223" w:lineRule="auto"/>
        <w:ind w:left="510"/>
        <w:rPr>
          <w:sz w:val="23"/>
          <w:szCs w:val="23"/>
        </w:rPr>
      </w:pPr>
      <w:r>
        <w:rPr>
          <w:spacing w:val="7"/>
          <w:sz w:val="23"/>
          <w:szCs w:val="23"/>
        </w:rPr>
        <w:t>数量：红蓝方各3个</w:t>
      </w:r>
    </w:p>
    <w:p>
      <w:pPr>
        <w:pStyle w:val="2"/>
        <w:spacing w:before="310" w:line="222" w:lineRule="auto"/>
        <w:ind w:left="510"/>
        <w:rPr>
          <w:sz w:val="23"/>
          <w:szCs w:val="23"/>
        </w:rPr>
      </w:pPr>
      <w:r>
        <w:rPr>
          <w:spacing w:val="6"/>
          <w:sz w:val="23"/>
          <w:szCs w:val="23"/>
        </w:rPr>
        <w:t>位置：如下图所示</w:t>
      </w:r>
    </w:p>
    <w:p>
      <w:pPr>
        <w:spacing w:line="257" w:lineRule="auto"/>
        <w:rPr>
          <w:rFonts w:ascii="Arial"/>
          <w:sz w:val="21"/>
        </w:rPr>
      </w:pPr>
    </w:p>
    <w:p>
      <w:pPr>
        <w:spacing w:line="258" w:lineRule="auto"/>
        <w:rPr>
          <w:rFonts w:ascii="Arial"/>
          <w:sz w:val="21"/>
        </w:rPr>
      </w:pPr>
    </w:p>
    <w:p>
      <w:pPr>
        <w:spacing w:line="258" w:lineRule="auto"/>
        <w:rPr>
          <w:rFonts w:ascii="Arial"/>
          <w:sz w:val="21"/>
        </w:rPr>
      </w:pPr>
    </w:p>
    <w:p>
      <w:pPr>
        <w:spacing w:before="52" w:line="222" w:lineRule="auto"/>
        <w:ind w:left="4152"/>
        <w:rPr>
          <w:rFonts w:ascii="SimHei" w:hAnsi="SimHei" w:eastAsia="SimHei" w:cs="SimHei"/>
          <w:sz w:val="16"/>
          <w:szCs w:val="16"/>
        </w:rPr>
      </w:pPr>
      <w:r>
        <w:pict>
          <v:shape id="_x0000_s1042" o:spid="_x0000_s1042" o:spt="202" type="#_x0000_t202" style="position:absolute;left:0pt;margin-left:285.5pt;margin-top:-0.75pt;height:22pt;width:16.65pt;z-index:251665408;mso-width-relative:page;mso-height-relative:page;" filled="f" stroked="f" coordsize="21600,21600">
            <v:path/>
            <v:fill on="f" focussize="0,0"/>
            <v:stroke on="f"/>
            <v:imagedata o:title=""/>
            <o:lock v:ext="edit" aspectratio="f"/>
            <v:textbox inset="0mm,0mm,0mm,0mm">
              <w:txbxContent>
                <w:p>
                  <w:pPr>
                    <w:spacing w:before="19" w:line="224" w:lineRule="auto"/>
                    <w:jc w:val="right"/>
                    <w:rPr>
                      <w:rFonts w:ascii="SimHei" w:hAnsi="SimHei" w:eastAsia="SimHei" w:cs="SimHei"/>
                      <w:sz w:val="33"/>
                      <w:szCs w:val="33"/>
                    </w:rPr>
                  </w:pPr>
                  <w:r>
                    <w:rPr>
                      <w:rFonts w:ascii="SimHei" w:hAnsi="SimHei" w:eastAsia="SimHei" w:cs="SimHei"/>
                      <w:color w:val="386070"/>
                      <w:spacing w:val="-38"/>
                      <w:sz w:val="33"/>
                      <w:szCs w:val="33"/>
                    </w:rPr>
                    <w:t>田</w:t>
                  </w:r>
                </w:p>
              </w:txbxContent>
            </v:textbox>
          </v:shape>
        </w:pict>
      </w:r>
      <w:r>
        <w:drawing>
          <wp:anchor distT="0" distB="0" distL="0" distR="0" simplePos="0" relativeHeight="251663360" behindDoc="1" locked="0" layoutInCell="1" allowOverlap="1">
            <wp:simplePos x="0" y="0"/>
            <wp:positionH relativeFrom="column">
              <wp:posOffset>717550</wp:posOffset>
            </wp:positionH>
            <wp:positionV relativeFrom="paragraph">
              <wp:posOffset>-374650</wp:posOffset>
            </wp:positionV>
            <wp:extent cx="4330700" cy="233680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32"/>
                    <a:stretch>
                      <a:fillRect/>
                    </a:stretch>
                  </pic:blipFill>
                  <pic:spPr>
                    <a:xfrm>
                      <a:off x="0" y="0"/>
                      <a:ext cx="4330714" cy="2336828"/>
                    </a:xfrm>
                    <a:prstGeom prst="rect">
                      <a:avLst/>
                    </a:prstGeom>
                  </pic:spPr>
                </pic:pic>
              </a:graphicData>
            </a:graphic>
          </wp:anchor>
        </w:drawing>
      </w:r>
      <w:r>
        <w:rPr>
          <w:rFonts w:ascii="SimHei" w:hAnsi="SimHei" w:eastAsia="SimHei" w:cs="SimHei"/>
          <w:b/>
          <w:bCs/>
          <w:spacing w:val="-5"/>
          <w:sz w:val="16"/>
          <w:szCs w:val="16"/>
        </w:rPr>
        <w:t>圆柱存放区</w:t>
      </w:r>
    </w:p>
    <w:p>
      <w:pPr>
        <w:spacing w:line="268" w:lineRule="auto"/>
        <w:rPr>
          <w:rFonts w:ascii="Arial"/>
          <w:sz w:val="21"/>
        </w:rPr>
      </w:pPr>
    </w:p>
    <w:p>
      <w:pPr>
        <w:spacing w:line="269" w:lineRule="auto"/>
        <w:rPr>
          <w:rFonts w:ascii="Arial"/>
          <w:sz w:val="21"/>
        </w:rPr>
      </w:pPr>
      <w:r>
        <w:pict>
          <v:shape id="_x0000_s1043" o:spid="_x0000_s1043" o:spt="202" type="#_x0000_t202" style="position:absolute;left:0pt;margin-left:221.6pt;margin-top:10.75pt;height:57.8pt;width:9.9pt;z-index:251664384;mso-width-relative:page;mso-height-relative:page;" filled="f" stroked="f" coordsize="21600,21600">
            <v:path/>
            <v:fill on="f" focussize="0,0"/>
            <v:stroke on="f"/>
            <v:imagedata o:title=""/>
            <o:lock v:ext="edit" aspectratio="f"/>
            <v:textbox inset="0mm,0mm,0mm,0mm" style="layout-flow:vertical-ideographic;">
              <w:txbxContent>
                <w:p>
                  <w:pPr>
                    <w:spacing w:before="19" w:line="202" w:lineRule="auto"/>
                    <w:ind w:left="20"/>
                    <w:rPr>
                      <w:rFonts w:ascii="宋体" w:hAnsi="宋体" w:eastAsia="宋体" w:cs="宋体"/>
                      <w:sz w:val="14"/>
                      <w:szCs w:val="14"/>
                    </w:rPr>
                  </w:pPr>
                  <w:r>
                    <w:rPr>
                      <w:rFonts w:ascii="宋体" w:hAnsi="宋体" w:eastAsia="宋体" w:cs="宋体"/>
                      <w:spacing w:val="19"/>
                      <w:sz w:val="14"/>
                      <w:szCs w:val="14"/>
                    </w:rPr>
                    <w:t>红蓝方块存放区</w:t>
                  </w:r>
                </w:p>
              </w:txbxContent>
            </v:textbox>
          </v:shape>
        </w:pict>
      </w:r>
    </w:p>
    <w:p>
      <w:pPr>
        <w:spacing w:line="269" w:lineRule="auto"/>
        <w:rPr>
          <w:rFonts w:ascii="Arial"/>
          <w:sz w:val="21"/>
        </w:rPr>
      </w:pPr>
    </w:p>
    <w:p>
      <w:pPr>
        <w:spacing w:line="269" w:lineRule="auto"/>
        <w:rPr>
          <w:rFonts w:ascii="Arial"/>
          <w:sz w:val="21"/>
        </w:rPr>
      </w:pPr>
    </w:p>
    <w:p>
      <w:pPr>
        <w:spacing w:line="269" w:lineRule="auto"/>
        <w:rPr>
          <w:rFonts w:ascii="Arial"/>
          <w:sz w:val="21"/>
        </w:rPr>
      </w:pPr>
    </w:p>
    <w:p>
      <w:pPr>
        <w:spacing w:line="269" w:lineRule="auto"/>
        <w:rPr>
          <w:rFonts w:ascii="Arial"/>
          <w:sz w:val="21"/>
        </w:rPr>
      </w:pPr>
    </w:p>
    <w:p>
      <w:pPr>
        <w:spacing w:line="269" w:lineRule="auto"/>
        <w:rPr>
          <w:rFonts w:ascii="Arial"/>
          <w:sz w:val="21"/>
        </w:rPr>
      </w:pPr>
    </w:p>
    <w:p>
      <w:pPr>
        <w:spacing w:line="269" w:lineRule="auto"/>
        <w:rPr>
          <w:rFonts w:ascii="Arial"/>
          <w:sz w:val="21"/>
        </w:rPr>
      </w:pPr>
    </w:p>
    <w:p>
      <w:pPr>
        <w:spacing w:before="53" w:line="221" w:lineRule="auto"/>
        <w:ind w:left="4152"/>
        <w:rPr>
          <w:rFonts w:ascii="SimHei" w:hAnsi="SimHei" w:eastAsia="SimHei" w:cs="SimHei"/>
          <w:sz w:val="16"/>
          <w:szCs w:val="16"/>
        </w:rPr>
      </w:pPr>
      <w:r>
        <w:rPr>
          <w:rFonts w:ascii="SimHei" w:hAnsi="SimHei" w:eastAsia="SimHei" w:cs="SimHei"/>
          <w:b/>
          <w:bCs/>
          <w:spacing w:val="-3"/>
          <w:sz w:val="16"/>
          <w:szCs w:val="16"/>
        </w:rPr>
        <w:t>黄方块存放区</w:t>
      </w:r>
    </w:p>
    <w:p>
      <w:pPr>
        <w:spacing w:line="285" w:lineRule="auto"/>
        <w:rPr>
          <w:rFonts w:ascii="Arial"/>
          <w:sz w:val="21"/>
        </w:rPr>
      </w:pPr>
    </w:p>
    <w:p>
      <w:pPr>
        <w:spacing w:line="286" w:lineRule="auto"/>
        <w:rPr>
          <w:rFonts w:ascii="Arial"/>
          <w:sz w:val="21"/>
        </w:rPr>
      </w:pPr>
    </w:p>
    <w:p>
      <w:pPr>
        <w:pStyle w:val="2"/>
        <w:spacing w:before="76" w:line="219" w:lineRule="auto"/>
        <w:ind w:left="3130"/>
        <w:rPr>
          <w:sz w:val="23"/>
          <w:szCs w:val="23"/>
        </w:rPr>
      </w:pPr>
      <w:r>
        <w:rPr>
          <w:spacing w:val="12"/>
          <w:sz w:val="23"/>
          <w:szCs w:val="23"/>
        </w:rPr>
        <w:t>图2.2-4资源存放区示意图</w:t>
      </w:r>
    </w:p>
    <w:p>
      <w:pPr>
        <w:pStyle w:val="2"/>
        <w:spacing w:before="268" w:line="224" w:lineRule="auto"/>
        <w:ind w:left="513"/>
        <w:rPr>
          <w:sz w:val="23"/>
          <w:szCs w:val="23"/>
        </w:rPr>
      </w:pPr>
      <w:r>
        <w:rPr>
          <w:b/>
          <w:bCs/>
          <w:spacing w:val="-2"/>
          <w:sz w:val="23"/>
          <w:szCs w:val="23"/>
        </w:rPr>
        <w:t>资源交换区</w:t>
      </w:r>
    </w:p>
    <w:p>
      <w:pPr>
        <w:spacing w:line="287" w:lineRule="auto"/>
        <w:rPr>
          <w:rFonts w:ascii="Arial"/>
          <w:sz w:val="21"/>
        </w:rPr>
      </w:pPr>
    </w:p>
    <w:p>
      <w:pPr>
        <w:pStyle w:val="2"/>
        <w:spacing w:before="75" w:line="467" w:lineRule="auto"/>
        <w:ind w:left="510" w:right="5558"/>
        <w:rPr>
          <w:rFonts w:ascii="Times New Roman" w:hAnsi="Times New Roman" w:eastAsia="Times New Roman" w:cs="Times New Roman"/>
          <w:sz w:val="23"/>
          <w:szCs w:val="23"/>
        </w:rPr>
      </w:pPr>
      <w:r>
        <w:rPr>
          <w:spacing w:val="6"/>
          <w:sz w:val="23"/>
          <w:szCs w:val="23"/>
        </w:rPr>
        <w:t>资源交换区为图示区域</w:t>
      </w:r>
      <w:r>
        <w:rPr>
          <w:spacing w:val="4"/>
          <w:sz w:val="23"/>
          <w:szCs w:val="23"/>
        </w:rPr>
        <w:t xml:space="preserve"> </w:t>
      </w:r>
      <w:r>
        <w:rPr>
          <w:spacing w:val="-14"/>
          <w:sz w:val="23"/>
          <w:szCs w:val="23"/>
        </w:rPr>
        <w:t>尺寸：95</w:t>
      </w:r>
      <w:r>
        <w:rPr>
          <w:rFonts w:ascii="Times New Roman" w:hAnsi="Times New Roman" w:eastAsia="Times New Roman" w:cs="Times New Roman"/>
          <w:spacing w:val="-14"/>
          <w:sz w:val="23"/>
          <w:szCs w:val="23"/>
        </w:rPr>
        <w:t>mm*95mm</w:t>
      </w:r>
    </w:p>
    <w:p>
      <w:pPr>
        <w:pStyle w:val="2"/>
        <w:spacing w:before="14" w:line="222" w:lineRule="auto"/>
        <w:ind w:left="510"/>
        <w:rPr>
          <w:sz w:val="23"/>
          <w:szCs w:val="23"/>
        </w:rPr>
      </w:pPr>
      <w:r>
        <w:rPr>
          <w:spacing w:val="10"/>
          <w:sz w:val="23"/>
          <w:szCs w:val="23"/>
        </w:rPr>
        <w:t>位置：位于自动任务区中间靠近手动任务区方向</w:t>
      </w:r>
    </w:p>
    <w:p>
      <w:pPr>
        <w:pStyle w:val="2"/>
        <w:spacing w:before="306" w:line="223" w:lineRule="auto"/>
        <w:ind w:left="510"/>
        <w:rPr>
          <w:sz w:val="23"/>
          <w:szCs w:val="23"/>
        </w:rPr>
      </w:pPr>
      <w:r>
        <w:rPr>
          <w:spacing w:val="6"/>
          <w:sz w:val="23"/>
          <w:szCs w:val="23"/>
        </w:rPr>
        <w:t>数量：全场共1个</w:t>
      </w:r>
    </w:p>
    <w:p>
      <w:pPr>
        <w:spacing w:before="124" w:line="2840" w:lineRule="exact"/>
        <w:ind w:firstLine="1650"/>
      </w:pPr>
      <w:r>
        <w:rPr>
          <w:position w:val="-56"/>
        </w:rPr>
        <w:pict>
          <v:group id="_x0000_s1044" o:spid="_x0000_s1044" o:spt="203" style="height:142.05pt;width:263.05pt;" coordsize="5260,2841">
            <o:lock v:ext="edit"/>
            <v:shape id="_x0000_s1045" o:spid="_x0000_s1045" o:spt="75" type="#_x0000_t75" style="position:absolute;left:0;top:0;height:2841;width:5260;" filled="f" stroked="f" coordsize="21600,21600">
              <v:path/>
              <v:fill on="f" focussize="0,0"/>
              <v:stroke on="f"/>
              <v:imagedata r:id="rId33" o:title=""/>
              <o:lock v:ext="edit" aspectratio="t"/>
            </v:shape>
            <v:shape id="_x0000_s1046" o:spid="_x0000_s1046" o:spt="202" type="#_x0000_t202" style="position:absolute;left:-20;top:-20;height:2881;width:5300;" filled="f" stroked="f" coordsize="21600,21600">
              <v:path/>
              <v:fill on="f" focussize="0,0"/>
              <v:stroke on="f"/>
              <v:imagedata o:title=""/>
              <o:lock v:ext="edit" aspectratio="f"/>
              <v:textbox inset="0mm,0mm,0mm,0mm">
                <w:txbxContent>
                  <w:p>
                    <w:pPr>
                      <w:spacing w:line="248" w:lineRule="auto"/>
                      <w:rPr>
                        <w:rFonts w:ascii="Arial"/>
                        <w:sz w:val="21"/>
                      </w:rPr>
                    </w:pPr>
                  </w:p>
                  <w:p>
                    <w:pPr>
                      <w:spacing w:line="248"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before="75" w:line="222" w:lineRule="auto"/>
                      <w:ind w:left="3620"/>
                      <w:rPr>
                        <w:rFonts w:ascii="SimHei" w:hAnsi="SimHei" w:eastAsia="SimHei" w:cs="SimHei"/>
                        <w:sz w:val="23"/>
                        <w:szCs w:val="23"/>
                      </w:rPr>
                    </w:pPr>
                    <w:r>
                      <w:rPr>
                        <w:rFonts w:ascii="SimHei" w:hAnsi="SimHei" w:eastAsia="SimHei" w:cs="SimHei"/>
                        <w:color w:val="708090"/>
                        <w:spacing w:val="-10"/>
                        <w:sz w:val="23"/>
                        <w:szCs w:val="23"/>
                      </w:rPr>
                      <w:t>资</w:t>
                    </w:r>
                    <w:r>
                      <w:rPr>
                        <w:rFonts w:ascii="SimHei" w:hAnsi="SimHei" w:eastAsia="SimHei" w:cs="SimHei"/>
                        <w:color w:val="989860"/>
                        <w:spacing w:val="-10"/>
                        <w:sz w:val="23"/>
                        <w:szCs w:val="23"/>
                      </w:rPr>
                      <w:t>题</w:t>
                    </w:r>
                    <w:r>
                      <w:rPr>
                        <w:rFonts w:ascii="SimHei" w:hAnsi="SimHei" w:eastAsia="SimHei" w:cs="SimHei"/>
                        <w:color w:val="FFFFFF"/>
                        <w:spacing w:val="-10"/>
                        <w:sz w:val="23"/>
                        <w:szCs w:val="23"/>
                      </w:rPr>
                      <w:t>出一</w:t>
                    </w:r>
                  </w:p>
                </w:txbxContent>
              </v:textbox>
            </v:shape>
            <w10:wrap type="none"/>
            <w10:anchorlock/>
          </v:group>
        </w:pict>
      </w:r>
    </w:p>
    <w:p>
      <w:pPr>
        <w:pStyle w:val="2"/>
        <w:spacing w:before="128" w:line="223" w:lineRule="auto"/>
        <w:ind w:left="2950"/>
        <w:rPr>
          <w:sz w:val="23"/>
          <w:szCs w:val="23"/>
        </w:rPr>
      </w:pPr>
      <w:r>
        <w:rPr>
          <w:sz w:val="23"/>
          <w:szCs w:val="23"/>
        </w:rPr>
        <w:t>图2.2-5资源交换区示意图</w:t>
      </w:r>
    </w:p>
    <w:p>
      <w:pPr>
        <w:pStyle w:val="2"/>
        <w:spacing w:before="47" w:line="222" w:lineRule="auto"/>
        <w:ind w:left="503"/>
        <w:rPr>
          <w:sz w:val="23"/>
          <w:szCs w:val="23"/>
        </w:rPr>
      </w:pPr>
      <w:r>
        <w:rPr>
          <w:b/>
          <w:bCs/>
          <w:sz w:val="23"/>
          <w:szCs w:val="23"/>
        </w:rPr>
        <w:t>手动装载区</w:t>
      </w:r>
    </w:p>
    <w:p>
      <w:pPr>
        <w:pStyle w:val="2"/>
        <w:spacing w:before="296" w:line="465" w:lineRule="auto"/>
        <w:ind w:left="500" w:right="4758"/>
        <w:rPr>
          <w:rFonts w:ascii="Times New Roman" w:hAnsi="Times New Roman" w:eastAsia="Times New Roman" w:cs="Times New Roman"/>
          <w:sz w:val="23"/>
          <w:szCs w:val="23"/>
        </w:rPr>
      </w:pPr>
      <w:r>
        <w:rPr>
          <w:spacing w:val="7"/>
          <w:sz w:val="23"/>
          <w:szCs w:val="23"/>
        </w:rPr>
        <w:t>手动装载区为图示绿色区域。</w:t>
      </w:r>
      <w:r>
        <w:rPr>
          <w:spacing w:val="2"/>
          <w:sz w:val="23"/>
          <w:szCs w:val="23"/>
        </w:rPr>
        <w:t xml:space="preserve"> </w:t>
      </w:r>
      <w:r>
        <w:rPr>
          <w:spacing w:val="-6"/>
          <w:sz w:val="23"/>
          <w:szCs w:val="23"/>
        </w:rPr>
        <w:t>尺寸：长625</w:t>
      </w:r>
      <w:r>
        <w:rPr>
          <w:rFonts w:ascii="Times New Roman" w:hAnsi="Times New Roman" w:eastAsia="Times New Roman" w:cs="Times New Roman"/>
          <w:spacing w:val="-6"/>
          <w:sz w:val="23"/>
          <w:szCs w:val="23"/>
        </w:rPr>
        <w:t>mm*</w:t>
      </w:r>
      <w:r>
        <w:rPr>
          <w:spacing w:val="-6"/>
          <w:sz w:val="23"/>
          <w:szCs w:val="23"/>
        </w:rPr>
        <w:t>宽325</w:t>
      </w:r>
      <w:r>
        <w:rPr>
          <w:rFonts w:ascii="Times New Roman" w:hAnsi="Times New Roman" w:eastAsia="Times New Roman" w:cs="Times New Roman"/>
          <w:spacing w:val="-6"/>
          <w:sz w:val="23"/>
          <w:szCs w:val="23"/>
        </w:rPr>
        <w:t>mm</w:t>
      </w:r>
    </w:p>
    <w:p>
      <w:pPr>
        <w:pStyle w:val="2"/>
        <w:spacing w:line="221" w:lineRule="auto"/>
        <w:ind w:left="500"/>
        <w:rPr>
          <w:sz w:val="23"/>
          <w:szCs w:val="23"/>
        </w:rPr>
      </w:pPr>
      <w:r>
        <w:rPr>
          <w:spacing w:val="10"/>
          <w:sz w:val="23"/>
          <w:szCs w:val="23"/>
        </w:rPr>
        <w:t>位置：手动任务区一侧</w:t>
      </w:r>
    </w:p>
    <w:p>
      <w:pPr>
        <w:pStyle w:val="2"/>
        <w:spacing w:before="305" w:line="223" w:lineRule="auto"/>
        <w:ind w:left="400"/>
        <w:rPr>
          <w:sz w:val="23"/>
          <w:szCs w:val="23"/>
        </w:rPr>
      </w:pPr>
      <w:r>
        <w:rPr>
          <w:spacing w:val="-2"/>
          <w:sz w:val="23"/>
          <w:szCs w:val="23"/>
        </w:rPr>
        <w:t>数量：1</w:t>
      </w:r>
      <w:r>
        <w:rPr>
          <w:spacing w:val="-29"/>
          <w:sz w:val="23"/>
          <w:szCs w:val="23"/>
        </w:rPr>
        <w:t xml:space="preserve"> </w:t>
      </w:r>
      <w:r>
        <w:rPr>
          <w:spacing w:val="-2"/>
          <w:sz w:val="23"/>
          <w:szCs w:val="23"/>
        </w:rPr>
        <w:t>个</w:t>
      </w:r>
    </w:p>
    <w:p>
      <w:pPr>
        <w:spacing w:before="104" w:line="3030" w:lineRule="exact"/>
        <w:ind w:firstLine="1200"/>
      </w:pPr>
      <w:r>
        <w:rPr>
          <w:position w:val="-60"/>
        </w:rPr>
        <w:drawing>
          <wp:inline distT="0" distB="0" distL="0" distR="0">
            <wp:extent cx="3701415" cy="1924050"/>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34"/>
                    <a:stretch>
                      <a:fillRect/>
                    </a:stretch>
                  </pic:blipFill>
                  <pic:spPr>
                    <a:xfrm>
                      <a:off x="0" y="0"/>
                      <a:ext cx="3702015" cy="1924063"/>
                    </a:xfrm>
                    <a:prstGeom prst="rect">
                      <a:avLst/>
                    </a:prstGeom>
                  </pic:spPr>
                </pic:pic>
              </a:graphicData>
            </a:graphic>
          </wp:inline>
        </w:drawing>
      </w:r>
    </w:p>
    <w:p>
      <w:pPr>
        <w:pStyle w:val="2"/>
        <w:spacing w:before="108" w:line="222" w:lineRule="auto"/>
        <w:ind w:left="2780"/>
        <w:rPr>
          <w:sz w:val="23"/>
          <w:szCs w:val="23"/>
        </w:rPr>
      </w:pPr>
      <w:r>
        <w:rPr>
          <w:spacing w:val="15"/>
          <w:sz w:val="23"/>
          <w:szCs w:val="23"/>
        </w:rPr>
        <w:t>图2.2-6手动装载区示意图</w:t>
      </w:r>
    </w:p>
    <w:p>
      <w:pPr>
        <w:pStyle w:val="2"/>
        <w:spacing w:before="88" w:line="221" w:lineRule="auto"/>
        <w:ind w:left="303"/>
        <w:outlineLvl w:val="4"/>
        <w:rPr>
          <w:sz w:val="23"/>
          <w:szCs w:val="23"/>
        </w:rPr>
      </w:pPr>
      <w:r>
        <w:rPr>
          <w:rFonts w:ascii="宋体" w:hAnsi="宋体" w:eastAsia="宋体" w:cs="宋体"/>
          <w:b/>
          <w:bCs/>
          <w:spacing w:val="-2"/>
          <w:sz w:val="23"/>
          <w:szCs w:val="23"/>
        </w:rPr>
        <w:t>2.3</w:t>
      </w:r>
      <w:r>
        <w:rPr>
          <w:rFonts w:ascii="宋体" w:hAnsi="宋体" w:eastAsia="宋体" w:cs="宋体"/>
          <w:spacing w:val="25"/>
          <w:sz w:val="23"/>
          <w:szCs w:val="23"/>
        </w:rPr>
        <w:t xml:space="preserve"> </w:t>
      </w:r>
      <w:r>
        <w:rPr>
          <w:b/>
          <w:bCs/>
          <w:spacing w:val="-2"/>
          <w:sz w:val="23"/>
          <w:szCs w:val="23"/>
        </w:rPr>
        <w:t>道具清单</w:t>
      </w:r>
    </w:p>
    <w:p>
      <w:pPr>
        <w:spacing w:line="373" w:lineRule="auto"/>
        <w:rPr>
          <w:rFonts w:ascii="Arial"/>
          <w:sz w:val="21"/>
        </w:rPr>
      </w:pPr>
    </w:p>
    <w:p>
      <w:pPr>
        <w:pStyle w:val="2"/>
        <w:spacing w:before="75" w:line="222" w:lineRule="auto"/>
        <w:ind w:left="500"/>
        <w:rPr>
          <w:sz w:val="23"/>
          <w:szCs w:val="23"/>
        </w:rPr>
      </w:pPr>
      <w:r>
        <w:rPr>
          <w:spacing w:val="7"/>
          <w:sz w:val="23"/>
          <w:szCs w:val="23"/>
        </w:rPr>
        <w:t>场地道具包括得分道具及任务道具，以下为</w:t>
      </w:r>
      <w:r>
        <w:rPr>
          <w:spacing w:val="6"/>
          <w:sz w:val="23"/>
          <w:szCs w:val="23"/>
        </w:rPr>
        <w:t>道具介绍：</w:t>
      </w:r>
    </w:p>
    <w:p>
      <w:pPr>
        <w:pStyle w:val="2"/>
        <w:spacing w:before="190" w:line="222" w:lineRule="auto"/>
        <w:ind w:left="43"/>
        <w:rPr>
          <w:sz w:val="23"/>
          <w:szCs w:val="23"/>
        </w:rPr>
      </w:pPr>
      <w:r>
        <w:rPr>
          <w:b/>
          <w:bCs/>
          <w:color w:val="F02010"/>
          <w:spacing w:val="2"/>
          <w:sz w:val="23"/>
          <w:szCs w:val="23"/>
        </w:rPr>
        <w:t>得分道具如下</w:t>
      </w:r>
    </w:p>
    <w:p>
      <w:pPr>
        <w:pStyle w:val="2"/>
        <w:spacing w:before="161" w:line="221" w:lineRule="auto"/>
        <w:ind w:left="503"/>
        <w:rPr>
          <w:sz w:val="23"/>
          <w:szCs w:val="23"/>
        </w:rPr>
      </w:pPr>
      <w:r>
        <w:rPr>
          <w:b/>
          <w:bCs/>
          <w:spacing w:val="10"/>
          <w:sz w:val="23"/>
          <w:szCs w:val="23"/>
        </w:rPr>
        <w:t>道具名称：数据块</w:t>
      </w:r>
    </w:p>
    <w:p>
      <w:pPr>
        <w:pStyle w:val="2"/>
        <w:spacing w:before="296" w:line="390" w:lineRule="auto"/>
        <w:ind w:left="40" w:right="33" w:firstLine="460"/>
        <w:rPr>
          <w:sz w:val="23"/>
          <w:szCs w:val="23"/>
        </w:rPr>
      </w:pPr>
      <w:r>
        <w:rPr>
          <w:spacing w:val="6"/>
          <w:sz w:val="23"/>
          <w:szCs w:val="23"/>
        </w:rPr>
        <w:t>道具介绍：边长70</w:t>
      </w:r>
      <w:r>
        <w:rPr>
          <w:rFonts w:ascii="Times New Roman" w:hAnsi="Times New Roman" w:eastAsia="Times New Roman" w:cs="Times New Roman"/>
          <w:sz w:val="23"/>
          <w:szCs w:val="23"/>
        </w:rPr>
        <w:t>mm</w:t>
      </w:r>
      <w:r>
        <w:rPr>
          <w:spacing w:val="6"/>
          <w:sz w:val="23"/>
          <w:szCs w:val="23"/>
        </w:rPr>
        <w:t>带倒三角的红色、蓝色或黄色正方体，以下简称红色/</w:t>
      </w:r>
      <w:r>
        <w:rPr>
          <w:spacing w:val="8"/>
          <w:sz w:val="23"/>
          <w:szCs w:val="23"/>
        </w:rPr>
        <w:t xml:space="preserve"> </w:t>
      </w:r>
      <w:r>
        <w:rPr>
          <w:spacing w:val="6"/>
          <w:sz w:val="23"/>
          <w:szCs w:val="23"/>
        </w:rPr>
        <w:t>蓝色/黄色方块</w:t>
      </w:r>
    </w:p>
    <w:p>
      <w:pPr>
        <w:pStyle w:val="2"/>
        <w:spacing w:before="93" w:line="222" w:lineRule="auto"/>
        <w:ind w:left="500"/>
        <w:rPr>
          <w:rFonts w:ascii="宋体" w:hAnsi="宋体" w:eastAsia="宋体" w:cs="宋体"/>
          <w:sz w:val="23"/>
          <w:szCs w:val="23"/>
        </w:rPr>
      </w:pPr>
      <w:r>
        <w:rPr>
          <w:spacing w:val="6"/>
          <w:sz w:val="23"/>
          <w:szCs w:val="23"/>
        </w:rPr>
        <w:t>道具尺寸：最大边长为70</w:t>
      </w:r>
      <w:r>
        <w:rPr>
          <w:rFonts w:ascii="宋体" w:hAnsi="宋体" w:eastAsia="宋体" w:cs="宋体"/>
          <w:sz w:val="23"/>
          <w:szCs w:val="23"/>
        </w:rPr>
        <w:t>mm</w:t>
      </w:r>
      <w:r>
        <w:rPr>
          <w:rFonts w:ascii="宋体" w:hAnsi="宋体" w:eastAsia="宋体" w:cs="宋体"/>
          <w:spacing w:val="6"/>
          <w:sz w:val="23"/>
          <w:szCs w:val="23"/>
        </w:rPr>
        <w:t>(±3</w:t>
      </w:r>
      <w:r>
        <w:rPr>
          <w:rFonts w:ascii="宋体" w:hAnsi="宋体" w:eastAsia="宋体" w:cs="宋体"/>
          <w:sz w:val="23"/>
          <w:szCs w:val="23"/>
        </w:rPr>
        <w:t>mm</w:t>
      </w:r>
      <w:r>
        <w:rPr>
          <w:rFonts w:ascii="宋体" w:hAnsi="宋体" w:eastAsia="宋体" w:cs="宋体"/>
          <w:spacing w:val="6"/>
          <w:sz w:val="23"/>
          <w:szCs w:val="23"/>
        </w:rPr>
        <w:t>)</w:t>
      </w:r>
    </w:p>
    <w:p>
      <w:pPr>
        <w:spacing w:line="267" w:lineRule="auto"/>
        <w:rPr>
          <w:rFonts w:ascii="Arial"/>
          <w:sz w:val="21"/>
        </w:rPr>
      </w:pPr>
    </w:p>
    <w:p>
      <w:pPr>
        <w:pStyle w:val="2"/>
        <w:spacing w:before="75" w:line="223" w:lineRule="auto"/>
        <w:ind w:left="500"/>
        <w:rPr>
          <w:sz w:val="23"/>
          <w:szCs w:val="23"/>
        </w:rPr>
      </w:pPr>
      <w:r>
        <w:rPr>
          <w:spacing w:val="9"/>
          <w:sz w:val="23"/>
          <w:szCs w:val="23"/>
        </w:rPr>
        <w:t>颜色与数量：黄色12个，红色3个，蓝色3个</w:t>
      </w:r>
    </w:p>
    <w:p>
      <w:pPr>
        <w:spacing w:line="280" w:lineRule="auto"/>
        <w:rPr>
          <w:rFonts w:ascii="Arial"/>
          <w:sz w:val="21"/>
        </w:rPr>
      </w:pPr>
    </w:p>
    <w:p>
      <w:pPr>
        <w:pStyle w:val="2"/>
        <w:spacing w:before="58" w:line="223" w:lineRule="auto"/>
        <w:ind w:left="500"/>
        <w:rPr>
          <w:rFonts w:ascii="Times New Roman" w:hAnsi="Times New Roman" w:eastAsia="Times New Roman" w:cs="Times New Roman"/>
          <w:sz w:val="18"/>
          <w:szCs w:val="18"/>
        </w:rPr>
      </w:pPr>
      <w:r>
        <w:rPr>
          <w:spacing w:val="-10"/>
          <w:sz w:val="18"/>
          <w:szCs w:val="18"/>
        </w:rPr>
        <w:t>材</w:t>
      </w:r>
      <w:r>
        <w:rPr>
          <w:spacing w:val="15"/>
          <w:sz w:val="18"/>
          <w:szCs w:val="18"/>
        </w:rPr>
        <w:t xml:space="preserve"> </w:t>
      </w:r>
      <w:r>
        <w:rPr>
          <w:spacing w:val="-10"/>
          <w:sz w:val="18"/>
          <w:szCs w:val="18"/>
        </w:rPr>
        <w:t>质</w:t>
      </w:r>
      <w:r>
        <w:rPr>
          <w:spacing w:val="21"/>
          <w:sz w:val="18"/>
          <w:szCs w:val="18"/>
        </w:rPr>
        <w:t xml:space="preserve"> </w:t>
      </w:r>
      <w:r>
        <w:rPr>
          <w:spacing w:val="-10"/>
          <w:sz w:val="18"/>
          <w:szCs w:val="18"/>
        </w:rPr>
        <w:t>：</w:t>
      </w:r>
      <w:r>
        <w:rPr>
          <w:rFonts w:ascii="Times New Roman" w:hAnsi="Times New Roman" w:eastAsia="Times New Roman" w:cs="Times New Roman"/>
          <w:spacing w:val="-10"/>
          <w:sz w:val="18"/>
          <w:szCs w:val="18"/>
        </w:rPr>
        <w:t>EVA</w:t>
      </w:r>
    </w:p>
    <w:p>
      <w:pPr>
        <w:spacing w:line="284" w:lineRule="auto"/>
        <w:rPr>
          <w:rFonts w:ascii="Arial"/>
          <w:sz w:val="21"/>
        </w:rPr>
      </w:pPr>
    </w:p>
    <w:p>
      <w:pPr>
        <w:spacing w:before="1" w:line="1220" w:lineRule="exact"/>
        <w:ind w:firstLine="1680"/>
      </w:pPr>
      <w:r>
        <w:rPr>
          <w:position w:val="-24"/>
        </w:rPr>
        <w:drawing>
          <wp:inline distT="0" distB="0" distL="0" distR="0">
            <wp:extent cx="3276600" cy="77470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35"/>
                    <a:stretch>
                      <a:fillRect/>
                    </a:stretch>
                  </pic:blipFill>
                  <pic:spPr>
                    <a:xfrm>
                      <a:off x="0" y="0"/>
                      <a:ext cx="3276604" cy="774737"/>
                    </a:xfrm>
                    <a:prstGeom prst="rect">
                      <a:avLst/>
                    </a:prstGeom>
                  </pic:spPr>
                </pic:pic>
              </a:graphicData>
            </a:graphic>
          </wp:inline>
        </w:drawing>
      </w:r>
    </w:p>
    <w:p>
      <w:pPr>
        <w:spacing w:line="321" w:lineRule="auto"/>
        <w:rPr>
          <w:rFonts w:ascii="Arial"/>
          <w:sz w:val="21"/>
        </w:rPr>
      </w:pPr>
    </w:p>
    <w:p>
      <w:pPr>
        <w:pStyle w:val="2"/>
        <w:spacing w:before="75" w:line="223" w:lineRule="auto"/>
        <w:ind w:left="3020"/>
        <w:rPr>
          <w:sz w:val="23"/>
          <w:szCs w:val="23"/>
        </w:rPr>
      </w:pPr>
      <w:r>
        <w:rPr>
          <w:spacing w:val="13"/>
          <w:sz w:val="23"/>
          <w:szCs w:val="23"/>
        </w:rPr>
        <w:t>图2.3-1数据块示意图</w:t>
      </w:r>
    </w:p>
    <w:p>
      <w:pPr>
        <w:pStyle w:val="2"/>
        <w:spacing w:before="156" w:line="221" w:lineRule="auto"/>
        <w:ind w:left="503"/>
        <w:rPr>
          <w:sz w:val="23"/>
          <w:szCs w:val="23"/>
        </w:rPr>
      </w:pPr>
      <w:r>
        <w:rPr>
          <w:b/>
          <w:bCs/>
          <w:spacing w:val="9"/>
          <w:sz w:val="23"/>
          <w:szCs w:val="23"/>
        </w:rPr>
        <w:t>道具名称：资源柱</w:t>
      </w:r>
    </w:p>
    <w:p>
      <w:pPr>
        <w:pStyle w:val="2"/>
        <w:spacing w:before="46" w:line="221" w:lineRule="auto"/>
        <w:ind w:left="520"/>
        <w:rPr>
          <w:rFonts w:ascii="宋体" w:hAnsi="宋体" w:eastAsia="宋体" w:cs="宋体"/>
          <w:sz w:val="23"/>
          <w:szCs w:val="23"/>
        </w:rPr>
      </w:pPr>
      <w:r>
        <w:rPr>
          <w:spacing w:val="9"/>
          <w:sz w:val="23"/>
          <w:szCs w:val="23"/>
        </w:rPr>
        <w:t>道具介绍：直径70</w:t>
      </w:r>
      <w:r>
        <w:rPr>
          <w:rFonts w:ascii="宋体" w:hAnsi="宋体" w:eastAsia="宋体" w:cs="宋体"/>
          <w:sz w:val="23"/>
          <w:szCs w:val="23"/>
        </w:rPr>
        <w:t>mm</w:t>
      </w:r>
      <w:r>
        <w:rPr>
          <w:rFonts w:ascii="宋体" w:hAnsi="宋体" w:eastAsia="宋体" w:cs="宋体"/>
          <w:spacing w:val="9"/>
          <w:sz w:val="23"/>
          <w:szCs w:val="23"/>
        </w:rPr>
        <w:t xml:space="preserve">, </w:t>
      </w:r>
      <w:r>
        <w:rPr>
          <w:spacing w:val="9"/>
          <w:sz w:val="23"/>
          <w:szCs w:val="23"/>
        </w:rPr>
        <w:t>高度200</w:t>
      </w:r>
      <w:r>
        <w:rPr>
          <w:rFonts w:ascii="宋体" w:hAnsi="宋体" w:eastAsia="宋体" w:cs="宋体"/>
          <w:sz w:val="23"/>
          <w:szCs w:val="23"/>
        </w:rPr>
        <w:t>mm</w:t>
      </w:r>
      <w:r>
        <w:rPr>
          <w:spacing w:val="9"/>
          <w:sz w:val="23"/>
          <w:szCs w:val="23"/>
        </w:rPr>
        <w:t>的黄色圆柱体，以下简称黄色圆柱</w:t>
      </w:r>
      <w:r>
        <w:rPr>
          <w:spacing w:val="5"/>
          <w:sz w:val="23"/>
          <w:szCs w:val="23"/>
        </w:rPr>
        <w:t>道具尺寸：直径70</w:t>
      </w:r>
      <w:r>
        <w:rPr>
          <w:rFonts w:ascii="宋体" w:hAnsi="宋体" w:eastAsia="宋体" w:cs="宋体"/>
          <w:sz w:val="23"/>
          <w:szCs w:val="23"/>
        </w:rPr>
        <w:t>mm</w:t>
      </w:r>
      <w:r>
        <w:rPr>
          <w:rFonts w:ascii="宋体" w:hAnsi="宋体" w:eastAsia="宋体" w:cs="宋体"/>
          <w:spacing w:val="5"/>
          <w:sz w:val="23"/>
          <w:szCs w:val="23"/>
        </w:rPr>
        <w:t>,</w:t>
      </w:r>
      <w:r>
        <w:rPr>
          <w:rFonts w:ascii="宋体" w:hAnsi="宋体" w:eastAsia="宋体" w:cs="宋体"/>
          <w:spacing w:val="53"/>
          <w:sz w:val="23"/>
          <w:szCs w:val="23"/>
        </w:rPr>
        <w:t xml:space="preserve"> </w:t>
      </w:r>
      <w:r>
        <w:rPr>
          <w:spacing w:val="5"/>
          <w:sz w:val="23"/>
          <w:szCs w:val="23"/>
        </w:rPr>
        <w:t>高度200</w:t>
      </w:r>
      <w:r>
        <w:rPr>
          <w:rFonts w:ascii="宋体" w:hAnsi="宋体" w:eastAsia="宋体" w:cs="宋体"/>
          <w:sz w:val="23"/>
          <w:szCs w:val="23"/>
        </w:rPr>
        <w:t>mm</w:t>
      </w:r>
    </w:p>
    <w:p>
      <w:pPr>
        <w:spacing w:line="241" w:lineRule="auto"/>
        <w:rPr>
          <w:rFonts w:ascii="Arial"/>
          <w:sz w:val="21"/>
        </w:rPr>
      </w:pPr>
    </w:p>
    <w:p>
      <w:pPr>
        <w:pStyle w:val="2"/>
        <w:spacing w:before="75" w:line="223" w:lineRule="auto"/>
        <w:ind w:left="520"/>
        <w:rPr>
          <w:sz w:val="23"/>
          <w:szCs w:val="23"/>
        </w:rPr>
      </w:pPr>
      <w:r>
        <w:rPr>
          <w:spacing w:val="9"/>
          <w:sz w:val="23"/>
          <w:szCs w:val="23"/>
        </w:rPr>
        <w:t>颜色与数量：黄色2个</w:t>
      </w:r>
    </w:p>
    <w:p>
      <w:pPr>
        <w:spacing w:line="299" w:lineRule="auto"/>
        <w:rPr>
          <w:rFonts w:ascii="Arial"/>
          <w:sz w:val="21"/>
        </w:rPr>
      </w:pPr>
    </w:p>
    <w:p>
      <w:pPr>
        <w:pStyle w:val="2"/>
        <w:spacing w:before="59" w:line="223" w:lineRule="auto"/>
        <w:ind w:left="520"/>
        <w:rPr>
          <w:rFonts w:ascii="Times New Roman" w:hAnsi="Times New Roman" w:eastAsia="Times New Roman" w:cs="Times New Roman"/>
          <w:sz w:val="18"/>
          <w:szCs w:val="18"/>
        </w:rPr>
      </w:pPr>
      <w:r>
        <w:rPr>
          <w:spacing w:val="-9"/>
          <w:sz w:val="18"/>
          <w:szCs w:val="18"/>
        </w:rPr>
        <w:t>材</w:t>
      </w:r>
      <w:r>
        <w:rPr>
          <w:spacing w:val="24"/>
          <w:sz w:val="18"/>
          <w:szCs w:val="18"/>
        </w:rPr>
        <w:t xml:space="preserve"> </w:t>
      </w:r>
      <w:r>
        <w:rPr>
          <w:spacing w:val="-9"/>
          <w:sz w:val="18"/>
          <w:szCs w:val="18"/>
        </w:rPr>
        <w:t>质</w:t>
      </w:r>
      <w:r>
        <w:rPr>
          <w:spacing w:val="6"/>
          <w:sz w:val="18"/>
          <w:szCs w:val="18"/>
        </w:rPr>
        <w:t xml:space="preserve"> </w:t>
      </w:r>
      <w:r>
        <w:rPr>
          <w:spacing w:val="-9"/>
          <w:sz w:val="18"/>
          <w:szCs w:val="18"/>
        </w:rPr>
        <w:t>：</w:t>
      </w:r>
      <w:r>
        <w:rPr>
          <w:rFonts w:ascii="Times New Roman" w:hAnsi="Times New Roman" w:eastAsia="Times New Roman" w:cs="Times New Roman"/>
          <w:spacing w:val="-9"/>
          <w:sz w:val="18"/>
          <w:szCs w:val="18"/>
        </w:rPr>
        <w:t>EVA</w:t>
      </w:r>
    </w:p>
    <w:p>
      <w:pPr>
        <w:spacing w:line="304" w:lineRule="auto"/>
        <w:rPr>
          <w:rFonts w:ascii="Arial"/>
          <w:sz w:val="21"/>
        </w:rPr>
      </w:pPr>
    </w:p>
    <w:p>
      <w:pPr>
        <w:spacing w:line="1120" w:lineRule="exact"/>
        <w:ind w:firstLine="4030"/>
      </w:pPr>
      <w:r>
        <w:rPr>
          <w:position w:val="-22"/>
        </w:rPr>
        <w:drawing>
          <wp:inline distT="0" distB="0" distL="0" distR="0">
            <wp:extent cx="735965" cy="71120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36"/>
                    <a:stretch>
                      <a:fillRect/>
                    </a:stretch>
                  </pic:blipFill>
                  <pic:spPr>
                    <a:xfrm>
                      <a:off x="0" y="0"/>
                      <a:ext cx="736545" cy="711218"/>
                    </a:xfrm>
                    <a:prstGeom prst="rect">
                      <a:avLst/>
                    </a:prstGeom>
                  </pic:spPr>
                </pic:pic>
              </a:graphicData>
            </a:graphic>
          </wp:inline>
        </w:drawing>
      </w:r>
    </w:p>
    <w:p>
      <w:pPr>
        <w:pStyle w:val="2"/>
        <w:spacing w:before="138" w:line="223" w:lineRule="auto"/>
        <w:ind w:left="3360"/>
        <w:rPr>
          <w:sz w:val="23"/>
          <w:szCs w:val="23"/>
        </w:rPr>
      </w:pPr>
      <w:r>
        <w:rPr>
          <w:spacing w:val="15"/>
          <w:sz w:val="23"/>
          <w:szCs w:val="23"/>
        </w:rPr>
        <w:t>图2.3-2资源柱示意图</w:t>
      </w:r>
    </w:p>
    <w:p>
      <w:pPr>
        <w:pStyle w:val="2"/>
        <w:spacing w:before="316" w:line="221" w:lineRule="auto"/>
        <w:ind w:left="523"/>
        <w:rPr>
          <w:sz w:val="23"/>
          <w:szCs w:val="23"/>
        </w:rPr>
      </w:pPr>
      <w:r>
        <w:rPr>
          <w:b/>
          <w:bCs/>
          <w:spacing w:val="8"/>
          <w:sz w:val="23"/>
          <w:szCs w:val="23"/>
        </w:rPr>
        <w:t>道具名称：能量环</w:t>
      </w:r>
    </w:p>
    <w:p>
      <w:pPr>
        <w:pStyle w:val="2"/>
        <w:spacing w:before="307" w:line="388" w:lineRule="auto"/>
        <w:ind w:firstLine="520"/>
        <w:rPr>
          <w:sz w:val="23"/>
          <w:szCs w:val="23"/>
        </w:rPr>
      </w:pPr>
      <w:r>
        <w:rPr>
          <w:spacing w:val="7"/>
          <w:sz w:val="23"/>
          <w:szCs w:val="23"/>
        </w:rPr>
        <w:t>道具介绍：外径为70</w:t>
      </w:r>
      <w:r>
        <w:rPr>
          <w:rFonts w:ascii="宋体" w:hAnsi="宋体" w:eastAsia="宋体" w:cs="宋体"/>
          <w:sz w:val="23"/>
          <w:szCs w:val="23"/>
        </w:rPr>
        <w:t>mm</w:t>
      </w:r>
      <w:r>
        <w:rPr>
          <w:rFonts w:ascii="宋体" w:hAnsi="宋体" w:eastAsia="宋体" w:cs="宋体"/>
          <w:spacing w:val="7"/>
          <w:sz w:val="23"/>
          <w:szCs w:val="23"/>
        </w:rPr>
        <w:t>(±2</w:t>
      </w:r>
      <w:r>
        <w:rPr>
          <w:rFonts w:ascii="宋体" w:hAnsi="宋体" w:eastAsia="宋体" w:cs="宋体"/>
          <w:sz w:val="23"/>
          <w:szCs w:val="23"/>
        </w:rPr>
        <w:t>mm</w:t>
      </w:r>
      <w:r>
        <w:rPr>
          <w:rFonts w:ascii="宋体" w:hAnsi="宋体" w:eastAsia="宋体" w:cs="宋体"/>
          <w:spacing w:val="7"/>
          <w:sz w:val="23"/>
          <w:szCs w:val="23"/>
        </w:rPr>
        <w:t>),</w:t>
      </w:r>
      <w:r>
        <w:rPr>
          <w:rFonts w:ascii="宋体" w:hAnsi="宋体" w:eastAsia="宋体" w:cs="宋体"/>
          <w:spacing w:val="37"/>
          <w:sz w:val="23"/>
          <w:szCs w:val="23"/>
        </w:rPr>
        <w:t xml:space="preserve">   </w:t>
      </w:r>
      <w:r>
        <w:rPr>
          <w:spacing w:val="7"/>
          <w:sz w:val="23"/>
          <w:szCs w:val="23"/>
        </w:rPr>
        <w:t>内径为40</w:t>
      </w:r>
      <w:r>
        <w:rPr>
          <w:rFonts w:ascii="宋体" w:hAnsi="宋体" w:eastAsia="宋体" w:cs="宋体"/>
          <w:sz w:val="23"/>
          <w:szCs w:val="23"/>
        </w:rPr>
        <w:t>mm</w:t>
      </w:r>
      <w:r>
        <w:rPr>
          <w:spacing w:val="7"/>
          <w:sz w:val="23"/>
          <w:szCs w:val="23"/>
        </w:rPr>
        <w:t>的红色/蓝色圆环，以下简称</w:t>
      </w:r>
      <w:r>
        <w:rPr>
          <w:spacing w:val="1"/>
          <w:sz w:val="23"/>
          <w:szCs w:val="23"/>
        </w:rPr>
        <w:t xml:space="preserve"> </w:t>
      </w:r>
      <w:r>
        <w:rPr>
          <w:spacing w:val="4"/>
          <w:sz w:val="23"/>
          <w:szCs w:val="23"/>
        </w:rPr>
        <w:t>红色圆环/蓝色圆环；</w:t>
      </w:r>
    </w:p>
    <w:p>
      <w:pPr>
        <w:pStyle w:val="2"/>
        <w:spacing w:before="94" w:line="221" w:lineRule="auto"/>
        <w:ind w:left="520"/>
        <w:rPr>
          <w:rFonts w:ascii="宋体" w:hAnsi="宋体" w:eastAsia="宋体" w:cs="宋体"/>
          <w:sz w:val="23"/>
          <w:szCs w:val="23"/>
        </w:rPr>
      </w:pPr>
      <w:r>
        <w:rPr>
          <w:spacing w:val="9"/>
          <w:sz w:val="23"/>
          <w:szCs w:val="23"/>
        </w:rPr>
        <w:t>道具尺寸：外径为70</w:t>
      </w:r>
      <w:r>
        <w:rPr>
          <w:rFonts w:ascii="宋体" w:hAnsi="宋体" w:eastAsia="宋体" w:cs="宋体"/>
          <w:sz w:val="23"/>
          <w:szCs w:val="23"/>
        </w:rPr>
        <w:t>mm</w:t>
      </w:r>
      <w:r>
        <w:rPr>
          <w:rFonts w:ascii="宋体" w:hAnsi="宋体" w:eastAsia="宋体" w:cs="宋体"/>
          <w:spacing w:val="9"/>
          <w:sz w:val="23"/>
          <w:szCs w:val="23"/>
        </w:rPr>
        <w:t xml:space="preserve">, </w:t>
      </w:r>
      <w:r>
        <w:rPr>
          <w:spacing w:val="9"/>
          <w:sz w:val="23"/>
          <w:szCs w:val="23"/>
        </w:rPr>
        <w:t>内径为40</w:t>
      </w:r>
      <w:r>
        <w:rPr>
          <w:rFonts w:ascii="宋体" w:hAnsi="宋体" w:eastAsia="宋体" w:cs="宋体"/>
          <w:sz w:val="23"/>
          <w:szCs w:val="23"/>
        </w:rPr>
        <w:t>mm</w:t>
      </w:r>
    </w:p>
    <w:p>
      <w:pPr>
        <w:pStyle w:val="2"/>
        <w:spacing w:before="307" w:line="223" w:lineRule="auto"/>
        <w:ind w:left="520"/>
        <w:rPr>
          <w:sz w:val="23"/>
          <w:szCs w:val="23"/>
        </w:rPr>
      </w:pPr>
      <w:r>
        <w:rPr>
          <w:spacing w:val="8"/>
          <w:sz w:val="23"/>
          <w:szCs w:val="23"/>
        </w:rPr>
        <w:t>数量：红色3个，蓝色3个</w:t>
      </w:r>
    </w:p>
    <w:p>
      <w:pPr>
        <w:spacing w:line="300" w:lineRule="auto"/>
        <w:rPr>
          <w:rFonts w:ascii="Arial"/>
          <w:sz w:val="21"/>
        </w:rPr>
      </w:pPr>
    </w:p>
    <w:p>
      <w:pPr>
        <w:pStyle w:val="2"/>
        <w:spacing w:before="59" w:line="223" w:lineRule="auto"/>
        <w:ind w:left="520"/>
        <w:rPr>
          <w:rFonts w:ascii="Times New Roman" w:hAnsi="Times New Roman" w:eastAsia="Times New Roman" w:cs="Times New Roman"/>
          <w:sz w:val="18"/>
          <w:szCs w:val="18"/>
        </w:rPr>
      </w:pPr>
      <w:r>
        <w:rPr>
          <w:spacing w:val="-9"/>
          <w:sz w:val="18"/>
          <w:szCs w:val="18"/>
        </w:rPr>
        <w:t>材</w:t>
      </w:r>
      <w:r>
        <w:rPr>
          <w:spacing w:val="24"/>
          <w:sz w:val="18"/>
          <w:szCs w:val="18"/>
        </w:rPr>
        <w:t xml:space="preserve"> </w:t>
      </w:r>
      <w:r>
        <w:rPr>
          <w:spacing w:val="-9"/>
          <w:sz w:val="18"/>
          <w:szCs w:val="18"/>
        </w:rPr>
        <w:t>质</w:t>
      </w:r>
      <w:r>
        <w:rPr>
          <w:spacing w:val="6"/>
          <w:sz w:val="18"/>
          <w:szCs w:val="18"/>
        </w:rPr>
        <w:t xml:space="preserve"> </w:t>
      </w:r>
      <w:r>
        <w:rPr>
          <w:spacing w:val="-9"/>
          <w:sz w:val="18"/>
          <w:szCs w:val="18"/>
        </w:rPr>
        <w:t>：</w:t>
      </w:r>
      <w:r>
        <w:rPr>
          <w:rFonts w:ascii="Times New Roman" w:hAnsi="Times New Roman" w:eastAsia="Times New Roman" w:cs="Times New Roman"/>
          <w:spacing w:val="-9"/>
          <w:sz w:val="18"/>
          <w:szCs w:val="18"/>
        </w:rPr>
        <w:t>EVA</w:t>
      </w:r>
    </w:p>
    <w:p>
      <w:pPr>
        <w:spacing w:line="271" w:lineRule="auto"/>
        <w:rPr>
          <w:rFonts w:ascii="Arial"/>
          <w:sz w:val="21"/>
        </w:rPr>
      </w:pPr>
    </w:p>
    <w:p>
      <w:pPr>
        <w:spacing w:line="271" w:lineRule="auto"/>
        <w:rPr>
          <w:rFonts w:ascii="Arial"/>
          <w:sz w:val="21"/>
        </w:rPr>
      </w:pPr>
    </w:p>
    <w:p>
      <w:pPr>
        <w:spacing w:line="1060" w:lineRule="exact"/>
        <w:ind w:firstLine="2990"/>
      </w:pPr>
      <w:r>
        <w:rPr>
          <w:position w:val="-21"/>
        </w:rPr>
        <w:drawing>
          <wp:inline distT="0" distB="0" distL="0" distR="0">
            <wp:extent cx="1682750" cy="67310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37"/>
                    <a:stretch>
                      <a:fillRect/>
                    </a:stretch>
                  </pic:blipFill>
                  <pic:spPr>
                    <a:xfrm>
                      <a:off x="0" y="0"/>
                      <a:ext cx="1682809" cy="673149"/>
                    </a:xfrm>
                    <a:prstGeom prst="rect">
                      <a:avLst/>
                    </a:prstGeom>
                  </pic:spPr>
                </pic:pic>
              </a:graphicData>
            </a:graphic>
          </wp:inline>
        </w:drawing>
      </w:r>
    </w:p>
    <w:p>
      <w:pPr>
        <w:pStyle w:val="2"/>
        <w:spacing w:before="217" w:line="222" w:lineRule="auto"/>
        <w:ind w:left="3420"/>
        <w:rPr>
          <w:sz w:val="23"/>
          <w:szCs w:val="23"/>
        </w:rPr>
      </w:pPr>
      <w:r>
        <w:rPr>
          <w:spacing w:val="4"/>
          <w:sz w:val="23"/>
          <w:szCs w:val="23"/>
        </w:rPr>
        <w:t>图2.3-2能量环示意图</w:t>
      </w:r>
    </w:p>
    <w:p>
      <w:pPr>
        <w:pStyle w:val="2"/>
        <w:spacing w:before="299" w:line="221" w:lineRule="auto"/>
        <w:ind w:left="523"/>
        <w:rPr>
          <w:sz w:val="23"/>
          <w:szCs w:val="23"/>
        </w:rPr>
      </w:pPr>
      <w:r>
        <w:rPr>
          <w:b/>
          <w:bCs/>
          <w:spacing w:val="8"/>
          <w:sz w:val="23"/>
          <w:szCs w:val="23"/>
        </w:rPr>
        <w:t>道具名称：中央指针装置</w:t>
      </w:r>
    </w:p>
    <w:p>
      <w:pPr>
        <w:spacing w:line="282" w:lineRule="auto"/>
        <w:rPr>
          <w:rFonts w:ascii="Arial"/>
          <w:sz w:val="21"/>
        </w:rPr>
      </w:pPr>
    </w:p>
    <w:p>
      <w:pPr>
        <w:pStyle w:val="2"/>
        <w:spacing w:before="75" w:line="222" w:lineRule="auto"/>
        <w:ind w:left="520"/>
        <w:rPr>
          <w:sz w:val="23"/>
          <w:szCs w:val="23"/>
        </w:rPr>
      </w:pPr>
      <w:r>
        <w:rPr>
          <w:spacing w:val="9"/>
          <w:sz w:val="23"/>
          <w:szCs w:val="23"/>
        </w:rPr>
        <w:t>道具介绍：由蓝色金属零件搭建而成的异形结构，含圆柱</w:t>
      </w:r>
      <w:r>
        <w:rPr>
          <w:spacing w:val="8"/>
          <w:sz w:val="23"/>
          <w:szCs w:val="23"/>
        </w:rPr>
        <w:t>底座和指针；</w:t>
      </w:r>
    </w:p>
    <w:p>
      <w:pPr>
        <w:pStyle w:val="2"/>
        <w:spacing w:before="256" w:line="369" w:lineRule="auto"/>
        <w:ind w:right="26" w:firstLine="520"/>
        <w:rPr>
          <w:sz w:val="23"/>
          <w:szCs w:val="23"/>
        </w:rPr>
      </w:pPr>
      <w:r>
        <w:rPr>
          <w:spacing w:val="5"/>
          <w:sz w:val="23"/>
          <w:szCs w:val="23"/>
        </w:rPr>
        <w:t>道具尺寸与数量：底座尺寸直径72</w:t>
      </w:r>
      <w:r>
        <w:rPr>
          <w:rFonts w:ascii="Arial" w:hAnsi="Arial" w:eastAsia="Arial" w:cs="Arial"/>
          <w:sz w:val="23"/>
          <w:szCs w:val="23"/>
        </w:rPr>
        <w:t>mm</w:t>
      </w:r>
      <w:r>
        <w:rPr>
          <w:rFonts w:ascii="Arial" w:hAnsi="Arial" w:eastAsia="Arial" w:cs="Arial"/>
          <w:spacing w:val="5"/>
          <w:sz w:val="23"/>
          <w:szCs w:val="23"/>
        </w:rPr>
        <w:t xml:space="preserve">,  </w:t>
      </w:r>
      <w:r>
        <w:rPr>
          <w:spacing w:val="5"/>
          <w:sz w:val="23"/>
          <w:szCs w:val="23"/>
        </w:rPr>
        <w:t>高68</w:t>
      </w:r>
      <w:r>
        <w:rPr>
          <w:rFonts w:ascii="Arial" w:hAnsi="Arial" w:eastAsia="Arial" w:cs="Arial"/>
          <w:sz w:val="23"/>
          <w:szCs w:val="23"/>
        </w:rPr>
        <w:t>mm</w:t>
      </w:r>
      <w:r>
        <w:rPr>
          <w:rFonts w:ascii="Arial" w:hAnsi="Arial" w:eastAsia="Arial" w:cs="Arial"/>
          <w:spacing w:val="5"/>
          <w:sz w:val="23"/>
          <w:szCs w:val="23"/>
        </w:rPr>
        <w:t>,</w:t>
      </w:r>
      <w:r>
        <w:rPr>
          <w:rFonts w:ascii="Arial" w:hAnsi="Arial" w:eastAsia="Arial" w:cs="Arial"/>
          <w:spacing w:val="-21"/>
          <w:sz w:val="23"/>
          <w:szCs w:val="23"/>
        </w:rPr>
        <w:t xml:space="preserve"> </w:t>
      </w:r>
      <w:r>
        <w:rPr>
          <w:spacing w:val="5"/>
          <w:sz w:val="23"/>
          <w:szCs w:val="23"/>
        </w:rPr>
        <w:t>指针长度从旋转中心</w:t>
      </w:r>
      <w:r>
        <w:rPr>
          <w:spacing w:val="4"/>
          <w:sz w:val="23"/>
          <w:szCs w:val="23"/>
        </w:rPr>
        <w:t>到另一</w:t>
      </w:r>
      <w:r>
        <w:rPr>
          <w:sz w:val="23"/>
          <w:szCs w:val="23"/>
        </w:rPr>
        <w:t xml:space="preserve"> </w:t>
      </w:r>
      <w:r>
        <w:rPr>
          <w:spacing w:val="3"/>
          <w:sz w:val="23"/>
          <w:szCs w:val="23"/>
        </w:rPr>
        <w:t>端的长度是174</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 xml:space="preserve">,  </w:t>
      </w:r>
      <w:r>
        <w:rPr>
          <w:spacing w:val="3"/>
          <w:sz w:val="23"/>
          <w:szCs w:val="23"/>
        </w:rPr>
        <w:t>单孔梁全长188</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 xml:space="preserve">;   </w:t>
      </w:r>
      <w:r>
        <w:rPr>
          <w:spacing w:val="3"/>
          <w:sz w:val="23"/>
          <w:szCs w:val="23"/>
        </w:rPr>
        <w:t>红蓝方各1个；</w:t>
      </w:r>
    </w:p>
    <w:p>
      <w:pPr>
        <w:pStyle w:val="2"/>
        <w:spacing w:before="150" w:line="222" w:lineRule="auto"/>
        <w:ind w:left="520"/>
        <w:rPr>
          <w:sz w:val="23"/>
          <w:szCs w:val="23"/>
        </w:rPr>
      </w:pPr>
      <w:r>
        <w:rPr>
          <w:spacing w:val="10"/>
          <w:sz w:val="23"/>
          <w:szCs w:val="23"/>
        </w:rPr>
        <w:t>颜色与材质：蓝色金属零件</w:t>
      </w:r>
    </w:p>
    <w:p>
      <w:pPr>
        <w:spacing w:line="343" w:lineRule="auto"/>
        <w:rPr>
          <w:rFonts w:ascii="Arial"/>
          <w:sz w:val="21"/>
        </w:rPr>
      </w:pPr>
    </w:p>
    <w:p>
      <w:pPr>
        <w:spacing w:line="1540" w:lineRule="exact"/>
        <w:ind w:firstLine="560"/>
      </w:pPr>
      <w:r>
        <w:drawing>
          <wp:anchor distT="0" distB="0" distL="0" distR="0" simplePos="0" relativeHeight="251666432" behindDoc="0" locked="0" layoutInCell="1" allowOverlap="1">
            <wp:simplePos x="0" y="0"/>
            <wp:positionH relativeFrom="column">
              <wp:posOffset>3225800</wp:posOffset>
            </wp:positionH>
            <wp:positionV relativeFrom="paragraph">
              <wp:posOffset>254000</wp:posOffset>
            </wp:positionV>
            <wp:extent cx="1746250" cy="469900"/>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38"/>
                    <a:stretch>
                      <a:fillRect/>
                    </a:stretch>
                  </pic:blipFill>
                  <pic:spPr>
                    <a:xfrm>
                      <a:off x="0" y="0"/>
                      <a:ext cx="1746186" cy="469867"/>
                    </a:xfrm>
                    <a:prstGeom prst="rect">
                      <a:avLst/>
                    </a:prstGeom>
                  </pic:spPr>
                </pic:pic>
              </a:graphicData>
            </a:graphic>
          </wp:anchor>
        </w:drawing>
      </w:r>
      <w:r>
        <w:rPr>
          <w:position w:val="-30"/>
        </w:rPr>
        <w:drawing>
          <wp:inline distT="0" distB="0" distL="0" distR="0">
            <wp:extent cx="2254250" cy="97790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39"/>
                    <a:stretch>
                      <a:fillRect/>
                    </a:stretch>
                  </pic:blipFill>
                  <pic:spPr>
                    <a:xfrm>
                      <a:off x="0" y="0"/>
                      <a:ext cx="2254258" cy="977911"/>
                    </a:xfrm>
                    <a:prstGeom prst="rect">
                      <a:avLst/>
                    </a:prstGeom>
                  </pic:spPr>
                </pic:pic>
              </a:graphicData>
            </a:graphic>
          </wp:inline>
        </w:drawing>
      </w:r>
    </w:p>
    <w:p>
      <w:pPr>
        <w:spacing w:line="352" w:lineRule="auto"/>
        <w:jc w:val="center"/>
        <w:rPr>
          <w:rFonts w:ascii="Arial"/>
          <w:sz w:val="21"/>
        </w:rPr>
      </w:pPr>
      <w:r>
        <w:rPr>
          <w:spacing w:val="14"/>
          <w:sz w:val="23"/>
          <w:szCs w:val="23"/>
        </w:rPr>
        <w:t>图2.3-3中央指针装置示意图</w:t>
      </w:r>
    </w:p>
    <w:p>
      <w:pPr>
        <w:spacing w:line="352" w:lineRule="auto"/>
        <w:rPr>
          <w:rFonts w:ascii="Arial"/>
          <w:sz w:val="21"/>
        </w:rPr>
      </w:pPr>
    </w:p>
    <w:p>
      <w:pPr>
        <w:spacing w:line="3060" w:lineRule="exact"/>
        <w:ind w:firstLine="1370"/>
      </w:pPr>
      <w:r>
        <w:rPr>
          <w:position w:val="-61"/>
        </w:rPr>
        <w:drawing>
          <wp:inline distT="0" distB="0" distL="0" distR="0">
            <wp:extent cx="3606165" cy="194246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40"/>
                    <a:stretch>
                      <a:fillRect/>
                    </a:stretch>
                  </pic:blipFill>
                  <pic:spPr>
                    <a:xfrm>
                      <a:off x="0" y="0"/>
                      <a:ext cx="3606798" cy="1943097"/>
                    </a:xfrm>
                    <a:prstGeom prst="rect">
                      <a:avLst/>
                    </a:prstGeom>
                  </pic:spPr>
                </pic:pic>
              </a:graphicData>
            </a:graphic>
          </wp:inline>
        </w:drawing>
      </w:r>
    </w:p>
    <w:p>
      <w:pPr>
        <w:pStyle w:val="2"/>
        <w:spacing w:before="116" w:line="222" w:lineRule="auto"/>
        <w:ind w:left="2590"/>
      </w:pPr>
      <w:r>
        <w:rPr>
          <w:spacing w:val="-7"/>
        </w:rPr>
        <w:t>图2.3-4中央指针装置位置示意图</w:t>
      </w:r>
    </w:p>
    <w:p>
      <w:pPr>
        <w:pStyle w:val="2"/>
        <w:spacing w:before="167" w:line="221" w:lineRule="auto"/>
        <w:ind w:left="523"/>
      </w:pPr>
      <w:r>
        <w:rPr>
          <w:b/>
          <w:bCs/>
          <w:spacing w:val="-1"/>
        </w:rPr>
        <w:t>道具名称：战队自制标记物</w:t>
      </w:r>
    </w:p>
    <w:p>
      <w:pPr>
        <w:pStyle w:val="2"/>
        <w:spacing w:before="286" w:line="360" w:lineRule="auto"/>
        <w:ind w:firstLine="520"/>
      </w:pPr>
      <w:r>
        <w:t>道具介绍：为立体道具，不限制材质，推荐使用激光切</w:t>
      </w:r>
      <w:r>
        <w:rPr>
          <w:spacing w:val="-1"/>
        </w:rPr>
        <w:t>割机或3</w:t>
      </w:r>
      <w:r>
        <w:rPr>
          <w:rFonts w:ascii="宋体" w:hAnsi="宋体" w:eastAsia="宋体" w:cs="宋体"/>
          <w:spacing w:val="-1"/>
        </w:rPr>
        <w:t>D</w:t>
      </w:r>
      <w:r>
        <w:rPr>
          <w:spacing w:val="-1"/>
        </w:rPr>
        <w:t>打印机制作</w:t>
      </w:r>
      <w:r>
        <w:t xml:space="preserve"> </w:t>
      </w:r>
      <w:r>
        <w:rPr>
          <w:spacing w:val="-1"/>
        </w:rPr>
        <w:t>而成。高度小于等于100</w:t>
      </w:r>
      <w:r>
        <w:rPr>
          <w:rFonts w:ascii="宋体" w:hAnsi="宋体" w:eastAsia="宋体" w:cs="宋体"/>
          <w:spacing w:val="-1"/>
        </w:rPr>
        <w:t xml:space="preserve">mm, </w:t>
      </w:r>
      <w:r>
        <w:rPr>
          <w:spacing w:val="-1"/>
        </w:rPr>
        <w:t>在地面垂直投影小于等于直径60</w:t>
      </w:r>
      <w:r>
        <w:rPr>
          <w:rFonts w:ascii="宋体" w:hAnsi="宋体" w:eastAsia="宋体" w:cs="宋体"/>
          <w:spacing w:val="-1"/>
        </w:rPr>
        <w:t>mm</w:t>
      </w:r>
      <w:r>
        <w:rPr>
          <w:spacing w:val="-1"/>
        </w:rPr>
        <w:t>的圆形区域。</w:t>
      </w:r>
    </w:p>
    <w:p>
      <w:pPr>
        <w:pStyle w:val="2"/>
        <w:spacing w:before="123" w:line="221" w:lineRule="auto"/>
        <w:ind w:left="520"/>
        <w:rPr>
          <w:rFonts w:ascii="宋体" w:hAnsi="宋体" w:eastAsia="宋体" w:cs="宋体"/>
        </w:rPr>
      </w:pPr>
      <w:r>
        <w:rPr>
          <w:spacing w:val="-1"/>
        </w:rPr>
        <w:t>道具尺寸：高度≤100</w:t>
      </w:r>
      <w:r>
        <w:rPr>
          <w:rFonts w:ascii="宋体" w:hAnsi="宋体" w:eastAsia="宋体" w:cs="宋体"/>
          <w:spacing w:val="-1"/>
        </w:rPr>
        <w:t xml:space="preserve">mm, </w:t>
      </w:r>
      <w:r>
        <w:rPr>
          <w:spacing w:val="-1"/>
        </w:rPr>
        <w:t>直径≤60</w:t>
      </w:r>
      <w:r>
        <w:rPr>
          <w:rFonts w:ascii="宋体" w:hAnsi="宋体" w:eastAsia="宋体" w:cs="宋体"/>
          <w:spacing w:val="-1"/>
        </w:rPr>
        <w:t>mm</w:t>
      </w:r>
    </w:p>
    <w:p>
      <w:pPr>
        <w:pStyle w:val="2"/>
        <w:spacing w:before="295" w:line="223" w:lineRule="auto"/>
        <w:ind w:left="520"/>
      </w:pPr>
      <w:r>
        <w:rPr>
          <w:spacing w:val="-2"/>
        </w:rPr>
        <w:t>数量：红方1个、蓝方1个</w:t>
      </w:r>
    </w:p>
    <w:p>
      <w:pPr>
        <w:pStyle w:val="2"/>
        <w:spacing w:before="298" w:line="222" w:lineRule="auto"/>
        <w:ind w:left="520"/>
      </w:pPr>
      <w:r>
        <w:rPr>
          <w:spacing w:val="-2"/>
        </w:rPr>
        <w:t>颜色与材质：不限制颜色与材质</w:t>
      </w:r>
    </w:p>
    <w:p>
      <w:pPr>
        <w:rPr>
          <w:rFonts w:ascii="Arial"/>
          <w:sz w:val="21"/>
        </w:rPr>
      </w:pPr>
    </w:p>
    <w:p>
      <w:pPr>
        <w:pStyle w:val="2"/>
        <w:spacing w:before="79" w:line="223" w:lineRule="auto"/>
        <w:ind w:left="3"/>
      </w:pPr>
      <w:r>
        <w:rPr>
          <w:b/>
          <w:bCs/>
          <w:color w:val="F02020"/>
          <w:spacing w:val="12"/>
        </w:rPr>
        <w:t>任务道具(自动任务区)</w:t>
      </w:r>
    </w:p>
    <w:p>
      <w:pPr>
        <w:pStyle w:val="2"/>
        <w:spacing w:before="297" w:line="221" w:lineRule="auto"/>
        <w:ind w:left="523"/>
      </w:pPr>
      <w:r>
        <w:rPr>
          <w:b/>
          <w:bCs/>
          <w:spacing w:val="-1"/>
        </w:rPr>
        <w:t>道具名称：储物仓</w:t>
      </w:r>
    </w:p>
    <w:p>
      <w:pPr>
        <w:pStyle w:val="2"/>
        <w:spacing w:before="285" w:line="219" w:lineRule="auto"/>
        <w:ind w:left="520"/>
      </w:pPr>
      <w:r>
        <w:rPr>
          <w:spacing w:val="-1"/>
        </w:rPr>
        <w:t>道具介绍：黑色密度板配合螺柱搭建的立体平台，用于存放资源块；</w:t>
      </w:r>
    </w:p>
    <w:p>
      <w:pPr>
        <w:pStyle w:val="2"/>
        <w:spacing w:before="310" w:line="223" w:lineRule="auto"/>
        <w:ind w:left="520"/>
      </w:pPr>
      <w:r>
        <w:rPr>
          <w:spacing w:val="4"/>
        </w:rPr>
        <w:t>道具尺寸与数量：312*104*40</w:t>
      </w:r>
      <w:r>
        <w:rPr>
          <w:rFonts w:ascii="Arial" w:hAnsi="Arial" w:eastAsia="Arial" w:cs="Arial"/>
        </w:rPr>
        <w:t>mm</w:t>
      </w:r>
      <w:r>
        <w:rPr>
          <w:rFonts w:ascii="Arial" w:hAnsi="Arial" w:eastAsia="Arial" w:cs="Arial"/>
          <w:spacing w:val="4"/>
        </w:rPr>
        <w:t xml:space="preserve"> </w:t>
      </w:r>
      <w:r>
        <w:rPr>
          <w:spacing w:val="4"/>
        </w:rPr>
        <w:t>(长、宽、高),红蓝方各1个</w:t>
      </w:r>
    </w:p>
    <w:p>
      <w:pPr>
        <w:pStyle w:val="2"/>
        <w:spacing w:before="299" w:line="222" w:lineRule="auto"/>
        <w:ind w:left="520"/>
      </w:pPr>
      <w:r>
        <w:t>颜色与材质：黑色密度板、蓝色金属件</w:t>
      </w:r>
    </w:p>
    <w:p>
      <w:pPr>
        <w:spacing w:line="430" w:lineRule="auto"/>
        <w:rPr>
          <w:rFonts w:ascii="Arial"/>
          <w:sz w:val="21"/>
        </w:rPr>
      </w:pPr>
    </w:p>
    <w:p>
      <w:pPr>
        <w:spacing w:line="1930" w:lineRule="exact"/>
        <w:ind w:firstLine="2640"/>
      </w:pPr>
      <w:r>
        <w:rPr>
          <w:position w:val="-38"/>
        </w:rPr>
        <w:drawing>
          <wp:inline distT="0" distB="0" distL="0" distR="0">
            <wp:extent cx="1892300" cy="122555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41"/>
                    <a:stretch>
                      <a:fillRect/>
                    </a:stretch>
                  </pic:blipFill>
                  <pic:spPr>
                    <a:xfrm>
                      <a:off x="0" y="0"/>
                      <a:ext cx="1892300" cy="1225570"/>
                    </a:xfrm>
                    <a:prstGeom prst="rect">
                      <a:avLst/>
                    </a:prstGeom>
                  </pic:spPr>
                </pic:pic>
              </a:graphicData>
            </a:graphic>
          </wp:inline>
        </w:drawing>
      </w:r>
    </w:p>
    <w:p>
      <w:pPr>
        <w:spacing w:line="325" w:lineRule="auto"/>
        <w:rPr>
          <w:rFonts w:ascii="Arial"/>
          <w:sz w:val="21"/>
        </w:rPr>
      </w:pPr>
    </w:p>
    <w:p>
      <w:pPr>
        <w:pStyle w:val="2"/>
        <w:spacing w:before="79" w:line="221" w:lineRule="auto"/>
        <w:ind w:left="3420"/>
      </w:pPr>
      <w:r>
        <w:rPr>
          <w:spacing w:val="-7"/>
        </w:rPr>
        <w:t>图2.3-5储物仓示意图</w:t>
      </w:r>
    </w:p>
    <w:p>
      <w:pPr>
        <w:pStyle w:val="2"/>
        <w:spacing w:before="64" w:line="221" w:lineRule="auto"/>
        <w:ind w:left="520"/>
        <w:rPr>
          <w:sz w:val="23"/>
          <w:szCs w:val="23"/>
        </w:rPr>
      </w:pPr>
      <w:r>
        <w:rPr>
          <w:spacing w:val="9"/>
          <w:sz w:val="23"/>
          <w:szCs w:val="23"/>
        </w:rPr>
        <w:t>摆放位置：置于自动任务区和手动任务区交界处中央边框上</w:t>
      </w:r>
    </w:p>
    <w:p>
      <w:pPr>
        <w:spacing w:before="118" w:line="3081" w:lineRule="exact"/>
        <w:ind w:firstLine="1410"/>
      </w:pPr>
      <w:r>
        <w:rPr>
          <w:position w:val="-61"/>
        </w:rPr>
        <w:drawing>
          <wp:inline distT="0" distB="0" distL="0" distR="0">
            <wp:extent cx="3613150" cy="195580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42"/>
                    <a:stretch>
                      <a:fillRect/>
                    </a:stretch>
                  </pic:blipFill>
                  <pic:spPr>
                    <a:xfrm>
                      <a:off x="0" y="0"/>
                      <a:ext cx="3613151" cy="1955822"/>
                    </a:xfrm>
                    <a:prstGeom prst="rect">
                      <a:avLst/>
                    </a:prstGeom>
                  </pic:spPr>
                </pic:pic>
              </a:graphicData>
            </a:graphic>
          </wp:inline>
        </w:drawing>
      </w:r>
    </w:p>
    <w:p>
      <w:pPr>
        <w:pStyle w:val="2"/>
        <w:spacing w:before="175" w:line="221" w:lineRule="auto"/>
        <w:ind w:left="3170"/>
        <w:rPr>
          <w:sz w:val="23"/>
          <w:szCs w:val="23"/>
        </w:rPr>
      </w:pPr>
      <w:r>
        <w:rPr>
          <w:sz w:val="23"/>
          <w:szCs w:val="23"/>
        </w:rPr>
        <w:t>图2.3-6储物仓位置示意图</w:t>
      </w:r>
    </w:p>
    <w:p>
      <w:pPr>
        <w:pStyle w:val="2"/>
        <w:spacing w:before="138" w:line="219" w:lineRule="auto"/>
        <w:ind w:left="523"/>
        <w:rPr>
          <w:sz w:val="23"/>
          <w:szCs w:val="23"/>
        </w:rPr>
      </w:pPr>
      <w:r>
        <w:rPr>
          <w:b/>
          <w:bCs/>
          <w:spacing w:val="7"/>
          <w:sz w:val="23"/>
          <w:szCs w:val="23"/>
        </w:rPr>
        <w:t>道具名称：资源转换器</w:t>
      </w:r>
    </w:p>
    <w:p>
      <w:pPr>
        <w:spacing w:line="275" w:lineRule="auto"/>
        <w:rPr>
          <w:rFonts w:ascii="Arial"/>
          <w:sz w:val="21"/>
        </w:rPr>
      </w:pPr>
    </w:p>
    <w:p>
      <w:pPr>
        <w:pStyle w:val="2"/>
        <w:spacing w:before="75" w:line="219" w:lineRule="auto"/>
        <w:ind w:left="520"/>
        <w:rPr>
          <w:sz w:val="23"/>
          <w:szCs w:val="23"/>
        </w:rPr>
      </w:pPr>
      <w:r>
        <w:rPr>
          <w:spacing w:val="9"/>
          <w:sz w:val="23"/>
          <w:szCs w:val="23"/>
        </w:rPr>
        <w:t>道具介绍：黑色密度板配合螺柱搭建的立体平台，用于存放资源块；</w:t>
      </w:r>
    </w:p>
    <w:p>
      <w:pPr>
        <w:spacing w:line="245" w:lineRule="auto"/>
        <w:rPr>
          <w:rFonts w:ascii="Arial"/>
          <w:sz w:val="21"/>
        </w:rPr>
      </w:pPr>
    </w:p>
    <w:p>
      <w:pPr>
        <w:pStyle w:val="2"/>
        <w:spacing w:before="74" w:line="223" w:lineRule="auto"/>
        <w:ind w:left="520"/>
        <w:rPr>
          <w:sz w:val="23"/>
          <w:szCs w:val="23"/>
        </w:rPr>
      </w:pPr>
      <w:r>
        <w:rPr>
          <w:spacing w:val="15"/>
          <w:sz w:val="23"/>
          <w:szCs w:val="23"/>
        </w:rPr>
        <w:t>道具尺寸与数量：312*104*40</w:t>
      </w:r>
      <w:r>
        <w:rPr>
          <w:rFonts w:ascii="宋体" w:hAnsi="宋体" w:eastAsia="宋体" w:cs="宋体"/>
          <w:sz w:val="23"/>
          <w:szCs w:val="23"/>
        </w:rPr>
        <w:t>mm</w:t>
      </w:r>
      <w:r>
        <w:rPr>
          <w:rFonts w:ascii="宋体" w:hAnsi="宋体" w:eastAsia="宋体" w:cs="宋体"/>
          <w:spacing w:val="15"/>
          <w:sz w:val="23"/>
          <w:szCs w:val="23"/>
        </w:rPr>
        <w:t xml:space="preserve"> </w:t>
      </w:r>
      <w:r>
        <w:rPr>
          <w:spacing w:val="15"/>
          <w:sz w:val="23"/>
          <w:szCs w:val="23"/>
        </w:rPr>
        <w:t>(长、宽、高),1个</w:t>
      </w:r>
    </w:p>
    <w:p>
      <w:pPr>
        <w:pStyle w:val="2"/>
        <w:spacing w:before="302" w:line="222" w:lineRule="auto"/>
        <w:ind w:left="520"/>
        <w:rPr>
          <w:sz w:val="23"/>
          <w:szCs w:val="23"/>
        </w:rPr>
      </w:pPr>
      <w:r>
        <w:rPr>
          <w:spacing w:val="9"/>
          <w:sz w:val="23"/>
          <w:szCs w:val="23"/>
        </w:rPr>
        <w:t>颜色与材质：黑色密度板、蓝色金属件</w:t>
      </w:r>
    </w:p>
    <w:p>
      <w:pPr>
        <w:spacing w:line="243" w:lineRule="auto"/>
        <w:rPr>
          <w:rFonts w:ascii="Arial"/>
          <w:sz w:val="21"/>
        </w:rPr>
      </w:pPr>
    </w:p>
    <w:p>
      <w:pPr>
        <w:spacing w:before="1" w:line="1930" w:lineRule="exact"/>
        <w:ind w:firstLine="2580"/>
      </w:pPr>
      <w:r>
        <w:rPr>
          <w:position w:val="-38"/>
        </w:rPr>
        <w:drawing>
          <wp:inline distT="0" distB="0" distL="0" distR="0">
            <wp:extent cx="1930400" cy="122555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43"/>
                    <a:stretch>
                      <a:fillRect/>
                    </a:stretch>
                  </pic:blipFill>
                  <pic:spPr>
                    <a:xfrm>
                      <a:off x="0" y="0"/>
                      <a:ext cx="1930417" cy="1225570"/>
                    </a:xfrm>
                    <a:prstGeom prst="rect">
                      <a:avLst/>
                    </a:prstGeom>
                  </pic:spPr>
                </pic:pic>
              </a:graphicData>
            </a:graphic>
          </wp:inline>
        </w:drawing>
      </w:r>
    </w:p>
    <w:p>
      <w:pPr>
        <w:pStyle w:val="2"/>
        <w:spacing w:before="152" w:line="219" w:lineRule="auto"/>
        <w:ind w:left="3170"/>
        <w:rPr>
          <w:sz w:val="23"/>
          <w:szCs w:val="23"/>
        </w:rPr>
      </w:pPr>
      <w:r>
        <w:rPr>
          <w:sz w:val="23"/>
          <w:szCs w:val="23"/>
        </w:rPr>
        <w:t>图2.3-7资源转换器示意图</w:t>
      </w:r>
    </w:p>
    <w:p>
      <w:pPr>
        <w:pStyle w:val="2"/>
        <w:spacing w:before="171" w:line="222" w:lineRule="auto"/>
        <w:ind w:left="520"/>
        <w:rPr>
          <w:sz w:val="23"/>
          <w:szCs w:val="23"/>
        </w:rPr>
      </w:pPr>
      <w:r>
        <w:rPr>
          <w:spacing w:val="9"/>
          <w:sz w:val="23"/>
          <w:szCs w:val="23"/>
        </w:rPr>
        <w:t>摆放位置：位于自动任务区中心位置</w:t>
      </w:r>
    </w:p>
    <w:p>
      <w:pPr>
        <w:spacing w:before="197" w:line="2880" w:lineRule="exact"/>
        <w:ind w:firstLine="1430"/>
      </w:pPr>
      <w:r>
        <w:rPr>
          <w:position w:val="-57"/>
        </w:rPr>
        <w:drawing>
          <wp:inline distT="0" distB="0" distL="0" distR="0">
            <wp:extent cx="3402965" cy="1828165"/>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44"/>
                    <a:stretch>
                      <a:fillRect/>
                    </a:stretch>
                  </pic:blipFill>
                  <pic:spPr>
                    <a:xfrm>
                      <a:off x="0" y="0"/>
                      <a:ext cx="3403585" cy="1828784"/>
                    </a:xfrm>
                    <a:prstGeom prst="rect">
                      <a:avLst/>
                    </a:prstGeom>
                  </pic:spPr>
                </pic:pic>
              </a:graphicData>
            </a:graphic>
          </wp:inline>
        </w:drawing>
      </w:r>
    </w:p>
    <w:p>
      <w:pPr>
        <w:pStyle w:val="2"/>
        <w:spacing w:before="123" w:line="219" w:lineRule="auto"/>
        <w:ind w:left="2950"/>
        <w:rPr>
          <w:sz w:val="23"/>
          <w:szCs w:val="23"/>
        </w:rPr>
      </w:pPr>
      <w:r>
        <w:rPr>
          <w:sz w:val="23"/>
          <w:szCs w:val="23"/>
        </w:rPr>
        <w:t>图2.3-8资源转换器位置示意图</w:t>
      </w:r>
    </w:p>
    <w:p>
      <w:pPr>
        <w:pStyle w:val="2"/>
        <w:spacing w:before="187" w:line="221" w:lineRule="auto"/>
        <w:ind w:left="523"/>
        <w:rPr>
          <w:sz w:val="23"/>
          <w:szCs w:val="23"/>
        </w:rPr>
      </w:pPr>
      <w:r>
        <w:rPr>
          <w:b/>
          <w:bCs/>
          <w:spacing w:val="8"/>
          <w:sz w:val="23"/>
          <w:szCs w:val="23"/>
        </w:rPr>
        <w:t>道具名称：挂环装置</w:t>
      </w:r>
    </w:p>
    <w:p>
      <w:pPr>
        <w:pStyle w:val="2"/>
        <w:spacing w:before="47" w:line="223" w:lineRule="auto"/>
        <w:ind w:left="520"/>
        <w:rPr>
          <w:spacing w:val="8"/>
          <w:sz w:val="23"/>
          <w:szCs w:val="23"/>
        </w:rPr>
      </w:pPr>
      <w:r>
        <w:rPr>
          <w:spacing w:val="8"/>
          <w:sz w:val="23"/>
          <w:szCs w:val="23"/>
        </w:rPr>
        <w:t>道具介绍：由蓝色金属件搭建而成的立体装置，用于存放能量环；</w:t>
      </w:r>
    </w:p>
    <w:p>
      <w:pPr>
        <w:pStyle w:val="2"/>
        <w:spacing w:before="47" w:line="223" w:lineRule="auto"/>
        <w:ind w:left="520"/>
        <w:rPr>
          <w:sz w:val="23"/>
          <w:szCs w:val="23"/>
        </w:rPr>
      </w:pPr>
      <w:r>
        <w:rPr>
          <w:spacing w:val="12"/>
          <w:sz w:val="23"/>
          <w:szCs w:val="23"/>
        </w:rPr>
        <w:t>道具尺寸与数量：110*104*135</w:t>
      </w:r>
      <w:r>
        <w:rPr>
          <w:rFonts w:ascii="Arial" w:hAnsi="Arial" w:eastAsia="Arial" w:cs="Arial"/>
          <w:sz w:val="23"/>
          <w:szCs w:val="23"/>
        </w:rPr>
        <w:t>mm</w:t>
      </w:r>
      <w:r>
        <w:rPr>
          <w:rFonts w:ascii="Arial" w:hAnsi="Arial" w:eastAsia="Arial" w:cs="Arial"/>
          <w:spacing w:val="12"/>
          <w:sz w:val="23"/>
          <w:szCs w:val="23"/>
        </w:rPr>
        <w:t xml:space="preserve"> </w:t>
      </w:r>
      <w:r>
        <w:rPr>
          <w:spacing w:val="12"/>
          <w:sz w:val="23"/>
          <w:szCs w:val="23"/>
        </w:rPr>
        <w:t>(长、宽、高),红</w:t>
      </w:r>
      <w:r>
        <w:rPr>
          <w:spacing w:val="11"/>
          <w:sz w:val="23"/>
          <w:szCs w:val="23"/>
        </w:rPr>
        <w:t>蓝方各1个</w:t>
      </w:r>
    </w:p>
    <w:p>
      <w:pPr>
        <w:pStyle w:val="2"/>
        <w:spacing w:before="311" w:line="222" w:lineRule="auto"/>
        <w:ind w:left="520"/>
        <w:rPr>
          <w:sz w:val="23"/>
          <w:szCs w:val="23"/>
        </w:rPr>
      </w:pPr>
      <w:r>
        <w:rPr>
          <w:spacing w:val="10"/>
          <w:sz w:val="23"/>
          <w:szCs w:val="23"/>
        </w:rPr>
        <w:t>颜色与材质：蓝色金属零件</w:t>
      </w:r>
    </w:p>
    <w:p>
      <w:pPr>
        <w:spacing w:line="303" w:lineRule="auto"/>
        <w:rPr>
          <w:rFonts w:ascii="Arial"/>
          <w:sz w:val="21"/>
        </w:rPr>
      </w:pPr>
    </w:p>
    <w:p>
      <w:pPr>
        <w:spacing w:line="1750" w:lineRule="exact"/>
        <w:ind w:firstLine="3260"/>
      </w:pPr>
      <w:r>
        <w:rPr>
          <w:position w:val="-35"/>
        </w:rPr>
        <w:drawing>
          <wp:inline distT="0" distB="0" distL="0" distR="0">
            <wp:extent cx="1454150" cy="111125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45"/>
                    <a:stretch>
                      <a:fillRect/>
                    </a:stretch>
                  </pic:blipFill>
                  <pic:spPr>
                    <a:xfrm>
                      <a:off x="0" y="0"/>
                      <a:ext cx="1454184" cy="1111258"/>
                    </a:xfrm>
                    <a:prstGeom prst="rect">
                      <a:avLst/>
                    </a:prstGeom>
                  </pic:spPr>
                </pic:pic>
              </a:graphicData>
            </a:graphic>
          </wp:inline>
        </w:drawing>
      </w:r>
    </w:p>
    <w:p>
      <w:pPr>
        <w:pStyle w:val="2"/>
        <w:spacing w:before="107" w:line="222" w:lineRule="auto"/>
        <w:ind w:left="3060"/>
        <w:rPr>
          <w:sz w:val="23"/>
          <w:szCs w:val="23"/>
        </w:rPr>
      </w:pPr>
      <w:r>
        <w:rPr>
          <w:sz w:val="23"/>
          <w:szCs w:val="23"/>
        </w:rPr>
        <w:t>图2.3-9挂环装置示意图</w:t>
      </w:r>
    </w:p>
    <w:p>
      <w:pPr>
        <w:pStyle w:val="2"/>
        <w:spacing w:before="181" w:line="222" w:lineRule="auto"/>
        <w:ind w:left="520"/>
        <w:rPr>
          <w:sz w:val="23"/>
          <w:szCs w:val="23"/>
        </w:rPr>
      </w:pPr>
      <w:r>
        <w:rPr>
          <w:spacing w:val="9"/>
          <w:sz w:val="23"/>
          <w:szCs w:val="23"/>
        </w:rPr>
        <w:t>摆放位置：位于自动任务区边缘的左下角及右下角</w:t>
      </w:r>
    </w:p>
    <w:p>
      <w:pPr>
        <w:spacing w:before="158" w:line="3070" w:lineRule="exact"/>
        <w:ind w:firstLine="1240"/>
      </w:pPr>
      <w:r>
        <w:rPr>
          <w:position w:val="-61"/>
        </w:rPr>
        <w:drawing>
          <wp:inline distT="0" distB="0" distL="0" distR="0">
            <wp:extent cx="3613150" cy="194881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46"/>
                    <a:stretch>
                      <a:fillRect/>
                    </a:stretch>
                  </pic:blipFill>
                  <pic:spPr>
                    <a:xfrm>
                      <a:off x="0" y="0"/>
                      <a:ext cx="3613151" cy="1949406"/>
                    </a:xfrm>
                    <a:prstGeom prst="rect">
                      <a:avLst/>
                    </a:prstGeom>
                  </pic:spPr>
                </pic:pic>
              </a:graphicData>
            </a:graphic>
          </wp:inline>
        </w:drawing>
      </w:r>
    </w:p>
    <w:p>
      <w:pPr>
        <w:pStyle w:val="2"/>
        <w:spacing w:before="132" w:line="219" w:lineRule="auto"/>
        <w:ind w:left="2650"/>
        <w:rPr>
          <w:sz w:val="23"/>
          <w:szCs w:val="23"/>
        </w:rPr>
      </w:pPr>
      <w:r>
        <w:rPr>
          <w:spacing w:val="2"/>
          <w:sz w:val="23"/>
          <w:szCs w:val="23"/>
        </w:rPr>
        <w:t>图2.3-10资源转换器位置示意图</w:t>
      </w:r>
    </w:p>
    <w:p>
      <w:pPr>
        <w:pStyle w:val="2"/>
        <w:spacing w:before="187" w:line="221" w:lineRule="auto"/>
        <w:ind w:left="523"/>
        <w:rPr>
          <w:sz w:val="23"/>
          <w:szCs w:val="23"/>
        </w:rPr>
      </w:pPr>
      <w:r>
        <w:rPr>
          <w:b/>
          <w:bCs/>
          <w:spacing w:val="8"/>
          <w:sz w:val="23"/>
          <w:szCs w:val="23"/>
        </w:rPr>
        <w:t>道具名称：标签立牌装置</w:t>
      </w:r>
    </w:p>
    <w:p>
      <w:pPr>
        <w:pStyle w:val="2"/>
        <w:spacing w:before="306" w:line="391" w:lineRule="auto"/>
        <w:ind w:left="10" w:right="70" w:firstLine="510"/>
        <w:rPr>
          <w:sz w:val="23"/>
          <w:szCs w:val="23"/>
        </w:rPr>
      </w:pPr>
      <w:r>
        <w:rPr>
          <w:spacing w:val="9"/>
          <w:sz w:val="23"/>
          <w:szCs w:val="23"/>
        </w:rPr>
        <w:t>道具介绍：由蓝色金属件配合奥松板搭建而成的立体装置，用于放置</w:t>
      </w:r>
      <w:r>
        <w:rPr>
          <w:rFonts w:ascii="宋体" w:hAnsi="宋体" w:eastAsia="宋体" w:cs="宋体"/>
          <w:sz w:val="23"/>
          <w:szCs w:val="23"/>
        </w:rPr>
        <w:t>April</w:t>
      </w:r>
      <w:r>
        <w:rPr>
          <w:rFonts w:ascii="宋体" w:hAnsi="宋体" w:eastAsia="宋体" w:cs="宋体"/>
          <w:spacing w:val="7"/>
          <w:sz w:val="23"/>
          <w:szCs w:val="23"/>
        </w:rPr>
        <w:t xml:space="preserve"> </w:t>
      </w:r>
      <w:r>
        <w:rPr>
          <w:rFonts w:ascii="宋体" w:hAnsi="宋体" w:eastAsia="宋体" w:cs="宋体"/>
          <w:sz w:val="23"/>
          <w:szCs w:val="23"/>
        </w:rPr>
        <w:t>Tag</w:t>
      </w:r>
      <w:r>
        <w:rPr>
          <w:spacing w:val="6"/>
          <w:sz w:val="23"/>
          <w:szCs w:val="23"/>
        </w:rPr>
        <w:t>标签。</w:t>
      </w:r>
    </w:p>
    <w:p>
      <w:pPr>
        <w:pStyle w:val="2"/>
        <w:spacing w:before="81" w:line="223" w:lineRule="auto"/>
        <w:ind w:left="520"/>
        <w:rPr>
          <w:sz w:val="23"/>
          <w:szCs w:val="23"/>
        </w:rPr>
      </w:pPr>
      <w:r>
        <w:rPr>
          <w:spacing w:val="11"/>
          <w:sz w:val="23"/>
          <w:szCs w:val="23"/>
        </w:rPr>
        <w:t xml:space="preserve">道具尺寸与数量：110*112.5*135 </w:t>
      </w:r>
      <w:r>
        <w:rPr>
          <w:rFonts w:ascii="Arial" w:hAnsi="Arial" w:eastAsia="Arial" w:cs="Arial"/>
          <w:sz w:val="23"/>
          <w:szCs w:val="23"/>
        </w:rPr>
        <w:t>mm</w:t>
      </w:r>
      <w:r>
        <w:rPr>
          <w:rFonts w:ascii="Arial" w:hAnsi="Arial" w:eastAsia="Arial" w:cs="Arial"/>
          <w:spacing w:val="11"/>
          <w:sz w:val="23"/>
          <w:szCs w:val="23"/>
        </w:rPr>
        <w:t xml:space="preserve"> </w:t>
      </w:r>
      <w:r>
        <w:rPr>
          <w:spacing w:val="11"/>
          <w:sz w:val="23"/>
          <w:szCs w:val="23"/>
        </w:rPr>
        <w:t>(长、宽、高),红蓝方各1个</w:t>
      </w:r>
    </w:p>
    <w:p>
      <w:pPr>
        <w:pStyle w:val="2"/>
        <w:spacing w:before="311" w:line="222" w:lineRule="auto"/>
        <w:ind w:left="520"/>
        <w:rPr>
          <w:sz w:val="23"/>
          <w:szCs w:val="23"/>
        </w:rPr>
      </w:pPr>
      <w:r>
        <w:rPr>
          <w:spacing w:val="10"/>
          <w:sz w:val="23"/>
          <w:szCs w:val="23"/>
        </w:rPr>
        <w:t>颜色与材质：蓝色金属零件、奥松板</w:t>
      </w:r>
    </w:p>
    <w:p>
      <w:pPr>
        <w:spacing w:line="273" w:lineRule="auto"/>
        <w:rPr>
          <w:rFonts w:ascii="Arial"/>
          <w:sz w:val="21"/>
        </w:rPr>
      </w:pPr>
    </w:p>
    <w:p>
      <w:pPr>
        <w:spacing w:before="1" w:line="2900" w:lineRule="exact"/>
        <w:ind w:firstLine="2710"/>
      </w:pPr>
      <w:r>
        <w:rPr>
          <w:position w:val="-58"/>
        </w:rPr>
        <w:drawing>
          <wp:inline distT="0" distB="0" distL="0" distR="0">
            <wp:extent cx="1797050" cy="1841500"/>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47"/>
                    <a:stretch>
                      <a:fillRect/>
                    </a:stretch>
                  </pic:blipFill>
                  <pic:spPr>
                    <a:xfrm>
                      <a:off x="0" y="0"/>
                      <a:ext cx="1797084" cy="1841510"/>
                    </a:xfrm>
                    <a:prstGeom prst="rect">
                      <a:avLst/>
                    </a:prstGeom>
                  </pic:spPr>
                </pic:pic>
              </a:graphicData>
            </a:graphic>
          </wp:inline>
        </w:drawing>
      </w:r>
    </w:p>
    <w:p>
      <w:pPr>
        <w:pStyle w:val="2"/>
        <w:spacing w:before="268" w:line="222" w:lineRule="auto"/>
        <w:ind w:left="2770"/>
        <w:rPr>
          <w:sz w:val="23"/>
          <w:szCs w:val="23"/>
        </w:rPr>
      </w:pPr>
      <w:r>
        <w:rPr>
          <w:sz w:val="23"/>
          <w:szCs w:val="23"/>
        </w:rPr>
        <w:t>图2.3-11标签立牌装置示意图</w:t>
      </w:r>
    </w:p>
    <w:p>
      <w:pPr>
        <w:pStyle w:val="2"/>
        <w:spacing w:before="54" w:line="222" w:lineRule="auto"/>
        <w:ind w:left="520"/>
        <w:rPr>
          <w:sz w:val="23"/>
          <w:szCs w:val="23"/>
        </w:rPr>
      </w:pPr>
      <w:r>
        <w:rPr>
          <w:spacing w:val="9"/>
          <w:sz w:val="23"/>
          <w:szCs w:val="23"/>
        </w:rPr>
        <w:t>摆放位置：位于自动任务区边缘的左上角及右上角</w:t>
      </w:r>
    </w:p>
    <w:p>
      <w:pPr>
        <w:spacing w:line="315" w:lineRule="auto"/>
        <w:rPr>
          <w:rFonts w:ascii="Arial"/>
          <w:sz w:val="21"/>
        </w:rPr>
      </w:pPr>
    </w:p>
    <w:p>
      <w:pPr>
        <w:spacing w:line="3080" w:lineRule="exact"/>
        <w:ind w:firstLine="1370"/>
      </w:pPr>
      <w:r>
        <w:rPr>
          <w:position w:val="-61"/>
        </w:rPr>
        <w:drawing>
          <wp:inline distT="0" distB="0" distL="0" distR="0">
            <wp:extent cx="3651250" cy="195516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48"/>
                    <a:stretch>
                      <a:fillRect/>
                    </a:stretch>
                  </pic:blipFill>
                  <pic:spPr>
                    <a:xfrm>
                      <a:off x="0" y="0"/>
                      <a:ext cx="3651268" cy="1955715"/>
                    </a:xfrm>
                    <a:prstGeom prst="rect">
                      <a:avLst/>
                    </a:prstGeom>
                  </pic:spPr>
                </pic:pic>
              </a:graphicData>
            </a:graphic>
          </wp:inline>
        </w:drawing>
      </w:r>
    </w:p>
    <w:p>
      <w:pPr>
        <w:pStyle w:val="2"/>
        <w:spacing w:before="176" w:line="222" w:lineRule="auto"/>
        <w:ind w:left="2760"/>
        <w:rPr>
          <w:sz w:val="23"/>
          <w:szCs w:val="23"/>
        </w:rPr>
      </w:pPr>
      <w:r>
        <w:rPr>
          <w:sz w:val="23"/>
          <w:szCs w:val="23"/>
        </w:rPr>
        <w:t>图2.3-12标签立牌装置位置示意图</w:t>
      </w:r>
    </w:p>
    <w:p>
      <w:pPr>
        <w:pStyle w:val="2"/>
        <w:spacing w:before="149" w:line="221" w:lineRule="auto"/>
        <w:ind w:left="523"/>
        <w:rPr>
          <w:sz w:val="23"/>
          <w:szCs w:val="23"/>
        </w:rPr>
      </w:pPr>
      <w:r>
        <w:rPr>
          <w:b/>
          <w:bCs/>
          <w:spacing w:val="9"/>
          <w:sz w:val="23"/>
          <w:szCs w:val="23"/>
        </w:rPr>
        <w:t>道具名称：信标塔</w:t>
      </w:r>
    </w:p>
    <w:p>
      <w:pPr>
        <w:spacing w:line="261" w:lineRule="auto"/>
        <w:rPr>
          <w:rFonts w:ascii="Arial"/>
          <w:sz w:val="21"/>
        </w:rPr>
      </w:pPr>
    </w:p>
    <w:p>
      <w:pPr>
        <w:pStyle w:val="2"/>
        <w:spacing w:before="75" w:line="221" w:lineRule="auto"/>
        <w:ind w:left="520"/>
        <w:rPr>
          <w:sz w:val="23"/>
          <w:szCs w:val="23"/>
        </w:rPr>
      </w:pPr>
      <w:r>
        <w:rPr>
          <w:spacing w:val="-2"/>
          <w:sz w:val="23"/>
          <w:szCs w:val="23"/>
        </w:rPr>
        <w:t>道具介绍：</w:t>
      </w:r>
      <w:r>
        <w:rPr>
          <w:rFonts w:ascii="Times New Roman" w:hAnsi="Times New Roman" w:eastAsia="Times New Roman" w:cs="Times New Roman"/>
          <w:spacing w:val="-2"/>
          <w:sz w:val="23"/>
          <w:szCs w:val="23"/>
        </w:rPr>
        <w:t>EVA</w:t>
      </w:r>
      <w:r>
        <w:rPr>
          <w:spacing w:val="-2"/>
          <w:sz w:val="23"/>
          <w:szCs w:val="23"/>
        </w:rPr>
        <w:t>材质的凸台柱体；</w:t>
      </w:r>
    </w:p>
    <w:p>
      <w:pPr>
        <w:pStyle w:val="2"/>
        <w:spacing w:before="294" w:line="389" w:lineRule="auto"/>
        <w:ind w:left="40" w:right="359" w:firstLine="480"/>
        <w:rPr>
          <w:sz w:val="23"/>
          <w:szCs w:val="23"/>
        </w:rPr>
      </w:pPr>
      <w:r>
        <w:rPr>
          <w:spacing w:val="10"/>
          <w:sz w:val="23"/>
          <w:szCs w:val="23"/>
        </w:rPr>
        <w:t>道具尺寸与数量：底部直径为70</w:t>
      </w:r>
      <w:r>
        <w:rPr>
          <w:rFonts w:ascii="宋体" w:hAnsi="宋体" w:eastAsia="宋体" w:cs="宋体"/>
          <w:sz w:val="23"/>
          <w:szCs w:val="23"/>
        </w:rPr>
        <w:t>mm</w:t>
      </w:r>
      <w:r>
        <w:rPr>
          <w:rFonts w:ascii="宋体" w:hAnsi="宋体" w:eastAsia="宋体" w:cs="宋体"/>
          <w:spacing w:val="10"/>
          <w:sz w:val="23"/>
          <w:szCs w:val="23"/>
        </w:rPr>
        <w:t xml:space="preserve">, </w:t>
      </w:r>
      <w:r>
        <w:rPr>
          <w:spacing w:val="10"/>
          <w:sz w:val="23"/>
          <w:szCs w:val="23"/>
        </w:rPr>
        <w:t>柱子本体直径为29</w:t>
      </w:r>
      <w:r>
        <w:rPr>
          <w:rFonts w:ascii="宋体" w:hAnsi="宋体" w:eastAsia="宋体" w:cs="宋体"/>
          <w:sz w:val="23"/>
          <w:szCs w:val="23"/>
        </w:rPr>
        <w:t>mm</w:t>
      </w:r>
      <w:r>
        <w:rPr>
          <w:rFonts w:ascii="宋体" w:hAnsi="宋体" w:eastAsia="宋体" w:cs="宋体"/>
          <w:spacing w:val="10"/>
          <w:sz w:val="23"/>
          <w:szCs w:val="23"/>
        </w:rPr>
        <w:t xml:space="preserve">, </w:t>
      </w:r>
      <w:r>
        <w:rPr>
          <w:spacing w:val="10"/>
          <w:sz w:val="23"/>
          <w:szCs w:val="23"/>
        </w:rPr>
        <w:t>整体高度为</w:t>
      </w:r>
      <w:r>
        <w:rPr>
          <w:spacing w:val="2"/>
          <w:sz w:val="23"/>
          <w:szCs w:val="23"/>
        </w:rPr>
        <w:t xml:space="preserve"> </w:t>
      </w:r>
      <w:r>
        <w:rPr>
          <w:rFonts w:ascii="Times New Roman" w:hAnsi="Times New Roman" w:eastAsia="Times New Roman" w:cs="Times New Roman"/>
          <w:spacing w:val="-5"/>
          <w:sz w:val="23"/>
          <w:szCs w:val="23"/>
        </w:rPr>
        <w:t>100mm</w:t>
      </w:r>
      <w:r>
        <w:rPr>
          <w:spacing w:val="-5"/>
          <w:sz w:val="23"/>
          <w:szCs w:val="23"/>
        </w:rPr>
        <w:t>, 红蓝方各1个</w:t>
      </w:r>
    </w:p>
    <w:p>
      <w:pPr>
        <w:pStyle w:val="2"/>
        <w:spacing w:before="114" w:line="223" w:lineRule="auto"/>
        <w:ind w:left="520"/>
        <w:rPr>
          <w:rFonts w:ascii="宋体" w:hAnsi="宋体" w:eastAsia="宋体" w:cs="宋体"/>
          <w:sz w:val="23"/>
          <w:szCs w:val="23"/>
        </w:rPr>
      </w:pPr>
      <w:r>
        <w:rPr>
          <w:spacing w:val="5"/>
          <w:sz w:val="23"/>
          <w:szCs w:val="23"/>
        </w:rPr>
        <w:t>颜色与材质：红/蓝/色</w:t>
      </w:r>
      <w:r>
        <w:rPr>
          <w:rFonts w:ascii="宋体" w:hAnsi="宋体" w:eastAsia="宋体" w:cs="宋体"/>
          <w:sz w:val="23"/>
          <w:szCs w:val="23"/>
        </w:rPr>
        <w:t>EVA</w:t>
      </w:r>
    </w:p>
    <w:p>
      <w:pPr>
        <w:spacing w:before="194" w:line="2330" w:lineRule="exact"/>
        <w:ind w:firstLine="2370"/>
      </w:pPr>
      <w:r>
        <w:rPr>
          <w:position w:val="-46"/>
        </w:rPr>
        <w:drawing>
          <wp:inline distT="0" distB="0" distL="0" distR="0">
            <wp:extent cx="3079115" cy="147891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49"/>
                    <a:stretch>
                      <a:fillRect/>
                    </a:stretch>
                  </pic:blipFill>
                  <pic:spPr>
                    <a:xfrm>
                      <a:off x="0" y="0"/>
                      <a:ext cx="3079743" cy="1479538"/>
                    </a:xfrm>
                    <a:prstGeom prst="rect">
                      <a:avLst/>
                    </a:prstGeom>
                  </pic:spPr>
                </pic:pic>
              </a:graphicData>
            </a:graphic>
          </wp:inline>
        </w:drawing>
      </w:r>
    </w:p>
    <w:p>
      <w:pPr>
        <w:pStyle w:val="2"/>
        <w:spacing w:before="116" w:line="222" w:lineRule="auto"/>
        <w:ind w:left="3110"/>
        <w:rPr>
          <w:sz w:val="23"/>
          <w:szCs w:val="23"/>
        </w:rPr>
      </w:pPr>
      <w:r>
        <w:rPr>
          <w:sz w:val="23"/>
          <w:szCs w:val="23"/>
        </w:rPr>
        <w:t>图2.3-13信标塔示意图</w:t>
      </w:r>
    </w:p>
    <w:p>
      <w:pPr>
        <w:spacing w:line="261" w:lineRule="auto"/>
        <w:rPr>
          <w:rFonts w:ascii="Arial"/>
          <w:sz w:val="21"/>
        </w:rPr>
      </w:pPr>
    </w:p>
    <w:p>
      <w:pPr>
        <w:spacing w:line="262" w:lineRule="auto"/>
        <w:rPr>
          <w:rFonts w:ascii="Arial"/>
          <w:sz w:val="21"/>
        </w:rPr>
      </w:pPr>
    </w:p>
    <w:p>
      <w:pPr>
        <w:spacing w:before="1" w:line="3060" w:lineRule="exact"/>
        <w:ind w:firstLine="1310"/>
      </w:pPr>
      <w:r>
        <w:rPr>
          <w:position w:val="-61"/>
        </w:rPr>
        <w:drawing>
          <wp:inline distT="0" distB="0" distL="0" distR="0">
            <wp:extent cx="3606165" cy="1942465"/>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50"/>
                    <a:stretch>
                      <a:fillRect/>
                    </a:stretch>
                  </pic:blipFill>
                  <pic:spPr>
                    <a:xfrm>
                      <a:off x="0" y="0"/>
                      <a:ext cx="3606798" cy="1943097"/>
                    </a:xfrm>
                    <a:prstGeom prst="rect">
                      <a:avLst/>
                    </a:prstGeom>
                  </pic:spPr>
                </pic:pic>
              </a:graphicData>
            </a:graphic>
          </wp:inline>
        </w:drawing>
      </w:r>
    </w:p>
    <w:p>
      <w:pPr>
        <w:pStyle w:val="2"/>
        <w:spacing w:before="146" w:line="222" w:lineRule="auto"/>
        <w:ind w:left="2880"/>
        <w:rPr>
          <w:sz w:val="23"/>
          <w:szCs w:val="23"/>
        </w:rPr>
      </w:pPr>
      <w:r>
        <w:rPr>
          <w:sz w:val="23"/>
          <w:szCs w:val="23"/>
        </w:rPr>
        <w:t>图2.3-14信标塔位置示意图</w:t>
      </w:r>
    </w:p>
    <w:p>
      <w:pPr>
        <w:pStyle w:val="2"/>
        <w:spacing w:before="47" w:line="379" w:lineRule="auto"/>
        <w:ind w:firstLine="520"/>
        <w:rPr>
          <w:b/>
          <w:bCs/>
          <w:spacing w:val="8"/>
          <w:sz w:val="23"/>
          <w:szCs w:val="23"/>
        </w:rPr>
      </w:pPr>
      <w:r>
        <w:rPr>
          <w:b/>
          <w:bCs/>
          <w:spacing w:val="8"/>
          <w:sz w:val="23"/>
          <w:szCs w:val="23"/>
        </w:rPr>
        <w:t>道具名称：滑车装置</w:t>
      </w:r>
    </w:p>
    <w:p>
      <w:pPr>
        <w:pStyle w:val="2"/>
        <w:spacing w:before="47" w:line="379" w:lineRule="auto"/>
        <w:ind w:firstLine="520"/>
        <w:rPr>
          <w:sz w:val="23"/>
          <w:szCs w:val="23"/>
        </w:rPr>
      </w:pPr>
      <w:r>
        <w:rPr>
          <w:spacing w:val="10"/>
          <w:sz w:val="23"/>
          <w:szCs w:val="23"/>
        </w:rPr>
        <w:t>道具介绍：由蓝色金属件配合黑色密度板搭建而成的立体装置，用于分隔自</w:t>
      </w:r>
      <w:r>
        <w:rPr>
          <w:spacing w:val="12"/>
          <w:sz w:val="23"/>
          <w:szCs w:val="23"/>
        </w:rPr>
        <w:t xml:space="preserve"> </w:t>
      </w:r>
      <w:r>
        <w:rPr>
          <w:spacing w:val="4"/>
          <w:sz w:val="23"/>
          <w:szCs w:val="23"/>
        </w:rPr>
        <w:t>动任务区和手动任务区；</w:t>
      </w:r>
    </w:p>
    <w:p>
      <w:pPr>
        <w:pStyle w:val="2"/>
        <w:spacing w:before="117" w:line="223" w:lineRule="auto"/>
        <w:ind w:left="520"/>
        <w:rPr>
          <w:sz w:val="23"/>
          <w:szCs w:val="23"/>
        </w:rPr>
      </w:pPr>
      <w:r>
        <w:rPr>
          <w:spacing w:val="10"/>
          <w:sz w:val="23"/>
          <w:szCs w:val="23"/>
        </w:rPr>
        <w:t>道具尺寸与数量：200*53.5*70</w:t>
      </w:r>
      <w:r>
        <w:rPr>
          <w:spacing w:val="50"/>
          <w:sz w:val="23"/>
          <w:szCs w:val="23"/>
        </w:rPr>
        <w:t xml:space="preserve"> </w:t>
      </w:r>
      <w:r>
        <w:rPr>
          <w:rFonts w:ascii="Arial" w:hAnsi="Arial" w:eastAsia="Arial" w:cs="Arial"/>
          <w:sz w:val="23"/>
          <w:szCs w:val="23"/>
        </w:rPr>
        <w:t>mm</w:t>
      </w:r>
      <w:r>
        <w:rPr>
          <w:rFonts w:ascii="Arial" w:hAnsi="Arial" w:eastAsia="Arial" w:cs="Arial"/>
          <w:spacing w:val="10"/>
          <w:sz w:val="23"/>
          <w:szCs w:val="23"/>
        </w:rPr>
        <w:t xml:space="preserve">   </w:t>
      </w:r>
      <w:r>
        <w:rPr>
          <w:spacing w:val="10"/>
          <w:sz w:val="23"/>
          <w:szCs w:val="23"/>
        </w:rPr>
        <w:t>(长、宽、高),共2个</w:t>
      </w:r>
    </w:p>
    <w:p>
      <w:pPr>
        <w:pStyle w:val="2"/>
        <w:spacing w:before="311" w:line="222" w:lineRule="auto"/>
        <w:ind w:left="650"/>
        <w:rPr>
          <w:sz w:val="23"/>
          <w:szCs w:val="23"/>
        </w:rPr>
      </w:pPr>
      <w:r>
        <w:rPr>
          <w:spacing w:val="10"/>
          <w:sz w:val="23"/>
          <w:szCs w:val="23"/>
        </w:rPr>
        <w:t>颜色与材质：蓝色金属零件、黑色密度板</w:t>
      </w:r>
    </w:p>
    <w:p>
      <w:pPr>
        <w:spacing w:before="195" w:line="2010" w:lineRule="exact"/>
        <w:ind w:firstLine="1230"/>
      </w:pPr>
      <w:r>
        <w:rPr>
          <w:position w:val="-40"/>
        </w:rPr>
        <w:drawing>
          <wp:inline distT="0" distB="0" distL="0" distR="0">
            <wp:extent cx="3803650" cy="127635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51"/>
                    <a:stretch>
                      <a:fillRect/>
                    </a:stretch>
                  </pic:blipFill>
                  <pic:spPr>
                    <a:xfrm>
                      <a:off x="0" y="0"/>
                      <a:ext cx="3803660" cy="1276363"/>
                    </a:xfrm>
                    <a:prstGeom prst="rect">
                      <a:avLst/>
                    </a:prstGeom>
                  </pic:spPr>
                </pic:pic>
              </a:graphicData>
            </a:graphic>
          </wp:inline>
        </w:drawing>
      </w:r>
    </w:p>
    <w:p>
      <w:pPr>
        <w:pStyle w:val="2"/>
        <w:spacing w:before="134" w:line="219" w:lineRule="auto"/>
        <w:ind w:left="3000"/>
        <w:rPr>
          <w:sz w:val="23"/>
          <w:szCs w:val="23"/>
        </w:rPr>
      </w:pPr>
      <w:r>
        <w:rPr>
          <w:sz w:val="23"/>
          <w:szCs w:val="23"/>
        </w:rPr>
        <w:t>图2.3-15滑车装置示意图</w:t>
      </w:r>
    </w:p>
    <w:p>
      <w:pPr>
        <w:pStyle w:val="2"/>
        <w:spacing w:before="168" w:line="223" w:lineRule="auto"/>
        <w:ind w:left="3"/>
        <w:rPr>
          <w:sz w:val="23"/>
          <w:szCs w:val="23"/>
        </w:rPr>
      </w:pPr>
      <w:r>
        <w:rPr>
          <w:b/>
          <w:bCs/>
          <w:color w:val="F02020"/>
          <w:spacing w:val="20"/>
          <w:sz w:val="23"/>
          <w:szCs w:val="23"/>
        </w:rPr>
        <w:t>任务道具(手动任务区)</w:t>
      </w:r>
    </w:p>
    <w:p>
      <w:pPr>
        <w:rPr>
          <w:rFonts w:ascii="Arial"/>
          <w:sz w:val="21"/>
        </w:rPr>
      </w:pPr>
    </w:p>
    <w:p>
      <w:pPr>
        <w:pStyle w:val="2"/>
        <w:spacing w:before="74" w:line="219" w:lineRule="auto"/>
        <w:ind w:left="523"/>
        <w:rPr>
          <w:sz w:val="23"/>
          <w:szCs w:val="23"/>
        </w:rPr>
      </w:pPr>
      <w:r>
        <w:rPr>
          <w:b/>
          <w:bCs/>
          <w:spacing w:val="9"/>
          <w:sz w:val="23"/>
          <w:szCs w:val="23"/>
        </w:rPr>
        <w:t>道具名称：翻转台</w:t>
      </w:r>
    </w:p>
    <w:p>
      <w:pPr>
        <w:pStyle w:val="2"/>
        <w:spacing w:before="305" w:line="386" w:lineRule="auto"/>
        <w:ind w:right="58" w:firstLine="520"/>
        <w:rPr>
          <w:sz w:val="23"/>
          <w:szCs w:val="23"/>
        </w:rPr>
      </w:pPr>
      <w:r>
        <w:rPr>
          <w:spacing w:val="9"/>
          <w:sz w:val="23"/>
          <w:szCs w:val="23"/>
        </w:rPr>
        <w:t>道具介绍：由蓝色金属件、亚克力板以及黑色</w:t>
      </w:r>
      <w:r>
        <w:rPr>
          <w:spacing w:val="8"/>
          <w:sz w:val="23"/>
          <w:szCs w:val="23"/>
        </w:rPr>
        <w:t>密度板搭建而成的立体装置，</w:t>
      </w:r>
      <w:r>
        <w:rPr>
          <w:sz w:val="23"/>
          <w:szCs w:val="23"/>
        </w:rPr>
        <w:t xml:space="preserve"> </w:t>
      </w:r>
      <w:r>
        <w:rPr>
          <w:spacing w:val="4"/>
          <w:sz w:val="23"/>
          <w:szCs w:val="23"/>
        </w:rPr>
        <w:t>位于手动任务区中央位置；</w:t>
      </w:r>
    </w:p>
    <w:p>
      <w:pPr>
        <w:pStyle w:val="2"/>
        <w:spacing w:before="100" w:line="223" w:lineRule="auto"/>
        <w:ind w:left="520"/>
        <w:rPr>
          <w:sz w:val="23"/>
          <w:szCs w:val="23"/>
        </w:rPr>
      </w:pPr>
      <w:r>
        <w:rPr>
          <w:spacing w:val="10"/>
          <w:sz w:val="23"/>
          <w:szCs w:val="23"/>
        </w:rPr>
        <w:t>道具尺寸与数量：420*135*186</w:t>
      </w:r>
      <w:r>
        <w:rPr>
          <w:spacing w:val="50"/>
          <w:sz w:val="23"/>
          <w:szCs w:val="23"/>
        </w:rPr>
        <w:t xml:space="preserve"> </w:t>
      </w:r>
      <w:r>
        <w:rPr>
          <w:rFonts w:ascii="Arial" w:hAnsi="Arial" w:eastAsia="Arial" w:cs="Arial"/>
          <w:sz w:val="23"/>
          <w:szCs w:val="23"/>
        </w:rPr>
        <w:t>mm</w:t>
      </w:r>
      <w:r>
        <w:rPr>
          <w:rFonts w:ascii="Arial" w:hAnsi="Arial" w:eastAsia="Arial" w:cs="Arial"/>
          <w:spacing w:val="10"/>
          <w:sz w:val="23"/>
          <w:szCs w:val="23"/>
        </w:rPr>
        <w:t xml:space="preserve">   </w:t>
      </w:r>
      <w:r>
        <w:rPr>
          <w:spacing w:val="10"/>
          <w:sz w:val="23"/>
          <w:szCs w:val="23"/>
        </w:rPr>
        <w:t>(长、宽、高),1个</w:t>
      </w:r>
    </w:p>
    <w:p>
      <w:pPr>
        <w:pStyle w:val="2"/>
        <w:spacing w:before="312" w:line="222" w:lineRule="auto"/>
        <w:ind w:left="520"/>
        <w:rPr>
          <w:sz w:val="23"/>
          <w:szCs w:val="23"/>
        </w:rPr>
      </w:pPr>
      <w:r>
        <w:rPr>
          <w:spacing w:val="9"/>
          <w:sz w:val="23"/>
          <w:szCs w:val="23"/>
        </w:rPr>
        <w:t>颜色与材质：蓝色金属件、亚克力板、黑色密度板</w:t>
      </w:r>
    </w:p>
    <w:p>
      <w:pPr>
        <w:spacing w:before="165" w:line="3580" w:lineRule="exact"/>
        <w:ind w:firstLine="1940"/>
      </w:pPr>
      <w:r>
        <w:rPr>
          <w:position w:val="-71"/>
        </w:rPr>
        <w:drawing>
          <wp:inline distT="0" distB="0" distL="0" distR="0">
            <wp:extent cx="2794000" cy="2273300"/>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52"/>
                    <a:stretch>
                      <a:fillRect/>
                    </a:stretch>
                  </pic:blipFill>
                  <pic:spPr>
                    <a:xfrm>
                      <a:off x="0" y="0"/>
                      <a:ext cx="2794019" cy="2273309"/>
                    </a:xfrm>
                    <a:prstGeom prst="rect">
                      <a:avLst/>
                    </a:prstGeom>
                  </pic:spPr>
                </pic:pic>
              </a:graphicData>
            </a:graphic>
          </wp:inline>
        </w:drawing>
      </w:r>
    </w:p>
    <w:p>
      <w:pPr>
        <w:pStyle w:val="2"/>
        <w:spacing w:before="163" w:line="219" w:lineRule="auto"/>
        <w:ind w:left="3100"/>
        <w:rPr>
          <w:sz w:val="23"/>
          <w:szCs w:val="23"/>
        </w:rPr>
      </w:pPr>
      <w:r>
        <w:rPr>
          <w:spacing w:val="1"/>
          <w:sz w:val="23"/>
          <w:szCs w:val="23"/>
        </w:rPr>
        <w:t>图2.3-16翻转台示意图</w:t>
      </w:r>
    </w:p>
    <w:p>
      <w:pPr>
        <w:pStyle w:val="2"/>
        <w:spacing w:before="147" w:line="221" w:lineRule="auto"/>
        <w:ind w:left="523"/>
        <w:rPr>
          <w:sz w:val="23"/>
          <w:szCs w:val="23"/>
        </w:rPr>
      </w:pPr>
      <w:r>
        <w:rPr>
          <w:b/>
          <w:bCs/>
          <w:spacing w:val="2"/>
          <w:sz w:val="23"/>
          <w:szCs w:val="23"/>
        </w:rPr>
        <w:t>道具名称：</w:t>
      </w:r>
      <w:r>
        <w:rPr>
          <w:rFonts w:ascii="Times New Roman" w:hAnsi="Times New Roman" w:eastAsia="Times New Roman" w:cs="Times New Roman"/>
          <w:b/>
          <w:bCs/>
          <w:spacing w:val="2"/>
          <w:sz w:val="23"/>
          <w:szCs w:val="23"/>
        </w:rPr>
        <w:t>X</w:t>
      </w:r>
      <w:r>
        <w:rPr>
          <w:b/>
          <w:bCs/>
          <w:spacing w:val="2"/>
          <w:sz w:val="23"/>
          <w:szCs w:val="23"/>
        </w:rPr>
        <w:t>信号塔</w:t>
      </w:r>
    </w:p>
    <w:p>
      <w:pPr>
        <w:pStyle w:val="2"/>
        <w:spacing w:before="310" w:line="373" w:lineRule="auto"/>
        <w:ind w:right="58" w:firstLine="520"/>
        <w:rPr>
          <w:sz w:val="23"/>
          <w:szCs w:val="23"/>
        </w:rPr>
      </w:pPr>
      <w:r>
        <w:rPr>
          <w:spacing w:val="9"/>
          <w:sz w:val="23"/>
          <w:szCs w:val="23"/>
        </w:rPr>
        <w:t>道具介绍：由蓝色金属件、亚克力板以及黑色</w:t>
      </w:r>
      <w:r>
        <w:rPr>
          <w:spacing w:val="8"/>
          <w:sz w:val="23"/>
          <w:szCs w:val="23"/>
        </w:rPr>
        <w:t>密度板搭建而成的立体装置，</w:t>
      </w:r>
      <w:r>
        <w:rPr>
          <w:sz w:val="23"/>
          <w:szCs w:val="23"/>
        </w:rPr>
        <w:t xml:space="preserve"> </w:t>
      </w:r>
      <w:r>
        <w:rPr>
          <w:spacing w:val="5"/>
          <w:sz w:val="23"/>
          <w:szCs w:val="23"/>
        </w:rPr>
        <w:t>位于手动任务区翻转台两侧位置；</w:t>
      </w:r>
    </w:p>
    <w:p>
      <w:pPr>
        <w:pStyle w:val="2"/>
        <w:spacing w:before="49" w:line="222" w:lineRule="auto"/>
        <w:ind w:left="680"/>
        <w:rPr>
          <w:spacing w:val="10"/>
          <w:sz w:val="23"/>
          <w:szCs w:val="23"/>
        </w:rPr>
      </w:pPr>
      <w:r>
        <w:rPr>
          <w:spacing w:val="11"/>
          <w:sz w:val="23"/>
          <w:szCs w:val="23"/>
        </w:rPr>
        <w:t>道具尺寸与数量：140*130*240</w:t>
      </w:r>
      <w:r>
        <w:rPr>
          <w:spacing w:val="46"/>
          <w:sz w:val="23"/>
          <w:szCs w:val="23"/>
        </w:rPr>
        <w:t xml:space="preserve"> </w:t>
      </w:r>
      <w:r>
        <w:rPr>
          <w:rFonts w:ascii="Arial" w:hAnsi="Arial" w:eastAsia="Arial" w:cs="Arial"/>
          <w:sz w:val="23"/>
          <w:szCs w:val="23"/>
        </w:rPr>
        <w:t>mm</w:t>
      </w:r>
      <w:r>
        <w:rPr>
          <w:rFonts w:ascii="Arial" w:hAnsi="Arial" w:eastAsia="Arial" w:cs="Arial"/>
          <w:spacing w:val="25"/>
          <w:w w:val="101"/>
          <w:sz w:val="23"/>
          <w:szCs w:val="23"/>
        </w:rPr>
        <w:t xml:space="preserve"> </w:t>
      </w:r>
      <w:r>
        <w:rPr>
          <w:spacing w:val="11"/>
          <w:sz w:val="23"/>
          <w:szCs w:val="23"/>
        </w:rPr>
        <w:t>(长、宽、高)</w:t>
      </w:r>
      <w:r>
        <w:rPr>
          <w:spacing w:val="10"/>
          <w:sz w:val="23"/>
          <w:szCs w:val="23"/>
        </w:rPr>
        <w:t>,2个</w:t>
      </w:r>
    </w:p>
    <w:p>
      <w:pPr>
        <w:pStyle w:val="2"/>
        <w:spacing w:before="49" w:line="222" w:lineRule="auto"/>
        <w:ind w:left="680"/>
      </w:pPr>
      <w:r>
        <w:rPr>
          <w:spacing w:val="-1"/>
        </w:rPr>
        <w:t>颜色与材质：蓝色金属件、亚克力板、黑色密度板</w:t>
      </w:r>
    </w:p>
    <w:p>
      <w:pPr>
        <w:pStyle w:val="2"/>
        <w:spacing w:before="257" w:line="320" w:lineRule="auto"/>
        <w:ind w:firstLine="500"/>
        <w:rPr>
          <w:sz w:val="19"/>
          <w:szCs w:val="19"/>
        </w:rPr>
      </w:pPr>
      <w:r>
        <w:rPr>
          <w:spacing w:val="-1"/>
        </w:rPr>
        <w:t>注意：在自然状态下，</w:t>
      </w:r>
      <w:r>
        <w:rPr>
          <w:rFonts w:ascii="宋体" w:hAnsi="宋体" w:eastAsia="宋体" w:cs="宋体"/>
          <w:spacing w:val="-1"/>
        </w:rPr>
        <w:t>X</w:t>
      </w:r>
      <w:r>
        <w:rPr>
          <w:spacing w:val="-1"/>
        </w:rPr>
        <w:t>型板的一侧可自由下落至底部，而另一侧则保持抬升</w:t>
      </w:r>
      <w:r>
        <w:rPr>
          <w:spacing w:val="5"/>
        </w:rPr>
        <w:t xml:space="preserve"> </w:t>
      </w:r>
      <w:r>
        <w:rPr>
          <w:spacing w:val="-11"/>
          <w:sz w:val="19"/>
          <w:szCs w:val="19"/>
        </w:rPr>
        <w:t>状</w:t>
      </w:r>
      <w:r>
        <w:rPr>
          <w:spacing w:val="6"/>
          <w:sz w:val="19"/>
          <w:szCs w:val="19"/>
        </w:rPr>
        <w:t xml:space="preserve"> </w:t>
      </w:r>
      <w:r>
        <w:rPr>
          <w:spacing w:val="-11"/>
          <w:sz w:val="19"/>
          <w:szCs w:val="19"/>
        </w:rPr>
        <w:t>态</w:t>
      </w:r>
      <w:r>
        <w:rPr>
          <w:spacing w:val="-14"/>
          <w:sz w:val="19"/>
          <w:szCs w:val="19"/>
        </w:rPr>
        <w:t xml:space="preserve"> </w:t>
      </w:r>
      <w:r>
        <w:rPr>
          <w:spacing w:val="-11"/>
          <w:sz w:val="19"/>
          <w:szCs w:val="19"/>
        </w:rPr>
        <w:t>。</w:t>
      </w:r>
    </w:p>
    <w:p>
      <w:pPr>
        <w:spacing w:line="2909" w:lineRule="exact"/>
        <w:ind w:firstLine="3720"/>
      </w:pPr>
      <w:r>
        <w:rPr>
          <w:position w:val="-58"/>
        </w:rPr>
        <w:drawing>
          <wp:inline distT="0" distB="0" distL="0" distR="0">
            <wp:extent cx="1097915" cy="1847215"/>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53"/>
                    <a:stretch>
                      <a:fillRect/>
                    </a:stretch>
                  </pic:blipFill>
                  <pic:spPr>
                    <a:xfrm>
                      <a:off x="0" y="0"/>
                      <a:ext cx="1098503" cy="1847818"/>
                    </a:xfrm>
                    <a:prstGeom prst="rect">
                      <a:avLst/>
                    </a:prstGeom>
                  </pic:spPr>
                </pic:pic>
              </a:graphicData>
            </a:graphic>
          </wp:inline>
        </w:drawing>
      </w:r>
    </w:p>
    <w:p>
      <w:pPr>
        <w:spacing w:line="266" w:lineRule="auto"/>
        <w:rPr>
          <w:rFonts w:ascii="Arial"/>
          <w:sz w:val="21"/>
        </w:rPr>
      </w:pPr>
    </w:p>
    <w:p>
      <w:pPr>
        <w:pStyle w:val="2"/>
        <w:spacing w:before="79" w:line="222" w:lineRule="auto"/>
        <w:ind w:left="3220"/>
      </w:pPr>
      <w:r>
        <w:rPr>
          <w:spacing w:val="-1"/>
        </w:rPr>
        <w:t xml:space="preserve">图2.3-17 </w:t>
      </w:r>
      <w:r>
        <w:rPr>
          <w:rFonts w:ascii="宋体" w:hAnsi="宋体" w:eastAsia="宋体" w:cs="宋体"/>
          <w:spacing w:val="-1"/>
        </w:rPr>
        <w:t>X</w:t>
      </w:r>
      <w:r>
        <w:rPr>
          <w:spacing w:val="-1"/>
        </w:rPr>
        <w:t>信号塔示意图</w:t>
      </w:r>
    </w:p>
    <w:p>
      <w:pPr>
        <w:pStyle w:val="2"/>
        <w:spacing w:before="257" w:line="221" w:lineRule="auto"/>
        <w:ind w:left="503"/>
      </w:pPr>
      <w:r>
        <w:rPr>
          <w:b/>
          <w:bCs/>
          <w:spacing w:val="-5"/>
        </w:rPr>
        <w:t>道具名称：补给装置</w:t>
      </w:r>
    </w:p>
    <w:p>
      <w:pPr>
        <w:pStyle w:val="2"/>
        <w:spacing w:before="304" w:line="372" w:lineRule="auto"/>
        <w:ind w:left="60" w:right="89" w:firstLine="440"/>
      </w:pPr>
      <w:r>
        <w:t>道具介绍：由蓝色金属件搭建而成的立体装置，用于存放资源块；位于手动</w:t>
      </w:r>
      <w:r>
        <w:rPr>
          <w:spacing w:val="2"/>
        </w:rPr>
        <w:t xml:space="preserve"> </w:t>
      </w:r>
      <w:r>
        <w:rPr>
          <w:spacing w:val="-2"/>
        </w:rPr>
        <w:t>任务区边缘位置</w:t>
      </w:r>
    </w:p>
    <w:p>
      <w:pPr>
        <w:pStyle w:val="2"/>
        <w:spacing w:before="138" w:line="223" w:lineRule="auto"/>
        <w:ind w:left="500"/>
      </w:pPr>
      <w:r>
        <w:rPr>
          <w:spacing w:val="8"/>
        </w:rPr>
        <w:t xml:space="preserve">道具尺寸与数量：180*100.5*265 </w:t>
      </w:r>
      <w:r>
        <w:rPr>
          <w:rFonts w:ascii="宋体" w:hAnsi="宋体" w:eastAsia="宋体" w:cs="宋体"/>
        </w:rPr>
        <w:t>mm</w:t>
      </w:r>
      <w:r>
        <w:rPr>
          <w:rFonts w:ascii="宋体" w:hAnsi="宋体" w:eastAsia="宋体" w:cs="宋体"/>
          <w:spacing w:val="-11"/>
        </w:rPr>
        <w:t xml:space="preserve"> </w:t>
      </w:r>
      <w:r>
        <w:rPr>
          <w:spacing w:val="8"/>
        </w:rPr>
        <w:t>(长、宽、高),2个</w:t>
      </w:r>
    </w:p>
    <w:p>
      <w:pPr>
        <w:pStyle w:val="2"/>
        <w:spacing w:before="280" w:line="222" w:lineRule="auto"/>
        <w:ind w:left="500"/>
      </w:pPr>
      <w:r>
        <w:rPr>
          <w:spacing w:val="-2"/>
        </w:rPr>
        <w:t>颜色与材质：蓝色金属件</w:t>
      </w:r>
    </w:p>
    <w:p>
      <w:pPr>
        <w:spacing w:before="153" w:line="1650" w:lineRule="exact"/>
        <w:ind w:firstLine="3470"/>
      </w:pPr>
      <w:r>
        <w:rPr>
          <w:position w:val="-32"/>
        </w:rPr>
        <w:drawing>
          <wp:inline distT="0" distB="0" distL="0" distR="0">
            <wp:extent cx="1097915" cy="1047115"/>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54"/>
                    <a:stretch>
                      <a:fillRect/>
                    </a:stretch>
                  </pic:blipFill>
                  <pic:spPr>
                    <a:xfrm>
                      <a:off x="0" y="0"/>
                      <a:ext cx="1098503" cy="1047739"/>
                    </a:xfrm>
                    <a:prstGeom prst="rect">
                      <a:avLst/>
                    </a:prstGeom>
                  </pic:spPr>
                </pic:pic>
              </a:graphicData>
            </a:graphic>
          </wp:inline>
        </w:drawing>
      </w:r>
    </w:p>
    <w:p>
      <w:pPr>
        <w:pStyle w:val="2"/>
        <w:spacing w:before="146" w:line="222" w:lineRule="auto"/>
        <w:ind w:left="2980"/>
      </w:pPr>
      <w:r>
        <w:rPr>
          <w:spacing w:val="-3"/>
        </w:rPr>
        <w:t>图2.3-18补给装置示意图</w:t>
      </w:r>
    </w:p>
    <w:p>
      <w:pPr>
        <w:spacing w:before="145" w:line="2790" w:lineRule="exact"/>
        <w:ind w:firstLine="880"/>
      </w:pPr>
      <w:r>
        <w:rPr>
          <w:position w:val="-55"/>
        </w:rPr>
        <w:pict>
          <v:group id="_x0000_s1047" o:spid="_x0000_s1047" o:spt="203" style="height:139.55pt;width:352.05pt;" coordsize="7040,2791">
            <o:lock v:ext="edit"/>
            <v:shape id="_x0000_s1048" o:spid="_x0000_s1048" o:spt="75" type="#_x0000_t75" style="position:absolute;left:0;top:0;height:2791;width:7040;" filled="f" stroked="f" coordsize="21600,21600">
              <v:path/>
              <v:fill on="f" focussize="0,0"/>
              <v:stroke on="f"/>
              <v:imagedata r:id="rId55" o:title=""/>
              <o:lock v:ext="edit" aspectratio="t"/>
            </v:shape>
            <v:shape id="_x0000_s1049" o:spid="_x0000_s1049" o:spt="202" type="#_x0000_t202" style="position:absolute;left:-20;top:-20;height:2831;width:7080;" filled="f" stroked="f" coordsize="21600,21600">
              <v:path/>
              <v:fill on="f" focussize="0,0"/>
              <v:stroke on="f"/>
              <v:imagedata o:title=""/>
              <o:lock v:ext="edit" aspectratio="f"/>
              <v:textbox inset="0mm,0mm,0mm,0mm">
                <w:txbxContent>
                  <w:p>
                    <w:pPr>
                      <w:spacing w:line="391" w:lineRule="auto"/>
                      <w:rPr>
                        <w:rFonts w:ascii="Arial"/>
                        <w:sz w:val="21"/>
                      </w:rPr>
                    </w:pPr>
                  </w:p>
                  <w:p>
                    <w:pPr>
                      <w:spacing w:before="61" w:line="222" w:lineRule="auto"/>
                      <w:ind w:left="2972"/>
                      <w:rPr>
                        <w:rFonts w:ascii="SimHei" w:hAnsi="SimHei" w:eastAsia="SimHei" w:cs="SimHei"/>
                        <w:sz w:val="19"/>
                        <w:szCs w:val="19"/>
                      </w:rPr>
                    </w:pPr>
                    <w:r>
                      <w:rPr>
                        <w:rFonts w:ascii="SimHei" w:hAnsi="SimHei" w:eastAsia="SimHei" w:cs="SimHei"/>
                        <w:b/>
                        <w:bCs/>
                        <w:spacing w:val="-3"/>
                        <w:sz w:val="19"/>
                        <w:szCs w:val="19"/>
                      </w:rPr>
                      <w:t>补给装置位置</w:t>
                    </w:r>
                  </w:p>
                  <w:p>
                    <w:pPr>
                      <w:spacing w:before="111" w:line="222" w:lineRule="auto"/>
                      <w:ind w:left="3102"/>
                      <w:rPr>
                        <w:rFonts w:ascii="SimHei" w:hAnsi="SimHei" w:eastAsia="SimHei" w:cs="SimHei"/>
                        <w:sz w:val="19"/>
                        <w:szCs w:val="19"/>
                      </w:rPr>
                    </w:pPr>
                    <w:r>
                      <w:rPr>
                        <w:rFonts w:ascii="SimHei" w:hAnsi="SimHei" w:eastAsia="SimHei" w:cs="SimHei"/>
                        <w:b/>
                        <w:bCs/>
                        <w:spacing w:val="-4"/>
                        <w:sz w:val="19"/>
                        <w:szCs w:val="19"/>
                      </w:rPr>
                      <w:t>升降台位置</w:t>
                    </w:r>
                  </w:p>
                  <w:p>
                    <w:pPr>
                      <w:spacing w:before="217" w:line="224" w:lineRule="auto"/>
                      <w:ind w:left="3259"/>
                      <w:rPr>
                        <w:rFonts w:ascii="SimHei" w:hAnsi="SimHei" w:eastAsia="SimHei" w:cs="SimHei"/>
                        <w:sz w:val="24"/>
                        <w:szCs w:val="24"/>
                      </w:rPr>
                    </w:pPr>
                    <w:r>
                      <w:rPr>
                        <w:rFonts w:ascii="SimHei" w:hAnsi="SimHei" w:eastAsia="SimHei" w:cs="SimHei"/>
                        <w:spacing w:val="-11"/>
                        <w:sz w:val="24"/>
                        <w:szCs w:val="24"/>
                      </w:rPr>
                      <w:t>中 中</w:t>
                    </w:r>
                  </w:p>
                  <w:p>
                    <w:pPr>
                      <w:spacing w:line="248" w:lineRule="auto"/>
                      <w:rPr>
                        <w:rFonts w:ascii="Arial"/>
                        <w:sz w:val="21"/>
                      </w:rPr>
                    </w:pPr>
                  </w:p>
                  <w:p>
                    <w:pPr>
                      <w:spacing w:line="248" w:lineRule="auto"/>
                      <w:rPr>
                        <w:rFonts w:ascii="Arial"/>
                        <w:sz w:val="21"/>
                      </w:rPr>
                    </w:pPr>
                  </w:p>
                  <w:p>
                    <w:pPr>
                      <w:spacing w:before="62" w:line="222" w:lineRule="auto"/>
                      <w:ind w:left="3072"/>
                      <w:rPr>
                        <w:rFonts w:ascii="SimHei" w:hAnsi="SimHei" w:eastAsia="SimHei" w:cs="SimHei"/>
                        <w:sz w:val="19"/>
                        <w:szCs w:val="19"/>
                      </w:rPr>
                    </w:pPr>
                    <w:r>
                      <w:rPr>
                        <w:rFonts w:ascii="SimHei" w:hAnsi="SimHei" w:eastAsia="SimHei" w:cs="SimHei"/>
                        <w:b/>
                        <w:bCs/>
                        <w:spacing w:val="-3"/>
                        <w:sz w:val="19"/>
                        <w:szCs w:val="19"/>
                      </w:rPr>
                      <w:t>翻转台位置</w:t>
                    </w:r>
                  </w:p>
                </w:txbxContent>
              </v:textbox>
            </v:shape>
            <w10:wrap type="none"/>
            <w10:anchorlock/>
          </v:group>
        </w:pict>
      </w:r>
    </w:p>
    <w:p>
      <w:pPr>
        <w:pStyle w:val="2"/>
        <w:spacing w:before="126" w:line="222" w:lineRule="auto"/>
        <w:ind w:left="2130"/>
      </w:pPr>
      <w:r>
        <w:rPr>
          <w:spacing w:val="-2"/>
        </w:rPr>
        <w:t>图2.3-19手动任务区任务道具位置示意图</w:t>
      </w:r>
    </w:p>
    <w:p>
      <w:pPr>
        <w:pStyle w:val="2"/>
        <w:spacing w:before="49" w:line="222" w:lineRule="auto"/>
        <w:ind w:left="318"/>
        <w:outlineLvl w:val="3"/>
        <w:rPr>
          <w:spacing w:val="-2"/>
        </w:rPr>
      </w:pPr>
      <w:r>
        <w:rPr>
          <w:spacing w:val="-2"/>
        </w:rPr>
        <w:t>*注：所有场地及道具具有一定的合理公差。</w:t>
      </w:r>
    </w:p>
    <w:p>
      <w:pPr>
        <w:pStyle w:val="2"/>
        <w:spacing w:before="49" w:line="222" w:lineRule="auto"/>
        <w:ind w:left="318"/>
        <w:outlineLvl w:val="3"/>
      </w:pPr>
      <w:r>
        <w:rPr>
          <w:b/>
          <w:bCs/>
          <w:spacing w:val="2"/>
        </w:rPr>
        <w:t>2.4任务介绍及得分判定</w:t>
      </w:r>
    </w:p>
    <w:p>
      <w:pPr>
        <w:spacing w:line="432" w:lineRule="auto"/>
        <w:rPr>
          <w:rFonts w:ascii="Arial"/>
          <w:sz w:val="21"/>
        </w:rPr>
      </w:pPr>
    </w:p>
    <w:p>
      <w:pPr>
        <w:pStyle w:val="2"/>
        <w:spacing w:before="78" w:line="440" w:lineRule="auto"/>
        <w:ind w:left="555" w:right="1353"/>
      </w:pPr>
      <w:r>
        <w:rPr>
          <w:spacing w:val="-1"/>
        </w:rPr>
        <w:t>比赛任务分为独立任务、联盟任务以及可能出现的神秘任务。</w:t>
      </w:r>
      <w:r>
        <w:rPr>
          <w:spacing w:val="5"/>
        </w:rPr>
        <w:t xml:space="preserve"> </w:t>
      </w:r>
      <w:r>
        <w:rPr>
          <w:spacing w:val="1"/>
        </w:rPr>
        <w:t>独立任务：</w:t>
      </w:r>
      <w:r>
        <w:rPr>
          <w:rFonts w:ascii="Times New Roman" w:hAnsi="Times New Roman" w:eastAsia="Times New Roman" w:cs="Times New Roman"/>
          <w:spacing w:val="1"/>
        </w:rPr>
        <w:t>M01-M04,</w:t>
      </w:r>
      <w:r>
        <w:rPr>
          <w:spacing w:val="1"/>
        </w:rPr>
        <w:t>独立任务所得分数为战队得分。</w:t>
      </w:r>
    </w:p>
    <w:p>
      <w:pPr>
        <w:pStyle w:val="2"/>
        <w:spacing w:before="23" w:line="212" w:lineRule="auto"/>
        <w:ind w:left="555"/>
      </w:pPr>
      <w:r>
        <w:t>联盟任务：</w:t>
      </w:r>
      <w:r>
        <w:rPr>
          <w:rFonts w:ascii="Times New Roman" w:hAnsi="Times New Roman" w:eastAsia="Times New Roman" w:cs="Times New Roman"/>
        </w:rPr>
        <w:t>M05-M08,</w:t>
      </w:r>
      <w:r>
        <w:t>联盟任务所得分数红蓝战队共得。</w:t>
      </w:r>
    </w:p>
    <w:p>
      <w:pPr>
        <w:spacing w:line="245" w:lineRule="auto"/>
        <w:rPr>
          <w:rFonts w:ascii="Arial"/>
          <w:sz w:val="21"/>
        </w:rPr>
      </w:pPr>
    </w:p>
    <w:p>
      <w:pPr>
        <w:pStyle w:val="2"/>
        <w:spacing w:before="78" w:line="220" w:lineRule="auto"/>
        <w:ind w:left="555"/>
      </w:pPr>
      <w:r>
        <w:rPr>
          <w:spacing w:val="3"/>
        </w:rPr>
        <w:t>神秘任务：现场公布的临时任务</w:t>
      </w:r>
      <w:r>
        <w:rPr>
          <w:spacing w:val="-38"/>
        </w:rPr>
        <w:t xml:space="preserve"> </w:t>
      </w:r>
      <w:r>
        <w:rPr>
          <w:b/>
          <w:bCs/>
          <w:spacing w:val="3"/>
        </w:rPr>
        <w:t>(本次比赛不再设神秘任务)</w:t>
      </w:r>
      <w:r>
        <w:rPr>
          <w:spacing w:val="3"/>
        </w:rPr>
        <w:t>。</w:t>
      </w:r>
    </w:p>
    <w:p>
      <w:pPr>
        <w:spacing w:line="289" w:lineRule="auto"/>
        <w:rPr>
          <w:rFonts w:ascii="Arial"/>
          <w:sz w:val="21"/>
        </w:rPr>
      </w:pPr>
    </w:p>
    <w:p>
      <w:pPr>
        <w:spacing w:line="289" w:lineRule="auto"/>
        <w:rPr>
          <w:rFonts w:ascii="Arial"/>
          <w:sz w:val="21"/>
        </w:rPr>
      </w:pPr>
    </w:p>
    <w:p>
      <w:pPr>
        <w:spacing w:line="289" w:lineRule="auto"/>
        <w:rPr>
          <w:rFonts w:ascii="Arial"/>
          <w:sz w:val="21"/>
        </w:rPr>
      </w:pPr>
    </w:p>
    <w:p>
      <w:pPr>
        <w:spacing w:before="69" w:line="196" w:lineRule="auto"/>
        <w:ind w:left="4245"/>
        <w:rPr>
          <w:rFonts w:ascii="Arial" w:hAnsi="Arial" w:eastAsia="Arial" w:cs="Arial"/>
          <w:sz w:val="24"/>
          <w:szCs w:val="24"/>
        </w:rPr>
      </w:pPr>
      <w:r>
        <w:drawing>
          <wp:anchor distT="0" distB="0" distL="0" distR="0" simplePos="0" relativeHeight="251667456" behindDoc="1" locked="0" layoutInCell="1" allowOverlap="1">
            <wp:simplePos x="0" y="0"/>
            <wp:positionH relativeFrom="column">
              <wp:posOffset>530225</wp:posOffset>
            </wp:positionH>
            <wp:positionV relativeFrom="paragraph">
              <wp:posOffset>-471170</wp:posOffset>
            </wp:positionV>
            <wp:extent cx="4718050" cy="3740150"/>
            <wp:effectExtent l="0" t="0" r="0" b="0"/>
            <wp:wrapNone/>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56"/>
                    <a:stretch>
                      <a:fillRect/>
                    </a:stretch>
                  </pic:blipFill>
                  <pic:spPr>
                    <a:xfrm>
                      <a:off x="0" y="0"/>
                      <a:ext cx="4718084" cy="3740230"/>
                    </a:xfrm>
                    <a:prstGeom prst="rect">
                      <a:avLst/>
                    </a:prstGeom>
                  </pic:spPr>
                </pic:pic>
              </a:graphicData>
            </a:graphic>
          </wp:anchor>
        </w:drawing>
      </w:r>
      <w:r>
        <w:rPr>
          <w:rFonts w:ascii="Arial" w:hAnsi="Arial" w:eastAsia="Arial" w:cs="Arial"/>
          <w:b/>
          <w:bCs/>
          <w:spacing w:val="-5"/>
          <w:sz w:val="24"/>
          <w:szCs w:val="24"/>
        </w:rPr>
        <w:t>M08</w:t>
      </w:r>
      <w:r>
        <w:rPr>
          <w:rFonts w:ascii="Arial" w:hAnsi="Arial" w:eastAsia="Arial" w:cs="Arial"/>
          <w:b/>
          <w:bCs/>
          <w:spacing w:val="5"/>
          <w:sz w:val="24"/>
          <w:szCs w:val="24"/>
        </w:rPr>
        <w:t xml:space="preserve"> </w:t>
      </w:r>
      <w:r>
        <w:rPr>
          <w:rFonts w:ascii="Arial" w:hAnsi="Arial" w:eastAsia="Arial" w:cs="Arial"/>
          <w:spacing w:val="-5"/>
          <w:sz w:val="24"/>
          <w:szCs w:val="24"/>
        </w:rPr>
        <w:t>-</w:t>
      </w:r>
    </w:p>
    <w:p>
      <w:pPr>
        <w:spacing w:line="283" w:lineRule="auto"/>
        <w:rPr>
          <w:rFonts w:ascii="Arial"/>
          <w:sz w:val="21"/>
        </w:rPr>
      </w:pPr>
    </w:p>
    <w:p>
      <w:pPr>
        <w:spacing w:before="78" w:line="196" w:lineRule="auto"/>
        <w:ind w:left="4245"/>
        <w:rPr>
          <w:rFonts w:ascii="Arial" w:hAnsi="Arial" w:eastAsia="Arial" w:cs="Arial"/>
          <w:sz w:val="27"/>
          <w:szCs w:val="27"/>
        </w:rPr>
      </w:pPr>
      <w:r>
        <w:rPr>
          <w:rFonts w:ascii="Arial" w:hAnsi="Arial" w:eastAsia="Arial" w:cs="Arial"/>
          <w:b/>
          <w:bCs/>
          <w:spacing w:val="-5"/>
          <w:sz w:val="27"/>
          <w:szCs w:val="27"/>
        </w:rPr>
        <w:t>M07</w:t>
      </w: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before="78" w:line="196" w:lineRule="auto"/>
        <w:ind w:left="4245"/>
        <w:rPr>
          <w:rFonts w:ascii="Arial" w:hAnsi="Arial" w:eastAsia="Arial" w:cs="Arial"/>
          <w:sz w:val="27"/>
          <w:szCs w:val="27"/>
        </w:rPr>
      </w:pPr>
      <w:r>
        <w:rPr>
          <w:rFonts w:ascii="Arial" w:hAnsi="Arial" w:eastAsia="Arial" w:cs="Arial"/>
          <w:b/>
          <w:bCs/>
          <w:spacing w:val="-5"/>
          <w:sz w:val="27"/>
          <w:szCs w:val="27"/>
        </w:rPr>
        <w:t>M06</w:t>
      </w: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before="78" w:line="196" w:lineRule="auto"/>
        <w:ind w:left="4245"/>
        <w:rPr>
          <w:rFonts w:ascii="Arial" w:hAnsi="Arial" w:eastAsia="Arial" w:cs="Arial"/>
          <w:sz w:val="27"/>
          <w:szCs w:val="27"/>
        </w:rPr>
      </w:pPr>
      <w:r>
        <w:rPr>
          <w:rFonts w:ascii="Arial" w:hAnsi="Arial" w:eastAsia="Arial" w:cs="Arial"/>
          <w:b/>
          <w:bCs/>
          <w:spacing w:val="-5"/>
          <w:sz w:val="27"/>
          <w:szCs w:val="27"/>
        </w:rPr>
        <w:t>M05</w:t>
      </w:r>
    </w:p>
    <w:p>
      <w:pPr>
        <w:spacing w:line="268" w:lineRule="auto"/>
        <w:rPr>
          <w:rFonts w:ascii="Arial"/>
          <w:sz w:val="21"/>
        </w:rPr>
      </w:pPr>
    </w:p>
    <w:p>
      <w:pPr>
        <w:spacing w:before="69" w:line="196" w:lineRule="auto"/>
        <w:ind w:left="4315"/>
        <w:outlineLvl w:val="0"/>
        <w:rPr>
          <w:rFonts w:ascii="Arial" w:hAnsi="Arial" w:eastAsia="Arial" w:cs="Arial"/>
          <w:sz w:val="24"/>
          <w:szCs w:val="24"/>
        </w:rPr>
      </w:pPr>
      <w:r>
        <w:rPr>
          <w:rFonts w:ascii="Arial" w:hAnsi="Arial" w:eastAsia="Arial" w:cs="Arial"/>
          <w:b/>
          <w:bCs/>
          <w:sz w:val="24"/>
          <w:szCs w:val="24"/>
        </w:rPr>
        <w:t>M03.</w:t>
      </w:r>
    </w:p>
    <w:p>
      <w:pPr>
        <w:pStyle w:val="2"/>
        <w:spacing w:before="268" w:line="222" w:lineRule="auto"/>
        <w:ind w:left="1855"/>
      </w:pPr>
      <w:r>
        <w:rPr>
          <w:spacing w:val="2"/>
        </w:rPr>
        <w:t>图2.4-1自动任务区及手动任务区任务位置示意图</w:t>
      </w:r>
    </w:p>
    <w:p>
      <w:pPr>
        <w:pStyle w:val="2"/>
        <w:spacing w:before="141" w:line="221" w:lineRule="auto"/>
        <w:ind w:left="555"/>
      </w:pPr>
      <w:r>
        <w:rPr>
          <w:spacing w:val="-1"/>
        </w:rPr>
        <w:t>单场比赛中，每支战队需完成4个独立任务、4个联盟任务</w:t>
      </w:r>
      <w:r>
        <w:rPr>
          <w:spacing w:val="-2"/>
        </w:rPr>
        <w:t>，如下表所示：</w:t>
      </w:r>
    </w:p>
    <w:p>
      <w:pPr>
        <w:spacing w:line="102" w:lineRule="exact"/>
      </w:pPr>
    </w:p>
    <w:tbl>
      <w:tblPr>
        <w:tblStyle w:val="7"/>
        <w:tblW w:w="83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2"/>
        <w:gridCol w:w="1838"/>
        <w:gridCol w:w="10"/>
        <w:gridCol w:w="4050"/>
        <w:gridCol w:w="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93" w:hRule="atLeast"/>
        </w:trPr>
        <w:tc>
          <w:tcPr>
            <w:tcW w:w="2412" w:type="dxa"/>
            <w:vAlign w:val="top"/>
          </w:tcPr>
          <w:p>
            <w:pPr>
              <w:spacing w:before="201" w:line="221" w:lineRule="auto"/>
              <w:ind w:left="678"/>
              <w:rPr>
                <w:rFonts w:ascii="宋体" w:hAnsi="宋体" w:eastAsia="宋体" w:cs="宋体"/>
                <w:sz w:val="21"/>
                <w:szCs w:val="21"/>
              </w:rPr>
            </w:pPr>
            <w:r>
              <w:rPr>
                <w:rFonts w:ascii="宋体" w:hAnsi="宋体" w:eastAsia="宋体" w:cs="宋体"/>
                <w:b/>
                <w:bCs/>
                <w:sz w:val="21"/>
                <w:szCs w:val="21"/>
              </w:rPr>
              <w:t>阶段及时间</w:t>
            </w:r>
          </w:p>
        </w:tc>
        <w:tc>
          <w:tcPr>
            <w:tcW w:w="1838" w:type="dxa"/>
            <w:vAlign w:val="top"/>
          </w:tcPr>
          <w:p>
            <w:pPr>
              <w:spacing w:before="140" w:line="219" w:lineRule="auto"/>
              <w:ind w:left="496"/>
              <w:rPr>
                <w:rFonts w:ascii="宋体" w:hAnsi="宋体" w:eastAsia="宋体" w:cs="宋体"/>
                <w:sz w:val="21"/>
                <w:szCs w:val="21"/>
              </w:rPr>
            </w:pPr>
            <w:r>
              <w:rPr>
                <w:rFonts w:ascii="宋体" w:hAnsi="宋体" w:eastAsia="宋体" w:cs="宋体"/>
                <w:b/>
                <w:bCs/>
                <w:spacing w:val="-4"/>
                <w:sz w:val="21"/>
                <w:szCs w:val="21"/>
              </w:rPr>
              <w:t>任务类型</w:t>
            </w:r>
          </w:p>
        </w:tc>
        <w:tc>
          <w:tcPr>
            <w:tcW w:w="4060" w:type="dxa"/>
            <w:gridSpan w:val="2"/>
            <w:vAlign w:val="top"/>
          </w:tcPr>
          <w:p>
            <w:pPr>
              <w:spacing w:before="140" w:line="219" w:lineRule="auto"/>
              <w:ind w:left="1608"/>
              <w:rPr>
                <w:rFonts w:ascii="宋体" w:hAnsi="宋体" w:eastAsia="宋体" w:cs="宋体"/>
                <w:sz w:val="21"/>
                <w:szCs w:val="21"/>
              </w:rPr>
            </w:pPr>
            <w:r>
              <w:rPr>
                <w:rFonts w:ascii="宋体" w:hAnsi="宋体" w:eastAsia="宋体" w:cs="宋体"/>
                <w:b/>
                <w:bCs/>
                <w:spacing w:val="-2"/>
                <w:sz w:val="21"/>
                <w:szCs w:val="21"/>
              </w:rPr>
              <w:t>比赛任务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509" w:hRule="atLeast"/>
        </w:trPr>
        <w:tc>
          <w:tcPr>
            <w:tcW w:w="2412" w:type="dxa"/>
            <w:vMerge w:val="restart"/>
            <w:tcBorders>
              <w:bottom w:val="nil"/>
            </w:tcBorders>
            <w:vAlign w:val="top"/>
          </w:tcPr>
          <w:p>
            <w:pPr>
              <w:spacing w:line="298" w:lineRule="auto"/>
              <w:rPr>
                <w:rFonts w:ascii="Arial"/>
                <w:sz w:val="21"/>
              </w:rPr>
            </w:pPr>
          </w:p>
          <w:p>
            <w:pPr>
              <w:spacing w:line="298" w:lineRule="auto"/>
              <w:rPr>
                <w:rFonts w:ascii="Arial"/>
                <w:sz w:val="21"/>
              </w:rPr>
            </w:pPr>
          </w:p>
          <w:p>
            <w:pPr>
              <w:spacing w:line="298" w:lineRule="auto"/>
              <w:rPr>
                <w:rFonts w:ascii="Arial"/>
                <w:sz w:val="21"/>
              </w:rPr>
            </w:pPr>
          </w:p>
          <w:p>
            <w:pPr>
              <w:spacing w:line="298" w:lineRule="auto"/>
              <w:rPr>
                <w:rFonts w:ascii="Arial"/>
                <w:sz w:val="21"/>
              </w:rPr>
            </w:pPr>
          </w:p>
          <w:p>
            <w:pPr>
              <w:spacing w:before="68" w:line="220" w:lineRule="auto"/>
              <w:ind w:left="568"/>
              <w:rPr>
                <w:rFonts w:ascii="宋体" w:hAnsi="宋体" w:eastAsia="宋体" w:cs="宋体"/>
                <w:sz w:val="21"/>
                <w:szCs w:val="21"/>
              </w:rPr>
            </w:pPr>
            <w:r>
              <w:rPr>
                <w:rFonts w:ascii="宋体" w:hAnsi="宋体" w:eastAsia="宋体" w:cs="宋体"/>
                <w:b/>
                <w:bCs/>
                <w:spacing w:val="-2"/>
                <w:sz w:val="21"/>
                <w:szCs w:val="21"/>
              </w:rPr>
              <w:t>自动控制阶段</w:t>
            </w:r>
          </w:p>
          <w:p>
            <w:pPr>
              <w:spacing w:before="149" w:line="220" w:lineRule="auto"/>
              <w:ind w:left="408"/>
              <w:rPr>
                <w:rFonts w:ascii="宋体" w:hAnsi="宋体" w:eastAsia="宋体" w:cs="宋体"/>
                <w:sz w:val="21"/>
                <w:szCs w:val="21"/>
              </w:rPr>
            </w:pPr>
            <w:r>
              <w:rPr>
                <w:rFonts w:ascii="宋体" w:hAnsi="宋体" w:eastAsia="宋体" w:cs="宋体"/>
                <w:b/>
                <w:bCs/>
                <w:spacing w:val="1"/>
                <w:sz w:val="21"/>
                <w:szCs w:val="21"/>
              </w:rPr>
              <w:t>(x秒，0&lt;x≤240)</w:t>
            </w:r>
          </w:p>
        </w:tc>
        <w:tc>
          <w:tcPr>
            <w:tcW w:w="1838" w:type="dxa"/>
            <w:vMerge w:val="restart"/>
            <w:tcBorders>
              <w:bottom w:val="nil"/>
            </w:tcBorders>
            <w:vAlign w:val="top"/>
          </w:tcPr>
          <w:p>
            <w:pPr>
              <w:spacing w:line="279" w:lineRule="auto"/>
              <w:rPr>
                <w:rFonts w:ascii="Arial"/>
                <w:sz w:val="21"/>
              </w:rPr>
            </w:pPr>
          </w:p>
          <w:p>
            <w:pPr>
              <w:spacing w:line="279" w:lineRule="auto"/>
              <w:rPr>
                <w:rFonts w:ascii="Arial"/>
                <w:sz w:val="21"/>
              </w:rPr>
            </w:pPr>
          </w:p>
          <w:p>
            <w:pPr>
              <w:spacing w:line="279" w:lineRule="auto"/>
              <w:rPr>
                <w:rFonts w:ascii="Arial"/>
                <w:sz w:val="21"/>
              </w:rPr>
            </w:pPr>
          </w:p>
          <w:p>
            <w:pPr>
              <w:spacing w:before="68" w:line="219" w:lineRule="auto"/>
              <w:ind w:left="493"/>
              <w:rPr>
                <w:rFonts w:ascii="宋体" w:hAnsi="宋体" w:eastAsia="宋体" w:cs="宋体"/>
                <w:sz w:val="21"/>
                <w:szCs w:val="21"/>
              </w:rPr>
            </w:pPr>
            <w:r>
              <w:rPr>
                <w:rFonts w:ascii="宋体" w:hAnsi="宋体" w:eastAsia="宋体" w:cs="宋体"/>
                <w:spacing w:val="-2"/>
                <w:sz w:val="21"/>
                <w:szCs w:val="21"/>
              </w:rPr>
              <w:t>独立任务</w:t>
            </w:r>
          </w:p>
        </w:tc>
        <w:tc>
          <w:tcPr>
            <w:tcW w:w="4060" w:type="dxa"/>
            <w:gridSpan w:val="2"/>
            <w:vAlign w:val="top"/>
          </w:tcPr>
          <w:p>
            <w:pPr>
              <w:spacing w:before="230" w:line="219" w:lineRule="auto"/>
              <w:ind w:left="1445"/>
              <w:rPr>
                <w:rFonts w:ascii="宋体" w:hAnsi="宋体" w:eastAsia="宋体" w:cs="宋体"/>
                <w:sz w:val="21"/>
                <w:szCs w:val="21"/>
              </w:rPr>
            </w:pPr>
            <w:r>
              <w:rPr>
                <w:rFonts w:ascii="宋体" w:hAnsi="宋体" w:eastAsia="宋体" w:cs="宋体"/>
                <w:spacing w:val="-1"/>
                <w:sz w:val="21"/>
                <w:szCs w:val="21"/>
              </w:rPr>
              <w:t>M01信号激活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89" w:hRule="atLeast"/>
        </w:trPr>
        <w:tc>
          <w:tcPr>
            <w:tcW w:w="2412" w:type="dxa"/>
            <w:vMerge w:val="continue"/>
            <w:tcBorders>
              <w:top w:val="nil"/>
              <w:bottom w:val="nil"/>
            </w:tcBorders>
            <w:vAlign w:val="top"/>
          </w:tcPr>
          <w:p>
            <w:pPr>
              <w:rPr>
                <w:rFonts w:ascii="Arial"/>
                <w:sz w:val="21"/>
              </w:rPr>
            </w:pPr>
          </w:p>
        </w:tc>
        <w:tc>
          <w:tcPr>
            <w:tcW w:w="1838" w:type="dxa"/>
            <w:vMerge w:val="continue"/>
            <w:tcBorders>
              <w:top w:val="nil"/>
              <w:bottom w:val="nil"/>
            </w:tcBorders>
            <w:vAlign w:val="top"/>
          </w:tcPr>
          <w:p>
            <w:pPr>
              <w:rPr>
                <w:rFonts w:ascii="Arial"/>
                <w:sz w:val="21"/>
              </w:rPr>
            </w:pPr>
          </w:p>
        </w:tc>
        <w:tc>
          <w:tcPr>
            <w:tcW w:w="4060" w:type="dxa"/>
            <w:gridSpan w:val="2"/>
            <w:vAlign w:val="top"/>
          </w:tcPr>
          <w:p>
            <w:pPr>
              <w:spacing w:before="191" w:line="219" w:lineRule="auto"/>
              <w:ind w:left="1445"/>
              <w:rPr>
                <w:rFonts w:ascii="宋体" w:hAnsi="宋体" w:eastAsia="宋体" w:cs="宋体"/>
                <w:sz w:val="21"/>
                <w:szCs w:val="21"/>
              </w:rPr>
            </w:pPr>
            <w:r>
              <w:rPr>
                <w:rFonts w:ascii="宋体" w:hAnsi="宋体" w:eastAsia="宋体" w:cs="宋体"/>
                <w:spacing w:val="-1"/>
                <w:sz w:val="21"/>
                <w:szCs w:val="21"/>
              </w:rPr>
              <w:t>M02信号解码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89" w:hRule="atLeast"/>
        </w:trPr>
        <w:tc>
          <w:tcPr>
            <w:tcW w:w="2412" w:type="dxa"/>
            <w:vMerge w:val="continue"/>
            <w:tcBorders>
              <w:top w:val="nil"/>
              <w:bottom w:val="nil"/>
            </w:tcBorders>
            <w:vAlign w:val="top"/>
          </w:tcPr>
          <w:p>
            <w:pPr>
              <w:rPr>
                <w:rFonts w:ascii="Arial"/>
                <w:sz w:val="21"/>
              </w:rPr>
            </w:pPr>
          </w:p>
        </w:tc>
        <w:tc>
          <w:tcPr>
            <w:tcW w:w="1838" w:type="dxa"/>
            <w:vMerge w:val="continue"/>
            <w:tcBorders>
              <w:top w:val="nil"/>
              <w:bottom w:val="nil"/>
            </w:tcBorders>
            <w:vAlign w:val="top"/>
          </w:tcPr>
          <w:p>
            <w:pPr>
              <w:rPr>
                <w:rFonts w:ascii="Arial"/>
                <w:sz w:val="21"/>
              </w:rPr>
            </w:pPr>
          </w:p>
        </w:tc>
        <w:tc>
          <w:tcPr>
            <w:tcW w:w="4060" w:type="dxa"/>
            <w:gridSpan w:val="2"/>
            <w:vAlign w:val="top"/>
          </w:tcPr>
          <w:p>
            <w:pPr>
              <w:spacing w:before="213" w:line="221" w:lineRule="auto"/>
              <w:ind w:left="1335"/>
              <w:rPr>
                <w:rFonts w:ascii="宋体" w:hAnsi="宋体" w:eastAsia="宋体" w:cs="宋体"/>
                <w:sz w:val="21"/>
                <w:szCs w:val="21"/>
              </w:rPr>
            </w:pPr>
            <w:r>
              <w:rPr>
                <w:rFonts w:ascii="宋体" w:hAnsi="宋体" w:eastAsia="宋体" w:cs="宋体"/>
                <w:spacing w:val="-1"/>
                <w:sz w:val="21"/>
                <w:szCs w:val="21"/>
              </w:rPr>
              <w:t>M03能量环连接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98" w:hRule="atLeast"/>
        </w:trPr>
        <w:tc>
          <w:tcPr>
            <w:tcW w:w="2412" w:type="dxa"/>
            <w:vMerge w:val="continue"/>
            <w:tcBorders>
              <w:top w:val="nil"/>
              <w:bottom w:val="nil"/>
            </w:tcBorders>
            <w:vAlign w:val="top"/>
          </w:tcPr>
          <w:p>
            <w:pPr>
              <w:rPr>
                <w:rFonts w:ascii="Arial"/>
                <w:sz w:val="21"/>
              </w:rPr>
            </w:pPr>
          </w:p>
        </w:tc>
        <w:tc>
          <w:tcPr>
            <w:tcW w:w="1838" w:type="dxa"/>
            <w:vMerge w:val="continue"/>
            <w:tcBorders>
              <w:top w:val="nil"/>
            </w:tcBorders>
            <w:vAlign w:val="top"/>
          </w:tcPr>
          <w:p>
            <w:pPr>
              <w:rPr>
                <w:rFonts w:ascii="Arial"/>
                <w:sz w:val="21"/>
              </w:rPr>
            </w:pPr>
          </w:p>
        </w:tc>
        <w:tc>
          <w:tcPr>
            <w:tcW w:w="4060" w:type="dxa"/>
            <w:gridSpan w:val="2"/>
            <w:vAlign w:val="top"/>
          </w:tcPr>
          <w:p>
            <w:pPr>
              <w:spacing w:before="223" w:line="219" w:lineRule="auto"/>
              <w:ind w:left="705"/>
              <w:rPr>
                <w:rFonts w:ascii="宋体" w:hAnsi="宋体" w:eastAsia="宋体" w:cs="宋体"/>
                <w:sz w:val="21"/>
                <w:szCs w:val="21"/>
              </w:rPr>
            </w:pPr>
            <w:r>
              <w:rPr>
                <w:rFonts w:ascii="宋体" w:hAnsi="宋体" w:eastAsia="宋体" w:cs="宋体"/>
                <w:spacing w:val="-1"/>
                <w:sz w:val="21"/>
                <w:szCs w:val="21"/>
              </w:rPr>
              <w:t>M04数据缓存清理及资源置换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89" w:hRule="atLeast"/>
        </w:trPr>
        <w:tc>
          <w:tcPr>
            <w:tcW w:w="2412" w:type="dxa"/>
            <w:vMerge w:val="continue"/>
            <w:tcBorders>
              <w:top w:val="nil"/>
              <w:bottom w:val="nil"/>
            </w:tcBorders>
            <w:vAlign w:val="top"/>
          </w:tcPr>
          <w:p>
            <w:pPr>
              <w:rPr>
                <w:rFonts w:ascii="Arial"/>
                <w:sz w:val="21"/>
              </w:rPr>
            </w:pPr>
          </w:p>
        </w:tc>
        <w:tc>
          <w:tcPr>
            <w:tcW w:w="1838" w:type="dxa"/>
            <w:vMerge w:val="restart"/>
            <w:tcBorders>
              <w:bottom w:val="nil"/>
            </w:tcBorders>
            <w:vAlign w:val="top"/>
          </w:tcPr>
          <w:p>
            <w:pPr>
              <w:spacing w:line="325" w:lineRule="auto"/>
              <w:rPr>
                <w:rFonts w:ascii="Arial"/>
                <w:sz w:val="21"/>
              </w:rPr>
            </w:pPr>
          </w:p>
          <w:p>
            <w:pPr>
              <w:spacing w:before="68" w:line="219" w:lineRule="auto"/>
              <w:ind w:left="493"/>
              <w:rPr>
                <w:rFonts w:ascii="宋体" w:hAnsi="宋体" w:eastAsia="宋体" w:cs="宋体"/>
                <w:sz w:val="21"/>
                <w:szCs w:val="21"/>
              </w:rPr>
            </w:pPr>
            <w:r>
              <w:rPr>
                <w:rFonts w:ascii="宋体" w:hAnsi="宋体" w:eastAsia="宋体" w:cs="宋体"/>
                <w:spacing w:val="-2"/>
                <w:sz w:val="21"/>
                <w:szCs w:val="21"/>
              </w:rPr>
              <w:t>联盟任务</w:t>
            </w:r>
          </w:p>
        </w:tc>
        <w:tc>
          <w:tcPr>
            <w:tcW w:w="4060" w:type="dxa"/>
            <w:gridSpan w:val="2"/>
            <w:vAlign w:val="top"/>
          </w:tcPr>
          <w:p>
            <w:pPr>
              <w:spacing w:before="205" w:line="219" w:lineRule="auto"/>
              <w:ind w:left="1445"/>
              <w:rPr>
                <w:rFonts w:ascii="宋体" w:hAnsi="宋体" w:eastAsia="宋体" w:cs="宋体"/>
                <w:sz w:val="21"/>
                <w:szCs w:val="21"/>
              </w:rPr>
            </w:pPr>
            <w:r>
              <w:rPr>
                <w:rFonts w:ascii="宋体" w:hAnsi="宋体" w:eastAsia="宋体" w:cs="宋体"/>
                <w:spacing w:val="-1"/>
                <w:sz w:val="21"/>
                <w:szCs w:val="21"/>
              </w:rPr>
              <w:t>M05数据共享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89" w:hRule="atLeast"/>
        </w:trPr>
        <w:tc>
          <w:tcPr>
            <w:tcW w:w="2412" w:type="dxa"/>
            <w:vMerge w:val="continue"/>
            <w:tcBorders>
              <w:top w:val="nil"/>
            </w:tcBorders>
            <w:vAlign w:val="top"/>
          </w:tcPr>
          <w:p>
            <w:pPr>
              <w:rPr>
                <w:rFonts w:ascii="Arial"/>
                <w:sz w:val="21"/>
              </w:rPr>
            </w:pPr>
          </w:p>
        </w:tc>
        <w:tc>
          <w:tcPr>
            <w:tcW w:w="1838" w:type="dxa"/>
            <w:vMerge w:val="continue"/>
            <w:tcBorders>
              <w:top w:val="nil"/>
            </w:tcBorders>
            <w:vAlign w:val="top"/>
          </w:tcPr>
          <w:p>
            <w:pPr>
              <w:rPr>
                <w:rFonts w:ascii="Arial"/>
                <w:sz w:val="21"/>
              </w:rPr>
            </w:pPr>
          </w:p>
        </w:tc>
        <w:tc>
          <w:tcPr>
            <w:tcW w:w="4060" w:type="dxa"/>
            <w:gridSpan w:val="2"/>
            <w:vAlign w:val="top"/>
          </w:tcPr>
          <w:p>
            <w:pPr>
              <w:spacing w:before="226" w:line="219" w:lineRule="auto"/>
              <w:ind w:left="1445"/>
              <w:rPr>
                <w:rFonts w:ascii="宋体" w:hAnsi="宋体" w:eastAsia="宋体" w:cs="宋体"/>
                <w:sz w:val="21"/>
                <w:szCs w:val="21"/>
              </w:rPr>
            </w:pPr>
            <w:r>
              <w:rPr>
                <w:rFonts w:ascii="宋体" w:hAnsi="宋体" w:eastAsia="宋体" w:cs="宋体"/>
                <w:spacing w:val="-1"/>
                <w:sz w:val="21"/>
                <w:szCs w:val="21"/>
              </w:rPr>
              <w:t>M06信道切换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493" w:hRule="atLeast"/>
        </w:trPr>
        <w:tc>
          <w:tcPr>
            <w:tcW w:w="2412" w:type="dxa"/>
            <w:vAlign w:val="top"/>
          </w:tcPr>
          <w:p>
            <w:pPr>
              <w:spacing w:before="225" w:line="220" w:lineRule="auto"/>
              <w:ind w:left="568"/>
              <w:rPr>
                <w:rFonts w:ascii="宋体" w:hAnsi="宋体" w:eastAsia="宋体" w:cs="宋体"/>
                <w:sz w:val="21"/>
                <w:szCs w:val="21"/>
              </w:rPr>
            </w:pPr>
            <w:r>
              <w:rPr>
                <w:rFonts w:ascii="宋体" w:hAnsi="宋体" w:eastAsia="宋体" w:cs="宋体"/>
                <w:b/>
                <w:bCs/>
                <w:spacing w:val="-4"/>
                <w:sz w:val="21"/>
                <w:szCs w:val="21"/>
              </w:rPr>
              <w:t>手动控制阶段</w:t>
            </w:r>
          </w:p>
        </w:tc>
        <w:tc>
          <w:tcPr>
            <w:tcW w:w="1838" w:type="dxa"/>
            <w:vAlign w:val="top"/>
          </w:tcPr>
          <w:p>
            <w:pPr>
              <w:spacing w:before="227" w:line="219" w:lineRule="auto"/>
              <w:ind w:left="493"/>
              <w:rPr>
                <w:rFonts w:ascii="宋体" w:hAnsi="宋体" w:eastAsia="宋体" w:cs="宋体"/>
                <w:sz w:val="21"/>
                <w:szCs w:val="21"/>
              </w:rPr>
            </w:pPr>
            <w:r>
              <w:rPr>
                <w:rFonts w:ascii="宋体" w:hAnsi="宋体" w:eastAsia="宋体" w:cs="宋体"/>
                <w:spacing w:val="-2"/>
                <w:sz w:val="21"/>
                <w:szCs w:val="21"/>
              </w:rPr>
              <w:t>联盟任务</w:t>
            </w:r>
          </w:p>
        </w:tc>
        <w:tc>
          <w:tcPr>
            <w:tcW w:w="4060" w:type="dxa"/>
            <w:gridSpan w:val="2"/>
            <w:vAlign w:val="top"/>
          </w:tcPr>
          <w:p>
            <w:pPr>
              <w:spacing w:before="227" w:line="219" w:lineRule="auto"/>
              <w:ind w:left="1445"/>
              <w:rPr>
                <w:rFonts w:ascii="宋体" w:hAnsi="宋体" w:eastAsia="宋体" w:cs="宋体"/>
                <w:sz w:val="21"/>
                <w:szCs w:val="21"/>
              </w:rPr>
            </w:pPr>
            <w:r>
              <w:rPr>
                <w:rFonts w:ascii="宋体" w:hAnsi="宋体" w:eastAsia="宋体" w:cs="宋体"/>
                <w:spacing w:val="-1"/>
                <w:sz w:val="21"/>
                <w:szCs w:val="21"/>
              </w:rPr>
              <w:t>M07数据点亮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0" w:hRule="atLeast"/>
        </w:trPr>
        <w:tc>
          <w:tcPr>
            <w:tcW w:w="2412" w:type="dxa"/>
            <w:vAlign w:val="top"/>
          </w:tcPr>
          <w:p>
            <w:pPr>
              <w:spacing w:before="151" w:line="220" w:lineRule="auto"/>
              <w:ind w:left="687"/>
              <w:rPr>
                <w:rFonts w:ascii="宋体" w:hAnsi="宋体" w:eastAsia="宋体" w:cs="宋体"/>
                <w:sz w:val="20"/>
                <w:szCs w:val="20"/>
              </w:rPr>
            </w:pPr>
            <w:r>
              <w:rPr>
                <w:rFonts w:ascii="宋体" w:hAnsi="宋体" w:eastAsia="宋体" w:cs="宋体"/>
                <w:b/>
                <w:bCs/>
                <w:spacing w:val="2"/>
                <w:sz w:val="20"/>
                <w:szCs w:val="20"/>
              </w:rPr>
              <w:t>(240-x秒)</w:t>
            </w:r>
          </w:p>
        </w:tc>
        <w:tc>
          <w:tcPr>
            <w:tcW w:w="1848" w:type="dxa"/>
            <w:gridSpan w:val="2"/>
            <w:vAlign w:val="top"/>
          </w:tcPr>
          <w:p>
            <w:pPr>
              <w:rPr>
                <w:rFonts w:ascii="Arial"/>
                <w:sz w:val="21"/>
              </w:rPr>
            </w:pPr>
          </w:p>
        </w:tc>
        <w:tc>
          <w:tcPr>
            <w:tcW w:w="4060" w:type="dxa"/>
            <w:gridSpan w:val="2"/>
            <w:vAlign w:val="top"/>
          </w:tcPr>
          <w:p>
            <w:pPr>
              <w:spacing w:before="153" w:line="219" w:lineRule="auto"/>
              <w:ind w:left="1335"/>
              <w:rPr>
                <w:rFonts w:ascii="宋体" w:hAnsi="宋体" w:eastAsia="宋体" w:cs="宋体"/>
                <w:sz w:val="20"/>
                <w:szCs w:val="20"/>
              </w:rPr>
            </w:pPr>
            <w:r>
              <w:rPr>
                <w:rFonts w:ascii="宋体" w:hAnsi="宋体" w:eastAsia="宋体" w:cs="宋体"/>
                <w:spacing w:val="-1"/>
                <w:sz w:val="20"/>
                <w:szCs w:val="20"/>
              </w:rPr>
              <w:t>M08 X信号发射</w:t>
            </w:r>
          </w:p>
        </w:tc>
      </w:tr>
    </w:tbl>
    <w:p>
      <w:pPr>
        <w:pStyle w:val="2"/>
        <w:spacing w:before="167" w:line="222" w:lineRule="auto"/>
        <w:ind w:left="525"/>
        <w:rPr>
          <w:sz w:val="23"/>
          <w:szCs w:val="23"/>
        </w:rPr>
      </w:pPr>
      <w:r>
        <w:rPr>
          <w:rFonts w:ascii="Times New Roman" w:hAnsi="Times New Roman" w:eastAsia="Times New Roman" w:cs="Times New Roman"/>
          <w:b/>
          <w:bCs/>
          <w:spacing w:val="-6"/>
          <w:sz w:val="23"/>
          <w:szCs w:val="23"/>
        </w:rPr>
        <w:t>M01</w:t>
      </w:r>
      <w:r>
        <w:rPr>
          <w:rFonts w:ascii="Times New Roman" w:hAnsi="Times New Roman" w:eastAsia="Times New Roman" w:cs="Times New Roman"/>
          <w:b/>
          <w:bCs/>
          <w:spacing w:val="6"/>
          <w:sz w:val="23"/>
          <w:szCs w:val="23"/>
        </w:rPr>
        <w:t xml:space="preserve">  </w:t>
      </w:r>
      <w:r>
        <w:rPr>
          <w:b/>
          <w:bCs/>
          <w:spacing w:val="-6"/>
          <w:sz w:val="23"/>
          <w:szCs w:val="23"/>
        </w:rPr>
        <w:t>信号激活</w:t>
      </w:r>
    </w:p>
    <w:p>
      <w:pPr>
        <w:pStyle w:val="2"/>
        <w:spacing w:before="299" w:line="223" w:lineRule="auto"/>
        <w:ind w:left="525"/>
        <w:rPr>
          <w:sz w:val="23"/>
          <w:szCs w:val="23"/>
        </w:rPr>
      </w:pPr>
      <w:r>
        <w:rPr>
          <w:spacing w:val="9"/>
          <w:sz w:val="23"/>
          <w:szCs w:val="23"/>
        </w:rPr>
        <w:t>任务类型：独立任务</w:t>
      </w:r>
    </w:p>
    <w:p>
      <w:pPr>
        <w:pStyle w:val="2"/>
        <w:spacing w:before="307" w:line="380" w:lineRule="auto"/>
        <w:ind w:left="55" w:right="17" w:firstLine="470"/>
        <w:rPr>
          <w:sz w:val="23"/>
          <w:szCs w:val="23"/>
        </w:rPr>
      </w:pPr>
      <w:r>
        <w:rPr>
          <w:spacing w:val="10"/>
          <w:sz w:val="23"/>
          <w:szCs w:val="23"/>
        </w:rPr>
        <w:t>任务内容：在未来的通信枢纽中，信号基座是启动一切的关键。只有当圆柱</w:t>
      </w:r>
      <w:r>
        <w:rPr>
          <w:spacing w:val="3"/>
          <w:sz w:val="23"/>
          <w:szCs w:val="23"/>
        </w:rPr>
        <w:t xml:space="preserve"> </w:t>
      </w:r>
      <w:r>
        <w:rPr>
          <w:spacing w:val="8"/>
          <w:sz w:val="23"/>
          <w:szCs w:val="23"/>
        </w:rPr>
        <w:t>正确安放，二维码信标才能竖立，开启信号源的初始传输。</w:t>
      </w:r>
    </w:p>
    <w:p>
      <w:pPr>
        <w:pStyle w:val="2"/>
        <w:spacing w:before="111" w:line="370" w:lineRule="auto"/>
        <w:ind w:left="55" w:firstLine="470"/>
        <w:jc w:val="both"/>
        <w:rPr>
          <w:sz w:val="23"/>
          <w:szCs w:val="23"/>
        </w:rPr>
      </w:pPr>
      <w:r>
        <w:rPr>
          <w:spacing w:val="7"/>
          <w:sz w:val="23"/>
          <w:szCs w:val="23"/>
        </w:rPr>
        <w:t>初始状态：任务初始区域将摆放有标签立牌装置，</w:t>
      </w:r>
      <w:r>
        <w:rPr>
          <w:spacing w:val="60"/>
          <w:sz w:val="23"/>
          <w:szCs w:val="23"/>
        </w:rPr>
        <w:t xml:space="preserve"> </w:t>
      </w:r>
      <w:r>
        <w:rPr>
          <w:rFonts w:ascii="宋体" w:hAnsi="宋体" w:eastAsia="宋体" w:cs="宋体"/>
          <w:sz w:val="23"/>
          <w:szCs w:val="23"/>
        </w:rPr>
        <w:t>April</w:t>
      </w:r>
      <w:r>
        <w:rPr>
          <w:rFonts w:ascii="宋体" w:hAnsi="宋体" w:eastAsia="宋体" w:cs="宋体"/>
          <w:spacing w:val="80"/>
          <w:sz w:val="23"/>
          <w:szCs w:val="23"/>
        </w:rPr>
        <w:t xml:space="preserve"> </w:t>
      </w:r>
      <w:r>
        <w:rPr>
          <w:rFonts w:ascii="宋体" w:hAnsi="宋体" w:eastAsia="宋体" w:cs="宋体"/>
          <w:sz w:val="23"/>
          <w:szCs w:val="23"/>
        </w:rPr>
        <w:t>Tag</w:t>
      </w:r>
      <w:r>
        <w:rPr>
          <w:spacing w:val="7"/>
          <w:sz w:val="23"/>
          <w:szCs w:val="23"/>
        </w:rPr>
        <w:t>装置呈自然下</w:t>
      </w:r>
      <w:r>
        <w:rPr>
          <w:sz w:val="23"/>
          <w:szCs w:val="23"/>
        </w:rPr>
        <w:t xml:space="preserve"> </w:t>
      </w:r>
      <w:r>
        <w:rPr>
          <w:spacing w:val="10"/>
          <w:sz w:val="23"/>
          <w:szCs w:val="23"/>
        </w:rPr>
        <w:t>垂状态，圆柱资源区三个资源点，其中一个资源点摆放有一</w:t>
      </w:r>
      <w:r>
        <w:rPr>
          <w:spacing w:val="9"/>
          <w:sz w:val="23"/>
          <w:szCs w:val="23"/>
        </w:rPr>
        <w:t>个黄色圆柱，黄色圆</w:t>
      </w:r>
      <w:r>
        <w:rPr>
          <w:sz w:val="23"/>
          <w:szCs w:val="23"/>
        </w:rPr>
        <w:t xml:space="preserve"> </w:t>
      </w:r>
      <w:r>
        <w:rPr>
          <w:spacing w:val="9"/>
          <w:sz w:val="23"/>
          <w:szCs w:val="23"/>
        </w:rPr>
        <w:t>柱具体摆放位置及</w:t>
      </w:r>
      <w:r>
        <w:rPr>
          <w:rFonts w:ascii="宋体" w:hAnsi="宋体" w:eastAsia="宋体" w:cs="宋体"/>
          <w:sz w:val="23"/>
          <w:szCs w:val="23"/>
        </w:rPr>
        <w:t>April</w:t>
      </w:r>
      <w:r>
        <w:rPr>
          <w:rFonts w:ascii="宋体" w:hAnsi="宋体" w:eastAsia="宋体" w:cs="宋体"/>
          <w:spacing w:val="70"/>
          <w:sz w:val="23"/>
          <w:szCs w:val="23"/>
        </w:rPr>
        <w:t xml:space="preserve"> </w:t>
      </w:r>
      <w:r>
        <w:rPr>
          <w:rFonts w:ascii="宋体" w:hAnsi="宋体" w:eastAsia="宋体" w:cs="宋体"/>
          <w:sz w:val="23"/>
          <w:szCs w:val="23"/>
        </w:rPr>
        <w:t>Tag</w:t>
      </w:r>
      <w:r>
        <w:rPr>
          <w:spacing w:val="9"/>
          <w:sz w:val="23"/>
          <w:szCs w:val="23"/>
        </w:rPr>
        <w:t>信息内容，由赛前抽取的道具卡决定-</w:t>
      </w:r>
      <w:r>
        <w:rPr>
          <w:b/>
          <w:bCs/>
          <w:spacing w:val="9"/>
          <w:sz w:val="23"/>
          <w:szCs w:val="23"/>
        </w:rPr>
        <w:t>本次比</w:t>
      </w:r>
      <w:r>
        <w:rPr>
          <w:b/>
          <w:bCs/>
          <w:spacing w:val="8"/>
          <w:sz w:val="23"/>
          <w:szCs w:val="23"/>
        </w:rPr>
        <w:t>赛不再</w:t>
      </w:r>
      <w:r>
        <w:rPr>
          <w:sz w:val="23"/>
          <w:szCs w:val="23"/>
        </w:rPr>
        <w:t xml:space="preserve"> </w:t>
      </w:r>
      <w:r>
        <w:rPr>
          <w:b/>
          <w:bCs/>
          <w:spacing w:val="4"/>
          <w:sz w:val="23"/>
          <w:szCs w:val="23"/>
        </w:rPr>
        <w:t>进行现场抽取任务道具卡，本次比赛任务道具位置提前公布：即2.1-1图。</w:t>
      </w:r>
      <w:r>
        <w:rPr>
          <w:spacing w:val="4"/>
          <w:sz w:val="23"/>
          <w:szCs w:val="23"/>
        </w:rPr>
        <w:t xml:space="preserve"> ( 下</w:t>
      </w:r>
      <w:r>
        <w:rPr>
          <w:spacing w:val="8"/>
          <w:sz w:val="23"/>
          <w:szCs w:val="23"/>
        </w:rPr>
        <w:t xml:space="preserve">  </w:t>
      </w:r>
      <w:r>
        <w:rPr>
          <w:spacing w:val="10"/>
          <w:sz w:val="23"/>
          <w:szCs w:val="23"/>
        </w:rPr>
        <w:t>图仅为其中1种摆放方式)</w:t>
      </w:r>
    </w:p>
    <w:p>
      <w:pPr>
        <w:spacing w:before="182" w:line="2900" w:lineRule="exact"/>
        <w:ind w:firstLine="2685"/>
      </w:pPr>
      <w:r>
        <w:rPr>
          <w:position w:val="-58"/>
        </w:rPr>
        <w:drawing>
          <wp:inline distT="0" distB="0" distL="0" distR="0">
            <wp:extent cx="2018665" cy="1841500"/>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57"/>
                    <a:stretch>
                      <a:fillRect/>
                    </a:stretch>
                  </pic:blipFill>
                  <pic:spPr>
                    <a:xfrm>
                      <a:off x="0" y="0"/>
                      <a:ext cx="2019280" cy="1841510"/>
                    </a:xfrm>
                    <a:prstGeom prst="rect">
                      <a:avLst/>
                    </a:prstGeom>
                  </pic:spPr>
                </pic:pic>
              </a:graphicData>
            </a:graphic>
          </wp:inline>
        </w:drawing>
      </w:r>
    </w:p>
    <w:p>
      <w:pPr>
        <w:pStyle w:val="2"/>
        <w:spacing w:before="117" w:line="222" w:lineRule="auto"/>
        <w:ind w:left="2615"/>
        <w:rPr>
          <w:sz w:val="23"/>
          <w:szCs w:val="23"/>
        </w:rPr>
      </w:pPr>
      <w:r>
        <w:rPr>
          <w:spacing w:val="1"/>
          <w:sz w:val="23"/>
          <w:szCs w:val="23"/>
        </w:rPr>
        <w:t xml:space="preserve">图2.4-2 </w:t>
      </w:r>
      <w:r>
        <w:rPr>
          <w:rFonts w:ascii="宋体" w:hAnsi="宋体" w:eastAsia="宋体" w:cs="宋体"/>
          <w:spacing w:val="1"/>
          <w:sz w:val="23"/>
          <w:szCs w:val="23"/>
        </w:rPr>
        <w:t>M01</w:t>
      </w:r>
      <w:r>
        <w:rPr>
          <w:spacing w:val="1"/>
          <w:sz w:val="23"/>
          <w:szCs w:val="23"/>
        </w:rPr>
        <w:t>任务初始位置示意图</w:t>
      </w:r>
    </w:p>
    <w:p>
      <w:pPr>
        <w:pStyle w:val="2"/>
        <w:spacing w:before="174" w:line="379" w:lineRule="auto"/>
        <w:ind w:left="55" w:right="67" w:firstLine="470"/>
        <w:rPr>
          <w:sz w:val="23"/>
          <w:szCs w:val="23"/>
        </w:rPr>
      </w:pPr>
      <w:r>
        <w:rPr>
          <w:spacing w:val="9"/>
          <w:sz w:val="23"/>
          <w:szCs w:val="23"/>
        </w:rPr>
        <w:t>任务分值：成功将资源点上的黄色圆柱，移</w:t>
      </w:r>
      <w:r>
        <w:rPr>
          <w:spacing w:val="8"/>
          <w:sz w:val="23"/>
          <w:szCs w:val="23"/>
        </w:rPr>
        <w:t>入标签立牌装置下方方形区域，</w:t>
      </w:r>
      <w:r>
        <w:rPr>
          <w:sz w:val="23"/>
          <w:szCs w:val="23"/>
        </w:rPr>
        <w:t xml:space="preserve"> </w:t>
      </w:r>
      <w:r>
        <w:rPr>
          <w:spacing w:val="2"/>
          <w:sz w:val="23"/>
          <w:szCs w:val="23"/>
        </w:rPr>
        <w:t>计20分/个。</w:t>
      </w:r>
    </w:p>
    <w:p>
      <w:pPr>
        <w:pStyle w:val="2"/>
        <w:spacing w:before="114" w:line="220" w:lineRule="auto"/>
        <w:ind w:left="525"/>
        <w:rPr>
          <w:sz w:val="23"/>
          <w:szCs w:val="23"/>
        </w:rPr>
      </w:pPr>
      <w:r>
        <w:rPr>
          <w:spacing w:val="6"/>
          <w:sz w:val="23"/>
          <w:szCs w:val="23"/>
        </w:rPr>
        <w:t>得分判定：自动控制阶段结束后的计分时刻：</w:t>
      </w:r>
    </w:p>
    <w:p>
      <w:pPr>
        <w:spacing w:line="282" w:lineRule="auto"/>
        <w:rPr>
          <w:rFonts w:ascii="Arial"/>
          <w:sz w:val="21"/>
        </w:rPr>
      </w:pPr>
    </w:p>
    <w:p>
      <w:pPr>
        <w:pStyle w:val="2"/>
        <w:spacing w:before="75" w:line="222" w:lineRule="auto"/>
        <w:ind w:left="525"/>
        <w:rPr>
          <w:sz w:val="23"/>
          <w:szCs w:val="23"/>
        </w:rPr>
      </w:pPr>
      <w:r>
        <w:rPr>
          <w:rFonts w:ascii="宋体" w:hAnsi="宋体" w:eastAsia="宋体" w:cs="宋体"/>
          <w:spacing w:val="8"/>
          <w:sz w:val="23"/>
          <w:szCs w:val="23"/>
        </w:rPr>
        <w:t>a.</w:t>
      </w:r>
      <w:r>
        <w:rPr>
          <w:rFonts w:ascii="宋体" w:hAnsi="宋体" w:eastAsia="宋体" w:cs="宋体"/>
          <w:spacing w:val="44"/>
          <w:sz w:val="23"/>
          <w:szCs w:val="23"/>
        </w:rPr>
        <w:t xml:space="preserve"> </w:t>
      </w:r>
      <w:r>
        <w:rPr>
          <w:spacing w:val="8"/>
          <w:sz w:val="23"/>
          <w:szCs w:val="23"/>
        </w:rPr>
        <w:t>黄色圆柱的垂直投影完全进入标签立牌装置下方方形区域；</w:t>
      </w:r>
    </w:p>
    <w:p>
      <w:pPr>
        <w:pStyle w:val="2"/>
        <w:spacing w:before="273" w:line="222" w:lineRule="auto"/>
        <w:ind w:left="525"/>
        <w:rPr>
          <w:sz w:val="23"/>
          <w:szCs w:val="23"/>
        </w:rPr>
      </w:pPr>
      <w:r>
        <w:rPr>
          <w:rFonts w:ascii="Times New Roman" w:hAnsi="Times New Roman" w:eastAsia="Times New Roman" w:cs="Times New Roman"/>
          <w:spacing w:val="7"/>
          <w:sz w:val="23"/>
          <w:szCs w:val="23"/>
        </w:rPr>
        <w:t xml:space="preserve">b.   </w:t>
      </w:r>
      <w:r>
        <w:rPr>
          <w:spacing w:val="7"/>
          <w:sz w:val="23"/>
          <w:szCs w:val="23"/>
        </w:rPr>
        <w:t>黄色圆柱及标签立牌装置与机器人无直接接触；</w:t>
      </w:r>
    </w:p>
    <w:p>
      <w:pPr>
        <w:spacing w:line="283" w:lineRule="auto"/>
        <w:rPr>
          <w:rFonts w:ascii="Arial"/>
          <w:sz w:val="21"/>
        </w:rPr>
      </w:pPr>
    </w:p>
    <w:p>
      <w:pPr>
        <w:pStyle w:val="2"/>
        <w:spacing w:before="76" w:line="325" w:lineRule="auto"/>
        <w:ind w:left="525" w:right="1106"/>
        <w:rPr>
          <w:sz w:val="23"/>
          <w:szCs w:val="23"/>
        </w:rPr>
      </w:pPr>
      <w:r>
        <w:rPr>
          <w:rFonts w:ascii="宋体" w:hAnsi="宋体" w:eastAsia="宋体" w:cs="宋体"/>
          <w:spacing w:val="8"/>
          <w:sz w:val="23"/>
          <w:szCs w:val="23"/>
        </w:rPr>
        <w:t>c.</w:t>
      </w:r>
      <w:r>
        <w:rPr>
          <w:rFonts w:ascii="宋体" w:hAnsi="宋体" w:eastAsia="宋体" w:cs="宋体"/>
          <w:spacing w:val="46"/>
          <w:sz w:val="23"/>
          <w:szCs w:val="23"/>
        </w:rPr>
        <w:t xml:space="preserve"> </w:t>
      </w:r>
      <w:r>
        <w:rPr>
          <w:spacing w:val="8"/>
          <w:sz w:val="23"/>
          <w:szCs w:val="23"/>
        </w:rPr>
        <w:t>标签立牌装置保持直立状态且垂直投影部分在下方方形区域；</w:t>
      </w:r>
      <w:r>
        <w:rPr>
          <w:sz w:val="23"/>
          <w:szCs w:val="23"/>
        </w:rPr>
        <w:t xml:space="preserve"> </w:t>
      </w:r>
      <w:r>
        <w:rPr>
          <w:spacing w:val="7"/>
          <w:sz w:val="23"/>
          <w:szCs w:val="23"/>
        </w:rPr>
        <w:t>以上判定均满足，则对应的黄色圆柱得分。</w:t>
      </w:r>
    </w:p>
    <w:p>
      <w:pPr>
        <w:pStyle w:val="2"/>
        <w:spacing w:before="310" w:line="374" w:lineRule="auto"/>
        <w:ind w:left="55" w:right="12" w:firstLine="470"/>
        <w:rPr>
          <w:sz w:val="23"/>
          <w:szCs w:val="23"/>
        </w:rPr>
      </w:pPr>
      <w:r>
        <w:rPr>
          <w:spacing w:val="10"/>
          <w:sz w:val="23"/>
          <w:szCs w:val="23"/>
        </w:rPr>
        <w:t>场地：包括地图以及场地边框内侧和上表面，不包括场地边框外表面、桌面</w:t>
      </w:r>
      <w:r>
        <w:rPr>
          <w:spacing w:val="8"/>
          <w:sz w:val="23"/>
          <w:szCs w:val="23"/>
        </w:rPr>
        <w:t xml:space="preserve"> </w:t>
      </w:r>
      <w:r>
        <w:rPr>
          <w:spacing w:val="-1"/>
          <w:sz w:val="23"/>
          <w:szCs w:val="23"/>
        </w:rPr>
        <w:t>、地面等。</w:t>
      </w:r>
    </w:p>
    <w:p>
      <w:pPr>
        <w:spacing w:line="269" w:lineRule="auto"/>
        <w:rPr>
          <w:rFonts w:ascii="Arial"/>
          <w:sz w:val="21"/>
        </w:rPr>
      </w:pPr>
      <w:r>
        <w:drawing>
          <wp:anchor distT="0" distB="0" distL="0" distR="0" simplePos="0" relativeHeight="251668480" behindDoc="0" locked="0" layoutInCell="1" allowOverlap="1">
            <wp:simplePos x="0" y="0"/>
            <wp:positionH relativeFrom="column">
              <wp:posOffset>1806575</wp:posOffset>
            </wp:positionH>
            <wp:positionV relativeFrom="paragraph">
              <wp:posOffset>59055</wp:posOffset>
            </wp:positionV>
            <wp:extent cx="1752600" cy="908050"/>
            <wp:effectExtent l="0" t="0" r="0" b="0"/>
            <wp:wrapNone/>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58"/>
                    <a:stretch>
                      <a:fillRect/>
                    </a:stretch>
                  </pic:blipFill>
                  <pic:spPr>
                    <a:xfrm>
                      <a:off x="0" y="0"/>
                      <a:ext cx="1752614" cy="908083"/>
                    </a:xfrm>
                    <a:prstGeom prst="rect">
                      <a:avLst/>
                    </a:prstGeom>
                  </pic:spPr>
                </pic:pic>
              </a:graphicData>
            </a:graphic>
          </wp:anchor>
        </w:drawing>
      </w:r>
    </w:p>
    <w:p>
      <w:pPr>
        <w:spacing w:line="269" w:lineRule="auto"/>
        <w:rPr>
          <w:rFonts w:ascii="Arial"/>
          <w:sz w:val="21"/>
        </w:rPr>
      </w:pPr>
    </w:p>
    <w:p>
      <w:pPr>
        <w:pStyle w:val="2"/>
        <w:spacing w:before="36" w:line="222" w:lineRule="auto"/>
        <w:ind w:left="25"/>
        <w:rPr>
          <w:sz w:val="11"/>
          <w:szCs w:val="11"/>
        </w:rPr>
        <w:sectPr>
          <w:footerReference r:id="rId11" w:type="default"/>
          <w:pgSz w:w="11910" w:h="16840"/>
          <w:pgMar w:top="1414" w:right="1688" w:bottom="400" w:left="1754" w:header="0" w:footer="0" w:gutter="0"/>
          <w:cols w:space="720" w:num="1"/>
        </w:sectPr>
      </w:pPr>
    </w:p>
    <w:p>
      <w:pPr>
        <w:spacing w:line="198" w:lineRule="exact"/>
      </w:pPr>
    </w:p>
    <w:p>
      <w:pPr>
        <w:spacing w:line="198" w:lineRule="exact"/>
        <w:sectPr>
          <w:pgSz w:w="11910" w:h="16840"/>
          <w:pgMar w:top="1431" w:right="1715" w:bottom="400" w:left="1786" w:header="0" w:footer="0" w:gutter="0"/>
          <w:cols w:equalWidth="0" w:num="1">
            <w:col w:w="8409"/>
          </w:cols>
        </w:sectPr>
      </w:pPr>
    </w:p>
    <w:p>
      <w:pPr>
        <w:spacing w:before="10" w:line="1530" w:lineRule="exact"/>
        <w:ind w:firstLine="143"/>
      </w:pPr>
      <w:r>
        <w:rPr>
          <w:position w:val="-30"/>
        </w:rPr>
        <w:drawing>
          <wp:inline distT="0" distB="0" distL="0" distR="0">
            <wp:extent cx="1180465" cy="97091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59"/>
                    <a:stretch>
                      <a:fillRect/>
                    </a:stretch>
                  </pic:blipFill>
                  <pic:spPr>
                    <a:xfrm>
                      <a:off x="0" y="0"/>
                      <a:ext cx="1181090" cy="971495"/>
                    </a:xfrm>
                    <a:prstGeom prst="rect">
                      <a:avLst/>
                    </a:prstGeom>
                  </pic:spPr>
                </pic:pic>
              </a:graphicData>
            </a:graphic>
          </wp:inline>
        </w:drawing>
      </w:r>
    </w:p>
    <w:p>
      <w:pPr>
        <w:spacing w:before="108" w:line="288" w:lineRule="auto"/>
        <w:ind w:left="892" w:right="199" w:hanging="699"/>
        <w:rPr>
          <w:rFonts w:ascii="SimHei" w:hAnsi="SimHei" w:eastAsia="SimHei" w:cs="SimHei"/>
          <w:sz w:val="12"/>
          <w:szCs w:val="12"/>
        </w:rPr>
      </w:pPr>
      <w:r>
        <w:rPr>
          <w:rFonts w:ascii="SimHei" w:hAnsi="SimHei" w:eastAsia="SimHei" w:cs="SimHei"/>
          <w:spacing w:val="17"/>
          <w:sz w:val="12"/>
          <w:szCs w:val="12"/>
        </w:rPr>
        <w:t>资源柱未被推进对应区域内，</w:t>
      </w:r>
      <w:r>
        <w:rPr>
          <w:rFonts w:ascii="SimHei" w:hAnsi="SimHei" w:eastAsia="SimHei" w:cs="SimHei"/>
          <w:spacing w:val="8"/>
          <w:sz w:val="12"/>
          <w:szCs w:val="12"/>
        </w:rPr>
        <w:t xml:space="preserve"> </w:t>
      </w:r>
      <w:r>
        <w:rPr>
          <w:rFonts w:ascii="SimHei" w:hAnsi="SimHei" w:eastAsia="SimHei" w:cs="SimHei"/>
          <w:spacing w:val="23"/>
          <w:sz w:val="12"/>
          <w:szCs w:val="12"/>
        </w:rPr>
        <w:t>不得分</w:t>
      </w:r>
    </w:p>
    <w:p>
      <w:pPr>
        <w:spacing w:line="30" w:lineRule="exact"/>
      </w:pPr>
    </w:p>
    <w:p>
      <w:pPr>
        <w:spacing w:line="14" w:lineRule="auto"/>
        <w:rPr>
          <w:rFonts w:ascii="Arial"/>
          <w:sz w:val="2"/>
        </w:rPr>
      </w:pPr>
      <w:r>
        <w:rPr>
          <w:rFonts w:ascii="Arial" w:hAnsi="Arial" w:eastAsia="Arial" w:cs="Arial"/>
          <w:sz w:val="2"/>
          <w:szCs w:val="2"/>
        </w:rPr>
        <w:br w:type="column"/>
      </w:r>
    </w:p>
    <w:p>
      <w:pPr>
        <w:spacing w:line="1548" w:lineRule="exact"/>
      </w:pPr>
      <w:r>
        <w:rPr>
          <w:position w:val="-30"/>
        </w:rPr>
        <w:drawing>
          <wp:inline distT="0" distB="0" distL="0" distR="0">
            <wp:extent cx="1116965" cy="982980"/>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60"/>
                    <a:stretch>
                      <a:fillRect/>
                    </a:stretch>
                  </pic:blipFill>
                  <pic:spPr>
                    <a:xfrm>
                      <a:off x="0" y="0"/>
                      <a:ext cx="1117562" cy="983451"/>
                    </a:xfrm>
                    <a:prstGeom prst="rect">
                      <a:avLst/>
                    </a:prstGeom>
                  </pic:spPr>
                </pic:pic>
              </a:graphicData>
            </a:graphic>
          </wp:inline>
        </w:drawing>
      </w:r>
    </w:p>
    <w:p>
      <w:pPr>
        <w:spacing w:before="94" w:line="281" w:lineRule="auto"/>
        <w:ind w:left="259" w:right="174" w:hanging="209"/>
        <w:rPr>
          <w:rFonts w:ascii="SimHei" w:hAnsi="SimHei" w:eastAsia="SimHei" w:cs="SimHei"/>
          <w:sz w:val="12"/>
          <w:szCs w:val="12"/>
        </w:rPr>
      </w:pPr>
      <w:r>
        <w:rPr>
          <w:rFonts w:ascii="SimHei" w:hAnsi="SimHei" w:eastAsia="SimHei" w:cs="SimHei"/>
          <w:spacing w:val="20"/>
          <w:sz w:val="12"/>
          <w:szCs w:val="12"/>
        </w:rPr>
        <w:t>资源柱的垂直投影未完全进</w:t>
      </w:r>
      <w:r>
        <w:rPr>
          <w:rFonts w:ascii="SimHei" w:hAnsi="SimHei" w:eastAsia="SimHei" w:cs="SimHei"/>
          <w:spacing w:val="4"/>
          <w:sz w:val="12"/>
          <w:szCs w:val="12"/>
        </w:rPr>
        <w:t xml:space="preserve"> </w:t>
      </w:r>
      <w:r>
        <w:rPr>
          <w:rFonts w:ascii="SimHei" w:hAnsi="SimHei" w:eastAsia="SimHei" w:cs="SimHei"/>
          <w:spacing w:val="19"/>
          <w:sz w:val="12"/>
          <w:szCs w:val="12"/>
        </w:rPr>
        <w:t>入对应区域，不得分</w:t>
      </w:r>
    </w:p>
    <w:p>
      <w:pPr>
        <w:spacing w:line="14" w:lineRule="auto"/>
        <w:rPr>
          <w:rFonts w:ascii="Arial"/>
          <w:sz w:val="2"/>
        </w:rPr>
      </w:pPr>
      <w:r>
        <w:rPr>
          <w:rFonts w:ascii="Arial" w:hAnsi="Arial" w:eastAsia="Arial" w:cs="Arial"/>
          <w:sz w:val="2"/>
          <w:szCs w:val="2"/>
        </w:rPr>
        <w:br w:type="column"/>
      </w:r>
    </w:p>
    <w:p>
      <w:pPr>
        <w:spacing w:before="8" w:line="1540" w:lineRule="exact"/>
      </w:pPr>
      <w:r>
        <w:rPr>
          <w:position w:val="-30"/>
        </w:rPr>
        <w:drawing>
          <wp:inline distT="0" distB="0" distL="0" distR="0">
            <wp:extent cx="1155065" cy="977900"/>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61"/>
                    <a:stretch>
                      <a:fillRect/>
                    </a:stretch>
                  </pic:blipFill>
                  <pic:spPr>
                    <a:xfrm>
                      <a:off x="0" y="0"/>
                      <a:ext cx="1155679" cy="977911"/>
                    </a:xfrm>
                    <a:prstGeom prst="rect">
                      <a:avLst/>
                    </a:prstGeom>
                  </pic:spPr>
                </pic:pic>
              </a:graphicData>
            </a:graphic>
          </wp:inline>
        </w:drawing>
      </w:r>
    </w:p>
    <w:p>
      <w:pPr>
        <w:spacing w:before="103" w:line="297" w:lineRule="auto"/>
        <w:ind w:left="569" w:right="151" w:hanging="550"/>
        <w:rPr>
          <w:rFonts w:ascii="SimHei" w:hAnsi="SimHei" w:eastAsia="SimHei" w:cs="SimHei"/>
          <w:sz w:val="12"/>
          <w:szCs w:val="12"/>
        </w:rPr>
      </w:pPr>
      <w:r>
        <w:rPr>
          <w:rFonts w:ascii="SimHei" w:hAnsi="SimHei" w:eastAsia="SimHei" w:cs="SimHei"/>
          <w:spacing w:val="20"/>
          <w:sz w:val="12"/>
          <w:szCs w:val="12"/>
        </w:rPr>
        <w:t>资源柱垂直投影完全进入对应</w:t>
      </w:r>
      <w:r>
        <w:rPr>
          <w:rFonts w:ascii="SimHei" w:hAnsi="SimHei" w:eastAsia="SimHei" w:cs="SimHei"/>
          <w:spacing w:val="8"/>
          <w:sz w:val="12"/>
          <w:szCs w:val="12"/>
        </w:rPr>
        <w:t xml:space="preserve"> </w:t>
      </w:r>
      <w:r>
        <w:rPr>
          <w:rFonts w:ascii="SimHei" w:hAnsi="SimHei" w:eastAsia="SimHei" w:cs="SimHei"/>
          <w:spacing w:val="6"/>
          <w:sz w:val="12"/>
          <w:szCs w:val="12"/>
        </w:rPr>
        <w:t>区域</w:t>
      </w:r>
      <w:r>
        <w:rPr>
          <w:rFonts w:ascii="SimHei" w:hAnsi="SimHei" w:eastAsia="SimHei" w:cs="SimHei"/>
          <w:spacing w:val="-14"/>
          <w:sz w:val="12"/>
          <w:szCs w:val="12"/>
        </w:rPr>
        <w:t xml:space="preserve"> </w:t>
      </w:r>
      <w:r>
        <w:rPr>
          <w:rFonts w:ascii="SimHei" w:hAnsi="SimHei" w:eastAsia="SimHei" w:cs="SimHei"/>
          <w:spacing w:val="6"/>
          <w:sz w:val="12"/>
          <w:szCs w:val="12"/>
        </w:rPr>
        <w:t>，</w:t>
      </w:r>
      <w:r>
        <w:rPr>
          <w:rFonts w:ascii="SimHei" w:hAnsi="SimHei" w:eastAsia="SimHei" w:cs="SimHei"/>
          <w:spacing w:val="-26"/>
          <w:sz w:val="12"/>
          <w:szCs w:val="12"/>
        </w:rPr>
        <w:t xml:space="preserve"> </w:t>
      </w:r>
      <w:r>
        <w:rPr>
          <w:rFonts w:ascii="SimHei" w:hAnsi="SimHei" w:eastAsia="SimHei" w:cs="SimHei"/>
          <w:spacing w:val="6"/>
          <w:sz w:val="12"/>
          <w:szCs w:val="12"/>
        </w:rPr>
        <w:t>得分</w:t>
      </w:r>
    </w:p>
    <w:p>
      <w:pPr>
        <w:spacing w:line="14" w:lineRule="auto"/>
        <w:rPr>
          <w:rFonts w:ascii="Arial"/>
          <w:sz w:val="2"/>
        </w:rPr>
      </w:pPr>
      <w:r>
        <w:rPr>
          <w:rFonts w:ascii="Arial" w:hAnsi="Arial" w:eastAsia="Arial" w:cs="Arial"/>
          <w:sz w:val="2"/>
          <w:szCs w:val="2"/>
        </w:rPr>
        <w:br w:type="column"/>
      </w:r>
    </w:p>
    <w:p>
      <w:pPr>
        <w:spacing w:line="1538" w:lineRule="exact"/>
      </w:pPr>
      <w:r>
        <w:rPr>
          <w:position w:val="-30"/>
        </w:rPr>
        <w:drawing>
          <wp:inline distT="0" distB="0" distL="0" distR="0">
            <wp:extent cx="1104265" cy="976630"/>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62"/>
                    <a:stretch>
                      <a:fillRect/>
                    </a:stretch>
                  </pic:blipFill>
                  <pic:spPr>
                    <a:xfrm>
                      <a:off x="0" y="0"/>
                      <a:ext cx="1104856" cy="977036"/>
                    </a:xfrm>
                    <a:prstGeom prst="rect">
                      <a:avLst/>
                    </a:prstGeom>
                  </pic:spPr>
                </pic:pic>
              </a:graphicData>
            </a:graphic>
          </wp:inline>
        </w:drawing>
      </w:r>
    </w:p>
    <w:p>
      <w:pPr>
        <w:spacing w:before="104" w:line="312" w:lineRule="auto"/>
        <w:ind w:left="459" w:right="290" w:hanging="419"/>
        <w:rPr>
          <w:rFonts w:ascii="SimHei" w:hAnsi="SimHei" w:eastAsia="SimHei" w:cs="SimHei"/>
          <w:sz w:val="12"/>
          <w:szCs w:val="12"/>
        </w:rPr>
      </w:pPr>
      <w:r>
        <w:rPr>
          <w:rFonts w:ascii="SimHei" w:hAnsi="SimHei" w:eastAsia="SimHei" w:cs="SimHei"/>
          <w:spacing w:val="20"/>
          <w:sz w:val="12"/>
          <w:szCs w:val="12"/>
        </w:rPr>
        <w:t>资源柱垂直投影完全进入对</w:t>
      </w:r>
      <w:r>
        <w:rPr>
          <w:rFonts w:ascii="SimHei" w:hAnsi="SimHei" w:eastAsia="SimHei" w:cs="SimHei"/>
          <w:spacing w:val="3"/>
          <w:sz w:val="12"/>
          <w:szCs w:val="12"/>
        </w:rPr>
        <w:t xml:space="preserve"> </w:t>
      </w:r>
      <w:r>
        <w:rPr>
          <w:rFonts w:ascii="SimHei" w:hAnsi="SimHei" w:eastAsia="SimHei" w:cs="SimHei"/>
          <w:spacing w:val="10"/>
          <w:sz w:val="12"/>
          <w:szCs w:val="12"/>
        </w:rPr>
        <w:t>应区域</w:t>
      </w:r>
      <w:r>
        <w:rPr>
          <w:rFonts w:ascii="SimHei" w:hAnsi="SimHei" w:eastAsia="SimHei" w:cs="SimHei"/>
          <w:spacing w:val="-13"/>
          <w:sz w:val="12"/>
          <w:szCs w:val="12"/>
        </w:rPr>
        <w:t xml:space="preserve"> </w:t>
      </w:r>
      <w:r>
        <w:rPr>
          <w:rFonts w:ascii="SimHei" w:hAnsi="SimHei" w:eastAsia="SimHei" w:cs="SimHei"/>
          <w:spacing w:val="10"/>
          <w:sz w:val="12"/>
          <w:szCs w:val="12"/>
        </w:rPr>
        <w:t>，</w:t>
      </w:r>
      <w:r>
        <w:rPr>
          <w:rFonts w:ascii="SimHei" w:hAnsi="SimHei" w:eastAsia="SimHei" w:cs="SimHei"/>
          <w:spacing w:val="-27"/>
          <w:sz w:val="12"/>
          <w:szCs w:val="12"/>
        </w:rPr>
        <w:t xml:space="preserve"> </w:t>
      </w:r>
      <w:r>
        <w:rPr>
          <w:rFonts w:ascii="SimHei" w:hAnsi="SimHei" w:eastAsia="SimHei" w:cs="SimHei"/>
          <w:spacing w:val="10"/>
          <w:sz w:val="12"/>
          <w:szCs w:val="12"/>
        </w:rPr>
        <w:t>得分</w:t>
      </w:r>
    </w:p>
    <w:p>
      <w:pPr>
        <w:spacing w:line="312" w:lineRule="auto"/>
        <w:rPr>
          <w:rFonts w:ascii="SimHei" w:hAnsi="SimHei" w:eastAsia="SimHei" w:cs="SimHei"/>
          <w:sz w:val="12"/>
          <w:szCs w:val="12"/>
        </w:rPr>
        <w:sectPr>
          <w:type w:val="continuous"/>
          <w:pgSz w:w="11910" w:h="16840"/>
          <w:pgMar w:top="1431" w:right="1715" w:bottom="400" w:left="1786" w:header="0" w:footer="0" w:gutter="0"/>
          <w:cols w:equalWidth="0" w:num="4">
            <w:col w:w="2184" w:space="100"/>
            <w:col w:w="1911" w:space="100"/>
            <w:col w:w="2000" w:space="100"/>
            <w:col w:w="2015"/>
          </w:cols>
        </w:sectPr>
      </w:pPr>
    </w:p>
    <w:p>
      <w:pPr>
        <w:pStyle w:val="2"/>
        <w:spacing w:before="154" w:line="222" w:lineRule="auto"/>
        <w:ind w:left="2543"/>
        <w:rPr>
          <w:sz w:val="23"/>
          <w:szCs w:val="23"/>
        </w:rPr>
      </w:pPr>
      <w:r>
        <w:rPr>
          <w:spacing w:val="2"/>
          <w:sz w:val="23"/>
          <w:szCs w:val="23"/>
        </w:rPr>
        <w:t xml:space="preserve">图2.4-3 </w:t>
      </w:r>
      <w:r>
        <w:rPr>
          <w:rFonts w:ascii="宋体" w:hAnsi="宋体" w:eastAsia="宋体" w:cs="宋体"/>
          <w:spacing w:val="2"/>
          <w:sz w:val="23"/>
          <w:szCs w:val="23"/>
        </w:rPr>
        <w:t>M01</w:t>
      </w:r>
      <w:r>
        <w:rPr>
          <w:spacing w:val="2"/>
          <w:sz w:val="23"/>
          <w:szCs w:val="23"/>
        </w:rPr>
        <w:t>任务得分判定示意图</w:t>
      </w:r>
    </w:p>
    <w:p>
      <w:pPr>
        <w:pStyle w:val="2"/>
        <w:spacing w:before="128" w:line="222" w:lineRule="auto"/>
        <w:ind w:left="493"/>
        <w:rPr>
          <w:sz w:val="23"/>
          <w:szCs w:val="23"/>
        </w:rPr>
      </w:pPr>
      <w:r>
        <w:rPr>
          <w:rFonts w:ascii="Times New Roman" w:hAnsi="Times New Roman" w:eastAsia="Times New Roman" w:cs="Times New Roman"/>
          <w:b/>
          <w:bCs/>
          <w:spacing w:val="-3"/>
          <w:sz w:val="23"/>
          <w:szCs w:val="23"/>
        </w:rPr>
        <w:t>M02</w:t>
      </w:r>
      <w:r>
        <w:rPr>
          <w:rFonts w:ascii="Times New Roman" w:hAnsi="Times New Roman" w:eastAsia="Times New Roman" w:cs="Times New Roman"/>
          <w:b/>
          <w:bCs/>
          <w:spacing w:val="59"/>
          <w:sz w:val="23"/>
          <w:szCs w:val="23"/>
        </w:rPr>
        <w:t xml:space="preserve"> </w:t>
      </w:r>
      <w:r>
        <w:rPr>
          <w:b/>
          <w:bCs/>
          <w:spacing w:val="-3"/>
          <w:sz w:val="23"/>
          <w:szCs w:val="23"/>
        </w:rPr>
        <w:t>信号解码</w:t>
      </w:r>
    </w:p>
    <w:p>
      <w:pPr>
        <w:spacing w:line="242" w:lineRule="auto"/>
        <w:rPr>
          <w:rFonts w:ascii="Arial"/>
          <w:sz w:val="21"/>
        </w:rPr>
      </w:pPr>
    </w:p>
    <w:p>
      <w:pPr>
        <w:pStyle w:val="2"/>
        <w:spacing w:before="76" w:line="223" w:lineRule="auto"/>
        <w:ind w:left="493"/>
        <w:rPr>
          <w:sz w:val="23"/>
          <w:szCs w:val="23"/>
        </w:rPr>
      </w:pPr>
      <w:r>
        <w:rPr>
          <w:spacing w:val="6"/>
          <w:sz w:val="23"/>
          <w:szCs w:val="23"/>
        </w:rPr>
        <w:t>任务类型：独立任务</w:t>
      </w:r>
    </w:p>
    <w:p>
      <w:pPr>
        <w:pStyle w:val="2"/>
        <w:spacing w:before="311" w:line="388" w:lineRule="auto"/>
        <w:ind w:left="33" w:firstLine="460"/>
        <w:rPr>
          <w:sz w:val="23"/>
          <w:szCs w:val="23"/>
        </w:rPr>
      </w:pPr>
      <w:r>
        <w:rPr>
          <w:spacing w:val="10"/>
          <w:sz w:val="23"/>
          <w:szCs w:val="23"/>
        </w:rPr>
        <w:t>任务内容：获取到的信号必须被解码，中央指针是信号的接</w:t>
      </w:r>
      <w:r>
        <w:rPr>
          <w:spacing w:val="9"/>
          <w:sz w:val="23"/>
          <w:szCs w:val="23"/>
        </w:rPr>
        <w:t>收装置。机器人</w:t>
      </w:r>
      <w:r>
        <w:rPr>
          <w:sz w:val="23"/>
          <w:szCs w:val="23"/>
        </w:rPr>
        <w:t xml:space="preserve"> </w:t>
      </w:r>
      <w:r>
        <w:rPr>
          <w:spacing w:val="8"/>
          <w:sz w:val="23"/>
          <w:szCs w:val="23"/>
        </w:rPr>
        <w:t>需要根据</w:t>
      </w:r>
      <w:r>
        <w:rPr>
          <w:rFonts w:ascii="宋体" w:hAnsi="宋体" w:eastAsia="宋体" w:cs="宋体"/>
          <w:spacing w:val="8"/>
          <w:sz w:val="23"/>
          <w:szCs w:val="23"/>
        </w:rPr>
        <w:t>M01</w:t>
      </w:r>
      <w:r>
        <w:rPr>
          <w:spacing w:val="8"/>
          <w:sz w:val="23"/>
          <w:szCs w:val="23"/>
        </w:rPr>
        <w:t>任务中</w:t>
      </w:r>
      <w:r>
        <w:rPr>
          <w:rFonts w:ascii="宋体" w:hAnsi="宋体" w:eastAsia="宋体" w:cs="宋体"/>
          <w:sz w:val="23"/>
          <w:szCs w:val="23"/>
        </w:rPr>
        <w:t>April</w:t>
      </w:r>
      <w:r>
        <w:rPr>
          <w:rFonts w:ascii="宋体" w:hAnsi="宋体" w:eastAsia="宋体" w:cs="宋体"/>
          <w:spacing w:val="70"/>
          <w:sz w:val="23"/>
          <w:szCs w:val="23"/>
        </w:rPr>
        <w:t xml:space="preserve"> </w:t>
      </w:r>
      <w:r>
        <w:rPr>
          <w:rFonts w:ascii="宋体" w:hAnsi="宋体" w:eastAsia="宋体" w:cs="宋体"/>
          <w:sz w:val="23"/>
          <w:szCs w:val="23"/>
        </w:rPr>
        <w:t>Tag</w:t>
      </w:r>
      <w:r>
        <w:rPr>
          <w:spacing w:val="8"/>
          <w:sz w:val="23"/>
          <w:szCs w:val="23"/>
        </w:rPr>
        <w:t>的指令，精准调整指针，以对接正确的信号</w:t>
      </w:r>
      <w:r>
        <w:rPr>
          <w:spacing w:val="7"/>
          <w:sz w:val="23"/>
          <w:szCs w:val="23"/>
        </w:rPr>
        <w:t>通道。</w:t>
      </w:r>
    </w:p>
    <w:p>
      <w:pPr>
        <w:pStyle w:val="2"/>
        <w:spacing w:before="113" w:line="222" w:lineRule="auto"/>
        <w:ind w:left="493"/>
        <w:rPr>
          <w:sz w:val="23"/>
          <w:szCs w:val="23"/>
        </w:rPr>
      </w:pPr>
      <w:r>
        <w:rPr>
          <w:spacing w:val="9"/>
          <w:sz w:val="23"/>
          <w:szCs w:val="23"/>
        </w:rPr>
        <w:t>初始状态：中央指针装置指针指向地图上0°对应的黄色区域内。</w:t>
      </w:r>
    </w:p>
    <w:p>
      <w:pPr>
        <w:spacing w:before="186" w:line="1990" w:lineRule="exact"/>
        <w:ind w:firstLine="3303"/>
      </w:pPr>
      <w:r>
        <w:rPr>
          <w:position w:val="-39"/>
        </w:rPr>
        <w:drawing>
          <wp:inline distT="0" distB="0" distL="0" distR="0">
            <wp:extent cx="1351915" cy="1263015"/>
            <wp:effectExtent l="0" t="0" r="0" b="0"/>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63"/>
                    <a:stretch>
                      <a:fillRect/>
                    </a:stretch>
                  </pic:blipFill>
                  <pic:spPr>
                    <a:xfrm>
                      <a:off x="0" y="0"/>
                      <a:ext cx="1352540" cy="1263638"/>
                    </a:xfrm>
                    <a:prstGeom prst="rect">
                      <a:avLst/>
                    </a:prstGeom>
                  </pic:spPr>
                </pic:pic>
              </a:graphicData>
            </a:graphic>
          </wp:inline>
        </w:drawing>
      </w:r>
    </w:p>
    <w:p>
      <w:pPr>
        <w:pStyle w:val="2"/>
        <w:spacing w:before="186" w:line="222" w:lineRule="auto"/>
        <w:ind w:left="2543"/>
        <w:rPr>
          <w:sz w:val="23"/>
          <w:szCs w:val="23"/>
        </w:rPr>
      </w:pPr>
      <w:r>
        <w:rPr>
          <w:spacing w:val="-1"/>
          <w:sz w:val="23"/>
          <w:szCs w:val="23"/>
        </w:rPr>
        <w:t xml:space="preserve">图2.4-4 </w:t>
      </w:r>
      <w:r>
        <w:rPr>
          <w:rFonts w:ascii="宋体" w:hAnsi="宋体" w:eastAsia="宋体" w:cs="宋体"/>
          <w:spacing w:val="-1"/>
          <w:sz w:val="23"/>
          <w:szCs w:val="23"/>
        </w:rPr>
        <w:t>M02</w:t>
      </w:r>
      <w:r>
        <w:rPr>
          <w:rFonts w:ascii="宋体" w:hAnsi="宋体" w:eastAsia="宋体" w:cs="宋体"/>
          <w:spacing w:val="-46"/>
          <w:sz w:val="23"/>
          <w:szCs w:val="23"/>
        </w:rPr>
        <w:t xml:space="preserve"> </w:t>
      </w:r>
      <w:r>
        <w:rPr>
          <w:spacing w:val="-1"/>
          <w:sz w:val="23"/>
          <w:szCs w:val="23"/>
        </w:rPr>
        <w:t>任务初始位置示意图</w:t>
      </w:r>
    </w:p>
    <w:p>
      <w:pPr>
        <w:pStyle w:val="2"/>
        <w:spacing w:before="232" w:line="219" w:lineRule="auto"/>
        <w:ind w:left="493"/>
        <w:rPr>
          <w:sz w:val="23"/>
          <w:szCs w:val="23"/>
        </w:rPr>
      </w:pPr>
      <w:r>
        <w:rPr>
          <w:spacing w:val="8"/>
          <w:sz w:val="23"/>
          <w:szCs w:val="23"/>
        </w:rPr>
        <w:t>任务分值：指针停留在对应角度的黄色区域内，计50分；</w:t>
      </w:r>
    </w:p>
    <w:p>
      <w:pPr>
        <w:pStyle w:val="2"/>
        <w:spacing w:before="237" w:line="220" w:lineRule="auto"/>
        <w:ind w:left="493"/>
        <w:rPr>
          <w:sz w:val="23"/>
          <w:szCs w:val="23"/>
        </w:rPr>
      </w:pPr>
      <w:r>
        <w:rPr>
          <w:spacing w:val="7"/>
          <w:sz w:val="23"/>
          <w:szCs w:val="23"/>
        </w:rPr>
        <w:t>得分判定：自动控制阶段结束后的计分时刻：</w:t>
      </w:r>
    </w:p>
    <w:p>
      <w:pPr>
        <w:spacing w:line="266" w:lineRule="auto"/>
        <w:rPr>
          <w:rFonts w:ascii="Arial"/>
          <w:sz w:val="21"/>
        </w:rPr>
      </w:pPr>
    </w:p>
    <w:p>
      <w:pPr>
        <w:pStyle w:val="2"/>
        <w:spacing w:before="76" w:line="218" w:lineRule="auto"/>
        <w:ind w:left="493"/>
        <w:rPr>
          <w:sz w:val="23"/>
          <w:szCs w:val="23"/>
        </w:rPr>
      </w:pPr>
      <w:r>
        <w:rPr>
          <w:rFonts w:ascii="宋体" w:hAnsi="宋体" w:eastAsia="宋体" w:cs="宋体"/>
          <w:spacing w:val="7"/>
          <w:sz w:val="23"/>
          <w:szCs w:val="23"/>
        </w:rPr>
        <w:t>a.</w:t>
      </w:r>
      <w:r>
        <w:rPr>
          <w:spacing w:val="7"/>
          <w:sz w:val="23"/>
          <w:szCs w:val="23"/>
        </w:rPr>
        <w:t>中央指针装置的指针指向</w:t>
      </w:r>
      <w:r>
        <w:rPr>
          <w:rFonts w:ascii="宋体" w:hAnsi="宋体" w:eastAsia="宋体" w:cs="宋体"/>
          <w:spacing w:val="7"/>
          <w:sz w:val="23"/>
          <w:szCs w:val="23"/>
        </w:rPr>
        <w:t>M01</w:t>
      </w:r>
      <w:r>
        <w:rPr>
          <w:spacing w:val="7"/>
          <w:sz w:val="23"/>
          <w:szCs w:val="23"/>
        </w:rPr>
        <w:t>任务中</w:t>
      </w:r>
      <w:r>
        <w:rPr>
          <w:rFonts w:ascii="宋体" w:hAnsi="宋体" w:eastAsia="宋体" w:cs="宋体"/>
          <w:sz w:val="23"/>
          <w:szCs w:val="23"/>
        </w:rPr>
        <w:t>April</w:t>
      </w:r>
      <w:r>
        <w:rPr>
          <w:rFonts w:ascii="宋体" w:hAnsi="宋体" w:eastAsia="宋体" w:cs="宋体"/>
          <w:spacing w:val="85"/>
          <w:sz w:val="23"/>
          <w:szCs w:val="23"/>
        </w:rPr>
        <w:t xml:space="preserve"> </w:t>
      </w:r>
      <w:r>
        <w:rPr>
          <w:rFonts w:ascii="宋体" w:hAnsi="宋体" w:eastAsia="宋体" w:cs="宋体"/>
          <w:sz w:val="23"/>
          <w:szCs w:val="23"/>
        </w:rPr>
        <w:t>Tag</w:t>
      </w:r>
      <w:r>
        <w:rPr>
          <w:spacing w:val="7"/>
          <w:sz w:val="23"/>
          <w:szCs w:val="23"/>
        </w:rPr>
        <w:t>中的角度；</w:t>
      </w:r>
    </w:p>
    <w:p>
      <w:pPr>
        <w:pStyle w:val="2"/>
        <w:spacing w:before="301" w:line="219" w:lineRule="auto"/>
        <w:ind w:left="493"/>
        <w:rPr>
          <w:sz w:val="23"/>
          <w:szCs w:val="23"/>
        </w:rPr>
      </w:pPr>
      <w:r>
        <w:rPr>
          <w:rFonts w:ascii="宋体" w:hAnsi="宋体" w:eastAsia="宋体" w:cs="宋体"/>
          <w:spacing w:val="8"/>
          <w:sz w:val="23"/>
          <w:szCs w:val="23"/>
        </w:rPr>
        <w:t>b.</w:t>
      </w:r>
      <w:r>
        <w:rPr>
          <w:spacing w:val="8"/>
          <w:sz w:val="23"/>
          <w:szCs w:val="23"/>
        </w:rPr>
        <w:t>指针垂直投影完全停留在对应角度的黄色区域内；</w:t>
      </w:r>
    </w:p>
    <w:p>
      <w:pPr>
        <w:spacing w:line="244" w:lineRule="auto"/>
        <w:rPr>
          <w:rFonts w:ascii="Arial"/>
          <w:sz w:val="21"/>
        </w:rPr>
      </w:pPr>
    </w:p>
    <w:p>
      <w:pPr>
        <w:pStyle w:val="2"/>
        <w:spacing w:before="75" w:line="222" w:lineRule="auto"/>
        <w:ind w:left="493"/>
        <w:rPr>
          <w:sz w:val="23"/>
          <w:szCs w:val="23"/>
        </w:rPr>
      </w:pPr>
      <w:r>
        <w:rPr>
          <w:rFonts w:ascii="宋体" w:hAnsi="宋体" w:eastAsia="宋体" w:cs="宋体"/>
          <w:spacing w:val="8"/>
          <w:sz w:val="23"/>
          <w:szCs w:val="23"/>
        </w:rPr>
        <w:t>c.</w:t>
      </w:r>
      <w:r>
        <w:rPr>
          <w:spacing w:val="8"/>
          <w:sz w:val="23"/>
          <w:szCs w:val="23"/>
        </w:rPr>
        <w:t>中央指针装置与机器人无直接接触；</w:t>
      </w:r>
    </w:p>
    <w:p>
      <w:pPr>
        <w:spacing w:line="244" w:lineRule="auto"/>
        <w:rPr>
          <w:rFonts w:ascii="Arial"/>
          <w:sz w:val="21"/>
        </w:rPr>
      </w:pPr>
    </w:p>
    <w:p>
      <w:pPr>
        <w:pStyle w:val="2"/>
        <w:spacing w:before="75" w:line="221" w:lineRule="auto"/>
        <w:ind w:left="493"/>
        <w:rPr>
          <w:sz w:val="23"/>
          <w:szCs w:val="23"/>
        </w:rPr>
      </w:pPr>
      <w:r>
        <w:rPr>
          <w:rFonts w:ascii="宋体" w:hAnsi="宋体" w:eastAsia="宋体" w:cs="宋体"/>
          <w:spacing w:val="9"/>
          <w:sz w:val="23"/>
          <w:szCs w:val="23"/>
        </w:rPr>
        <w:t>d.</w:t>
      </w:r>
      <w:r>
        <w:rPr>
          <w:spacing w:val="9"/>
          <w:sz w:val="23"/>
          <w:szCs w:val="23"/>
        </w:rPr>
        <w:t>中央指针装置保持直立状态；以上判定均满足，则该任务得分。</w:t>
      </w:r>
    </w:p>
    <w:p>
      <w:pPr>
        <w:spacing w:line="229" w:lineRule="exact"/>
      </w:pPr>
    </w:p>
    <w:p>
      <w:pPr>
        <w:spacing w:line="229" w:lineRule="exact"/>
        <w:sectPr>
          <w:type w:val="continuous"/>
          <w:pgSz w:w="11910" w:h="16840"/>
          <w:pgMar w:top="1431" w:right="1715" w:bottom="400" w:left="1786" w:header="0" w:footer="0" w:gutter="0"/>
          <w:cols w:equalWidth="0" w:num="1">
            <w:col w:w="8409"/>
          </w:cols>
        </w:sectPr>
      </w:pPr>
    </w:p>
    <w:p>
      <w:pPr>
        <w:spacing w:line="1570" w:lineRule="exact"/>
        <w:ind w:firstLine="973"/>
      </w:pPr>
      <w:r>
        <w:rPr>
          <w:position w:val="-31"/>
        </w:rPr>
        <w:drawing>
          <wp:inline distT="0" distB="0" distL="0" distR="0">
            <wp:extent cx="1294765" cy="996315"/>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64"/>
                    <a:stretch>
                      <a:fillRect/>
                    </a:stretch>
                  </pic:blipFill>
                  <pic:spPr>
                    <a:xfrm>
                      <a:off x="0" y="0"/>
                      <a:ext cx="1295364" cy="996945"/>
                    </a:xfrm>
                    <a:prstGeom prst="rect">
                      <a:avLst/>
                    </a:prstGeom>
                  </pic:spPr>
                </pic:pic>
              </a:graphicData>
            </a:graphic>
          </wp:inline>
        </w:drawing>
      </w:r>
    </w:p>
    <w:p>
      <w:pPr>
        <w:spacing w:before="29" w:line="213" w:lineRule="auto"/>
        <w:ind w:left="1133"/>
        <w:rPr>
          <w:rFonts w:ascii="SimHei" w:hAnsi="SimHei" w:eastAsia="SimHei" w:cs="SimHei"/>
          <w:sz w:val="12"/>
          <w:szCs w:val="12"/>
        </w:rPr>
      </w:pPr>
      <w:r>
        <w:rPr>
          <w:rFonts w:ascii="SimHei" w:hAnsi="SimHei" w:eastAsia="SimHei" w:cs="SimHei"/>
          <w:spacing w:val="-5"/>
          <w:sz w:val="12"/>
          <w:szCs w:val="12"/>
        </w:rPr>
        <w:t>垂直投影完全位于黄色区域，得分</w:t>
      </w:r>
    </w:p>
    <w:p>
      <w:pPr>
        <w:spacing w:line="148" w:lineRule="exact"/>
      </w:pPr>
    </w:p>
    <w:p>
      <w:pPr>
        <w:spacing w:line="14" w:lineRule="auto"/>
        <w:rPr>
          <w:rFonts w:ascii="Arial"/>
          <w:sz w:val="2"/>
        </w:rPr>
      </w:pPr>
      <w:r>
        <w:rPr>
          <w:rFonts w:ascii="Arial" w:hAnsi="Arial" w:eastAsia="Arial" w:cs="Arial"/>
          <w:sz w:val="2"/>
          <w:szCs w:val="2"/>
        </w:rPr>
        <w:br w:type="column"/>
      </w:r>
    </w:p>
    <w:p>
      <w:pPr>
        <w:spacing w:line="1559" w:lineRule="exact"/>
      </w:pPr>
      <w:r>
        <w:rPr>
          <w:position w:val="-31"/>
        </w:rPr>
        <w:drawing>
          <wp:inline distT="0" distB="0" distL="0" distR="0">
            <wp:extent cx="1301750" cy="989330"/>
            <wp:effectExtent l="0" t="0" r="0" b="0"/>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65"/>
                    <a:stretch>
                      <a:fillRect/>
                    </a:stretch>
                  </pic:blipFill>
                  <pic:spPr>
                    <a:xfrm>
                      <a:off x="0" y="0"/>
                      <a:ext cx="1301793" cy="989760"/>
                    </a:xfrm>
                    <a:prstGeom prst="rect">
                      <a:avLst/>
                    </a:prstGeom>
                  </pic:spPr>
                </pic:pic>
              </a:graphicData>
            </a:graphic>
          </wp:inline>
        </w:drawing>
      </w:r>
    </w:p>
    <w:p>
      <w:pPr>
        <w:spacing w:before="39" w:line="213" w:lineRule="auto"/>
        <w:ind w:left="220"/>
        <w:rPr>
          <w:rFonts w:ascii="SimHei" w:hAnsi="SimHei" w:eastAsia="SimHei" w:cs="SimHei"/>
          <w:sz w:val="12"/>
          <w:szCs w:val="12"/>
        </w:rPr>
      </w:pPr>
      <w:r>
        <w:rPr>
          <w:rFonts w:ascii="SimHei" w:hAnsi="SimHei" w:eastAsia="SimHei" w:cs="SimHei"/>
          <w:spacing w:val="-5"/>
          <w:sz w:val="12"/>
          <w:szCs w:val="12"/>
        </w:rPr>
        <w:t>垂直投影不在黄色区域，不得分</w:t>
      </w:r>
    </w:p>
    <w:p>
      <w:pPr>
        <w:spacing w:line="14" w:lineRule="auto"/>
        <w:rPr>
          <w:rFonts w:ascii="Arial"/>
          <w:sz w:val="2"/>
        </w:rPr>
      </w:pPr>
      <w:r>
        <w:rPr>
          <w:rFonts w:ascii="Arial" w:hAnsi="Arial" w:eastAsia="Arial" w:cs="Arial"/>
          <w:sz w:val="2"/>
          <w:szCs w:val="2"/>
        </w:rPr>
        <w:br w:type="column"/>
      </w:r>
    </w:p>
    <w:p>
      <w:pPr>
        <w:spacing w:line="1569" w:lineRule="exact"/>
      </w:pPr>
      <w:r>
        <w:rPr>
          <w:position w:val="-31"/>
        </w:rPr>
        <w:drawing>
          <wp:inline distT="0" distB="0" distL="0" distR="0">
            <wp:extent cx="1295400" cy="995680"/>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66"/>
                    <a:stretch>
                      <a:fillRect/>
                    </a:stretch>
                  </pic:blipFill>
                  <pic:spPr>
                    <a:xfrm>
                      <a:off x="0" y="0"/>
                      <a:ext cx="1295440" cy="996069"/>
                    </a:xfrm>
                    <a:prstGeom prst="rect">
                      <a:avLst/>
                    </a:prstGeom>
                  </pic:spPr>
                </pic:pic>
              </a:graphicData>
            </a:graphic>
          </wp:inline>
        </w:drawing>
      </w:r>
    </w:p>
    <w:p>
      <w:pPr>
        <w:spacing w:before="45" w:line="202" w:lineRule="auto"/>
        <w:ind w:left="719" w:right="910" w:hanging="669"/>
        <w:rPr>
          <w:rFonts w:ascii="SimHei" w:hAnsi="SimHei" w:eastAsia="SimHei" w:cs="SimHei"/>
          <w:sz w:val="12"/>
          <w:szCs w:val="12"/>
        </w:rPr>
      </w:pPr>
      <w:r>
        <w:rPr>
          <w:rFonts w:ascii="SimHei" w:hAnsi="SimHei" w:eastAsia="SimHei" w:cs="SimHei"/>
          <w:spacing w:val="-6"/>
          <w:sz w:val="12"/>
          <w:szCs w:val="12"/>
        </w:rPr>
        <w:t>垂直投影位于黄色区域和白色区域交界</w:t>
      </w:r>
      <w:r>
        <w:rPr>
          <w:rFonts w:ascii="SimHei" w:hAnsi="SimHei" w:eastAsia="SimHei" w:cs="SimHei"/>
          <w:spacing w:val="15"/>
          <w:sz w:val="12"/>
          <w:szCs w:val="12"/>
        </w:rPr>
        <w:t xml:space="preserve"> </w:t>
      </w:r>
      <w:r>
        <w:rPr>
          <w:rFonts w:ascii="SimHei" w:hAnsi="SimHei" w:eastAsia="SimHei" w:cs="SimHei"/>
          <w:spacing w:val="-1"/>
          <w:sz w:val="12"/>
          <w:szCs w:val="12"/>
        </w:rPr>
        <w:t>处，不得分</w:t>
      </w:r>
    </w:p>
    <w:p>
      <w:pPr>
        <w:spacing w:line="202" w:lineRule="auto"/>
        <w:rPr>
          <w:rFonts w:ascii="SimHei" w:hAnsi="SimHei" w:eastAsia="SimHei" w:cs="SimHei"/>
          <w:sz w:val="12"/>
          <w:szCs w:val="12"/>
        </w:rPr>
        <w:sectPr>
          <w:type w:val="continuous"/>
          <w:pgSz w:w="11910" w:h="16840"/>
          <w:pgMar w:top="1431" w:right="1715" w:bottom="400" w:left="1786" w:header="0" w:footer="0" w:gutter="0"/>
          <w:cols w:equalWidth="0" w:num="3">
            <w:col w:w="3124" w:space="100"/>
            <w:col w:w="2171" w:space="100"/>
            <w:col w:w="2915"/>
          </w:cols>
        </w:sectPr>
      </w:pPr>
    </w:p>
    <w:p>
      <w:pPr>
        <w:pStyle w:val="2"/>
        <w:spacing w:before="143" w:line="222" w:lineRule="auto"/>
        <w:ind w:left="2543"/>
        <w:rPr>
          <w:sz w:val="23"/>
          <w:szCs w:val="23"/>
        </w:rPr>
      </w:pPr>
      <w:r>
        <w:rPr>
          <w:spacing w:val="1"/>
          <w:sz w:val="23"/>
          <w:szCs w:val="23"/>
        </w:rPr>
        <w:t xml:space="preserve">图2.4-5 </w:t>
      </w:r>
      <w:r>
        <w:rPr>
          <w:rFonts w:ascii="宋体" w:hAnsi="宋体" w:eastAsia="宋体" w:cs="宋体"/>
          <w:spacing w:val="1"/>
          <w:sz w:val="23"/>
          <w:szCs w:val="23"/>
        </w:rPr>
        <w:t>M02</w:t>
      </w:r>
      <w:r>
        <w:rPr>
          <w:spacing w:val="1"/>
          <w:sz w:val="23"/>
          <w:szCs w:val="23"/>
        </w:rPr>
        <w:t>任务得分判定示意图</w:t>
      </w:r>
    </w:p>
    <w:p>
      <w:pPr>
        <w:spacing w:line="373" w:lineRule="auto"/>
        <w:rPr>
          <w:rFonts w:ascii="Arial"/>
          <w:sz w:val="21"/>
        </w:rPr>
      </w:pPr>
    </w:p>
    <w:p>
      <w:pPr>
        <w:pStyle w:val="2"/>
        <w:spacing w:before="44" w:line="188" w:lineRule="auto"/>
        <w:ind w:left="13"/>
        <w:jc w:val="center"/>
        <w:rPr>
          <w:rFonts w:ascii="Times New Roman" w:hAnsi="Times New Roman" w:eastAsia="Times New Roman" w:cs="Times New Roman"/>
          <w:sz w:val="15"/>
          <w:szCs w:val="15"/>
        </w:rPr>
      </w:pPr>
      <w:r>
        <w:rPr>
          <w:rFonts w:ascii="Times New Roman" w:hAnsi="Times New Roman" w:eastAsia="Times New Roman" w:cs="Times New Roman"/>
          <w:spacing w:val="-8"/>
          <w:position w:val="-7"/>
          <w:sz w:val="15"/>
          <w:szCs w:val="15"/>
        </w:rPr>
        <w:t>28</w:t>
      </w:r>
    </w:p>
    <w:p>
      <w:pPr>
        <w:spacing w:line="188" w:lineRule="auto"/>
        <w:rPr>
          <w:rFonts w:ascii="Times New Roman" w:hAnsi="Times New Roman" w:eastAsia="Times New Roman" w:cs="Times New Roman"/>
          <w:sz w:val="15"/>
          <w:szCs w:val="15"/>
        </w:rPr>
        <w:sectPr>
          <w:type w:val="continuous"/>
          <w:pgSz w:w="11910" w:h="16840"/>
          <w:pgMar w:top="1431" w:right="1715" w:bottom="400" w:left="1786" w:header="0" w:footer="0" w:gutter="0"/>
          <w:cols w:equalWidth="0" w:num="1">
            <w:col w:w="8409"/>
          </w:cols>
        </w:sectPr>
      </w:pPr>
    </w:p>
    <w:p>
      <w:pPr>
        <w:pStyle w:val="2"/>
        <w:spacing w:before="46" w:line="222" w:lineRule="auto"/>
        <w:ind w:left="490"/>
        <w:rPr>
          <w:sz w:val="23"/>
          <w:szCs w:val="23"/>
        </w:rPr>
      </w:pPr>
      <w:r>
        <w:rPr>
          <w:rFonts w:ascii="Times New Roman" w:hAnsi="Times New Roman" w:eastAsia="Times New Roman" w:cs="Times New Roman"/>
          <w:b/>
          <w:bCs/>
          <w:spacing w:val="-4"/>
          <w:sz w:val="23"/>
          <w:szCs w:val="23"/>
        </w:rPr>
        <w:t>M03</w:t>
      </w:r>
      <w:r>
        <w:rPr>
          <w:rFonts w:ascii="Times New Roman" w:hAnsi="Times New Roman" w:eastAsia="Times New Roman" w:cs="Times New Roman"/>
          <w:b/>
          <w:bCs/>
          <w:spacing w:val="8"/>
          <w:sz w:val="23"/>
          <w:szCs w:val="23"/>
        </w:rPr>
        <w:t xml:space="preserve">  </w:t>
      </w:r>
      <w:r>
        <w:rPr>
          <w:b/>
          <w:bCs/>
          <w:spacing w:val="-4"/>
          <w:sz w:val="23"/>
          <w:szCs w:val="23"/>
        </w:rPr>
        <w:t>能量环连接</w:t>
      </w:r>
    </w:p>
    <w:p>
      <w:pPr>
        <w:spacing w:line="272" w:lineRule="auto"/>
        <w:rPr>
          <w:rFonts w:ascii="Arial"/>
          <w:sz w:val="21"/>
        </w:rPr>
      </w:pPr>
    </w:p>
    <w:p>
      <w:pPr>
        <w:pStyle w:val="2"/>
        <w:spacing w:before="75" w:line="223" w:lineRule="auto"/>
        <w:ind w:left="490"/>
        <w:rPr>
          <w:sz w:val="23"/>
          <w:szCs w:val="23"/>
        </w:rPr>
      </w:pPr>
      <w:r>
        <w:rPr>
          <w:spacing w:val="7"/>
          <w:sz w:val="23"/>
          <w:szCs w:val="23"/>
        </w:rPr>
        <w:t>任务类型：独立任务</w:t>
      </w:r>
    </w:p>
    <w:p>
      <w:pPr>
        <w:pStyle w:val="2"/>
        <w:spacing w:before="289" w:line="386" w:lineRule="auto"/>
        <w:ind w:right="28" w:firstLine="490"/>
        <w:rPr>
          <w:sz w:val="23"/>
          <w:szCs w:val="23"/>
        </w:rPr>
      </w:pPr>
      <w:r>
        <w:rPr>
          <w:spacing w:val="9"/>
          <w:sz w:val="23"/>
          <w:szCs w:val="23"/>
        </w:rPr>
        <w:t>任务内容：信标塔需要能量环的加持才能真正点亮。能量环的连接象征着信</w:t>
      </w:r>
      <w:r>
        <w:rPr>
          <w:spacing w:val="17"/>
          <w:sz w:val="23"/>
          <w:szCs w:val="23"/>
        </w:rPr>
        <w:t xml:space="preserve"> </w:t>
      </w:r>
      <w:r>
        <w:rPr>
          <w:spacing w:val="9"/>
          <w:sz w:val="23"/>
          <w:szCs w:val="23"/>
        </w:rPr>
        <w:t>号链路的完成，标志着通信系统的全面激活。</w:t>
      </w:r>
    </w:p>
    <w:p>
      <w:pPr>
        <w:pStyle w:val="2"/>
        <w:spacing w:before="89" w:line="374" w:lineRule="auto"/>
        <w:ind w:right="132" w:firstLine="490"/>
        <w:rPr>
          <w:sz w:val="23"/>
          <w:szCs w:val="23"/>
        </w:rPr>
      </w:pPr>
      <w:r>
        <w:rPr>
          <w:spacing w:val="10"/>
          <w:sz w:val="23"/>
          <w:szCs w:val="23"/>
        </w:rPr>
        <w:t>初始状态：挂环装置上悬挂有1个己方颜色的圆环，圆环紧贴挂</w:t>
      </w:r>
      <w:r>
        <w:rPr>
          <w:spacing w:val="9"/>
          <w:sz w:val="23"/>
          <w:szCs w:val="23"/>
        </w:rPr>
        <w:t>环装置，如</w:t>
      </w:r>
      <w:r>
        <w:rPr>
          <w:sz w:val="23"/>
          <w:szCs w:val="23"/>
        </w:rPr>
        <w:t xml:space="preserve"> </w:t>
      </w:r>
      <w:r>
        <w:rPr>
          <w:spacing w:val="8"/>
          <w:sz w:val="23"/>
          <w:szCs w:val="23"/>
        </w:rPr>
        <w:t>下图所示。信标塔摆放位置为上红下蓝，如下图所示。</w:t>
      </w:r>
    </w:p>
    <w:p>
      <w:pPr>
        <w:spacing w:line="2271" w:lineRule="exact"/>
        <w:ind w:firstLine="1740"/>
      </w:pPr>
      <w:r>
        <w:drawing>
          <wp:anchor distT="0" distB="0" distL="0" distR="0" simplePos="0" relativeHeight="251670528" behindDoc="0" locked="0" layoutInCell="1" allowOverlap="1">
            <wp:simplePos x="0" y="0"/>
            <wp:positionH relativeFrom="column">
              <wp:posOffset>2660650</wp:posOffset>
            </wp:positionH>
            <wp:positionV relativeFrom="paragraph">
              <wp:posOffset>0</wp:posOffset>
            </wp:positionV>
            <wp:extent cx="1574800" cy="1441450"/>
            <wp:effectExtent l="0" t="0" r="0" b="0"/>
            <wp:wrapNone/>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67"/>
                    <a:stretch>
                      <a:fillRect/>
                    </a:stretch>
                  </pic:blipFill>
                  <pic:spPr>
                    <a:xfrm>
                      <a:off x="0" y="0"/>
                      <a:ext cx="1574812" cy="1441470"/>
                    </a:xfrm>
                    <a:prstGeom prst="rect">
                      <a:avLst/>
                    </a:prstGeom>
                  </pic:spPr>
                </pic:pic>
              </a:graphicData>
            </a:graphic>
          </wp:anchor>
        </w:drawing>
      </w:r>
      <w:r>
        <w:rPr>
          <w:position w:val="-45"/>
        </w:rPr>
        <w:drawing>
          <wp:inline distT="0" distB="0" distL="0" distR="0">
            <wp:extent cx="1409700" cy="1441450"/>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68"/>
                    <a:stretch>
                      <a:fillRect/>
                    </a:stretch>
                  </pic:blipFill>
                  <pic:spPr>
                    <a:xfrm>
                      <a:off x="0" y="0"/>
                      <a:ext cx="1409715" cy="1441470"/>
                    </a:xfrm>
                    <a:prstGeom prst="rect">
                      <a:avLst/>
                    </a:prstGeom>
                  </pic:spPr>
                </pic:pic>
              </a:graphicData>
            </a:graphic>
          </wp:inline>
        </w:drawing>
      </w:r>
    </w:p>
    <w:p>
      <w:pPr>
        <w:pStyle w:val="2"/>
        <w:spacing w:before="216" w:line="222" w:lineRule="auto"/>
        <w:ind w:left="2580"/>
        <w:rPr>
          <w:sz w:val="23"/>
          <w:szCs w:val="23"/>
        </w:rPr>
      </w:pPr>
      <w:r>
        <w:rPr>
          <w:spacing w:val="-1"/>
          <w:sz w:val="23"/>
          <w:szCs w:val="23"/>
        </w:rPr>
        <w:t>图2.4-6</w:t>
      </w:r>
      <w:r>
        <w:rPr>
          <w:spacing w:val="58"/>
          <w:sz w:val="23"/>
          <w:szCs w:val="23"/>
        </w:rPr>
        <w:t xml:space="preserve"> </w:t>
      </w:r>
      <w:r>
        <w:rPr>
          <w:rFonts w:ascii="宋体" w:hAnsi="宋体" w:eastAsia="宋体" w:cs="宋体"/>
          <w:spacing w:val="-1"/>
          <w:sz w:val="23"/>
          <w:szCs w:val="23"/>
        </w:rPr>
        <w:t>M03</w:t>
      </w:r>
      <w:r>
        <w:rPr>
          <w:spacing w:val="-1"/>
          <w:sz w:val="23"/>
          <w:szCs w:val="23"/>
        </w:rPr>
        <w:t>初始任务位置示意图</w:t>
      </w:r>
    </w:p>
    <w:p>
      <w:pPr>
        <w:pStyle w:val="2"/>
        <w:spacing w:before="140" w:line="219" w:lineRule="auto"/>
        <w:ind w:left="490"/>
        <w:rPr>
          <w:sz w:val="23"/>
          <w:szCs w:val="23"/>
        </w:rPr>
      </w:pPr>
      <w:r>
        <w:rPr>
          <w:spacing w:val="9"/>
          <w:sz w:val="23"/>
          <w:szCs w:val="23"/>
        </w:rPr>
        <w:t>任务得分：成功将己方圆环转移至己方颜色的信标塔上</w:t>
      </w:r>
      <w:r>
        <w:rPr>
          <w:spacing w:val="8"/>
          <w:sz w:val="23"/>
          <w:szCs w:val="23"/>
        </w:rPr>
        <w:t>，计30分；</w:t>
      </w:r>
    </w:p>
    <w:p>
      <w:pPr>
        <w:spacing w:line="263" w:lineRule="auto"/>
        <w:rPr>
          <w:rFonts w:ascii="Arial"/>
          <w:sz w:val="21"/>
        </w:rPr>
      </w:pPr>
    </w:p>
    <w:p>
      <w:pPr>
        <w:pStyle w:val="2"/>
        <w:spacing w:before="74" w:line="220" w:lineRule="auto"/>
        <w:ind w:left="490"/>
        <w:rPr>
          <w:sz w:val="23"/>
          <w:szCs w:val="23"/>
        </w:rPr>
      </w:pPr>
      <w:r>
        <w:rPr>
          <w:spacing w:val="7"/>
          <w:sz w:val="23"/>
          <w:szCs w:val="23"/>
        </w:rPr>
        <w:t>得分判定：自动控制阶段结束后的计分时刻：</w:t>
      </w:r>
    </w:p>
    <w:p>
      <w:pPr>
        <w:pStyle w:val="2"/>
        <w:spacing w:before="306" w:line="305" w:lineRule="auto"/>
        <w:ind w:firstLine="490"/>
        <w:rPr>
          <w:sz w:val="23"/>
          <w:szCs w:val="23"/>
        </w:rPr>
      </w:pPr>
      <w:r>
        <w:rPr>
          <w:rFonts w:ascii="宋体" w:hAnsi="宋体" w:eastAsia="宋体" w:cs="宋体"/>
          <w:spacing w:val="10"/>
          <w:sz w:val="23"/>
          <w:szCs w:val="23"/>
        </w:rPr>
        <w:t>a.</w:t>
      </w:r>
      <w:r>
        <w:rPr>
          <w:spacing w:val="10"/>
          <w:sz w:val="23"/>
          <w:szCs w:val="23"/>
        </w:rPr>
        <w:t>信标塔垂直投影部分在初始资源点内，保持直立状态，不与机器人直接接</w:t>
      </w:r>
      <w:r>
        <w:rPr>
          <w:spacing w:val="2"/>
          <w:sz w:val="23"/>
          <w:szCs w:val="23"/>
        </w:rPr>
        <w:t xml:space="preserve"> </w:t>
      </w:r>
      <w:r>
        <w:rPr>
          <w:spacing w:val="-7"/>
          <w:sz w:val="23"/>
          <w:szCs w:val="23"/>
        </w:rPr>
        <w:t>触</w:t>
      </w:r>
      <w:r>
        <w:rPr>
          <w:spacing w:val="-46"/>
          <w:sz w:val="23"/>
          <w:szCs w:val="23"/>
        </w:rPr>
        <w:t xml:space="preserve"> </w:t>
      </w:r>
      <w:r>
        <w:rPr>
          <w:spacing w:val="-7"/>
          <w:sz w:val="23"/>
          <w:szCs w:val="23"/>
        </w:rPr>
        <w:t>；</w:t>
      </w:r>
    </w:p>
    <w:p>
      <w:pPr>
        <w:pStyle w:val="2"/>
        <w:spacing w:before="271" w:line="313" w:lineRule="exact"/>
        <w:ind w:left="490"/>
        <w:rPr>
          <w:sz w:val="23"/>
          <w:szCs w:val="23"/>
        </w:rPr>
      </w:pPr>
      <w:r>
        <w:rPr>
          <w:rFonts w:ascii="Arial" w:hAnsi="Arial" w:eastAsia="Arial" w:cs="Arial"/>
          <w:spacing w:val="8"/>
          <w:position w:val="1"/>
          <w:sz w:val="23"/>
          <w:szCs w:val="23"/>
        </w:rPr>
        <w:t xml:space="preserve">b. </w:t>
      </w:r>
      <w:r>
        <w:rPr>
          <w:spacing w:val="8"/>
          <w:position w:val="1"/>
          <w:sz w:val="23"/>
          <w:szCs w:val="23"/>
        </w:rPr>
        <w:t>圆环颜色与信标塔颜色一致，不与机器人直接接触；</w:t>
      </w:r>
    </w:p>
    <w:p>
      <w:pPr>
        <w:pStyle w:val="2"/>
        <w:spacing w:before="299" w:line="467" w:lineRule="auto"/>
        <w:ind w:left="490" w:right="3919"/>
        <w:rPr>
          <w:sz w:val="23"/>
          <w:szCs w:val="23"/>
        </w:rPr>
      </w:pPr>
      <w:r>
        <w:drawing>
          <wp:anchor distT="0" distB="0" distL="0" distR="0" simplePos="0" relativeHeight="251669504" behindDoc="0" locked="0" layoutInCell="1" allowOverlap="1">
            <wp:simplePos x="0" y="0"/>
            <wp:positionH relativeFrom="column">
              <wp:posOffset>3308350</wp:posOffset>
            </wp:positionH>
            <wp:positionV relativeFrom="paragraph">
              <wp:posOffset>940435</wp:posOffset>
            </wp:positionV>
            <wp:extent cx="1917700" cy="1384300"/>
            <wp:effectExtent l="0" t="0" r="0" b="0"/>
            <wp:wrapNone/>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69"/>
                    <a:stretch>
                      <a:fillRect/>
                    </a:stretch>
                  </pic:blipFill>
                  <pic:spPr>
                    <a:xfrm>
                      <a:off x="0" y="0"/>
                      <a:ext cx="1917711" cy="1384367"/>
                    </a:xfrm>
                    <a:prstGeom prst="rect">
                      <a:avLst/>
                    </a:prstGeom>
                  </pic:spPr>
                </pic:pic>
              </a:graphicData>
            </a:graphic>
          </wp:anchor>
        </w:drawing>
      </w:r>
      <w:r>
        <w:rPr>
          <w:rFonts w:ascii="宋体" w:hAnsi="宋体" w:eastAsia="宋体" w:cs="宋体"/>
          <w:spacing w:val="7"/>
          <w:sz w:val="23"/>
          <w:szCs w:val="23"/>
        </w:rPr>
        <w:t>c.</w:t>
      </w:r>
      <w:r>
        <w:rPr>
          <w:spacing w:val="7"/>
          <w:sz w:val="23"/>
          <w:szCs w:val="23"/>
        </w:rPr>
        <w:t>圆环完整套入对应颜色的信标塔；</w:t>
      </w:r>
      <w:r>
        <w:rPr>
          <w:spacing w:val="2"/>
          <w:sz w:val="23"/>
          <w:szCs w:val="23"/>
        </w:rPr>
        <w:t xml:space="preserve">  </w:t>
      </w:r>
      <w:r>
        <w:rPr>
          <w:spacing w:val="6"/>
          <w:sz w:val="23"/>
          <w:szCs w:val="23"/>
        </w:rPr>
        <w:t>以上判定均满足，则对应的圆环得分。</w:t>
      </w:r>
    </w:p>
    <w:p>
      <w:pPr>
        <w:spacing w:before="29" w:line="2600" w:lineRule="exact"/>
        <w:ind w:firstLine="160"/>
      </w:pPr>
      <w:r>
        <w:rPr>
          <w:position w:val="-51"/>
        </w:rPr>
        <w:drawing>
          <wp:inline distT="0" distB="0" distL="0" distR="0">
            <wp:extent cx="2768600" cy="165036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70"/>
                    <a:stretch>
                      <a:fillRect/>
                    </a:stretch>
                  </pic:blipFill>
                  <pic:spPr>
                    <a:xfrm>
                      <a:off x="0" y="0"/>
                      <a:ext cx="2768608" cy="1650954"/>
                    </a:xfrm>
                    <a:prstGeom prst="rect">
                      <a:avLst/>
                    </a:prstGeom>
                  </pic:spPr>
                </pic:pic>
              </a:graphicData>
            </a:graphic>
          </wp:inline>
        </w:drawing>
      </w:r>
    </w:p>
    <w:p>
      <w:pPr>
        <w:pStyle w:val="2"/>
        <w:spacing w:before="258" w:line="222" w:lineRule="auto"/>
        <w:ind w:left="2830"/>
        <w:rPr>
          <w:sz w:val="23"/>
          <w:szCs w:val="23"/>
        </w:rPr>
      </w:pPr>
      <w:r>
        <w:rPr>
          <w:spacing w:val="-1"/>
          <w:sz w:val="23"/>
          <w:szCs w:val="23"/>
        </w:rPr>
        <w:t>图2.4-7</w:t>
      </w:r>
      <w:r>
        <w:rPr>
          <w:spacing w:val="25"/>
          <w:sz w:val="23"/>
          <w:szCs w:val="23"/>
        </w:rPr>
        <w:t xml:space="preserve"> </w:t>
      </w:r>
      <w:r>
        <w:rPr>
          <w:rFonts w:ascii="宋体" w:hAnsi="宋体" w:eastAsia="宋体" w:cs="宋体"/>
          <w:spacing w:val="-1"/>
          <w:sz w:val="23"/>
          <w:szCs w:val="23"/>
        </w:rPr>
        <w:t>M03</w:t>
      </w:r>
      <w:r>
        <w:rPr>
          <w:spacing w:val="-1"/>
          <w:sz w:val="23"/>
          <w:szCs w:val="23"/>
        </w:rPr>
        <w:t>得分判定示意图</w:t>
      </w:r>
    </w:p>
    <w:p>
      <w:pPr>
        <w:pStyle w:val="2"/>
        <w:spacing w:before="156" w:line="219" w:lineRule="auto"/>
        <w:ind w:left="490"/>
        <w:rPr>
          <w:sz w:val="23"/>
          <w:szCs w:val="23"/>
        </w:rPr>
      </w:pPr>
      <w:r>
        <w:rPr>
          <w:rFonts w:ascii="Times New Roman" w:hAnsi="Times New Roman" w:eastAsia="Times New Roman" w:cs="Times New Roman"/>
          <w:b/>
          <w:bCs/>
          <w:spacing w:val="3"/>
          <w:sz w:val="23"/>
          <w:szCs w:val="23"/>
        </w:rPr>
        <w:t>M04</w:t>
      </w:r>
      <w:r>
        <w:rPr>
          <w:rFonts w:ascii="Times New Roman" w:hAnsi="Times New Roman" w:eastAsia="Times New Roman" w:cs="Times New Roman"/>
          <w:b/>
          <w:bCs/>
          <w:sz w:val="23"/>
          <w:szCs w:val="23"/>
        </w:rPr>
        <w:t xml:space="preserve">  </w:t>
      </w:r>
      <w:r>
        <w:rPr>
          <w:b/>
          <w:bCs/>
          <w:spacing w:val="3"/>
          <w:sz w:val="23"/>
          <w:szCs w:val="23"/>
        </w:rPr>
        <w:t>数据缓存清理及资源置换</w:t>
      </w:r>
    </w:p>
    <w:p>
      <w:pPr>
        <w:spacing w:before="43" w:line="188" w:lineRule="auto"/>
        <w:jc w:val="center"/>
        <w:rPr>
          <w:rFonts w:ascii="Times New Roman" w:hAnsi="Times New Roman" w:eastAsia="Times New Roman" w:cs="Times New Roman"/>
          <w:sz w:val="15"/>
          <w:szCs w:val="15"/>
        </w:rPr>
      </w:pPr>
      <w:r>
        <w:rPr>
          <w:rFonts w:ascii="Times New Roman" w:hAnsi="Times New Roman" w:eastAsia="Times New Roman" w:cs="Times New Roman"/>
          <w:b/>
          <w:bCs/>
          <w:spacing w:val="-1"/>
          <w:sz w:val="15"/>
          <w:szCs w:val="15"/>
        </w:rPr>
        <w:t>29</w:t>
      </w:r>
    </w:p>
    <w:p>
      <w:pPr>
        <w:spacing w:line="188" w:lineRule="auto"/>
        <w:rPr>
          <w:rFonts w:ascii="Times New Roman" w:hAnsi="Times New Roman" w:eastAsia="Times New Roman" w:cs="Times New Roman"/>
          <w:sz w:val="15"/>
          <w:szCs w:val="15"/>
        </w:rPr>
        <w:sectPr>
          <w:pgSz w:w="11910" w:h="16840"/>
          <w:pgMar w:top="1426" w:right="1706" w:bottom="400" w:left="1779" w:header="0" w:footer="0" w:gutter="0"/>
          <w:cols w:space="720" w:num="1"/>
        </w:sectPr>
      </w:pPr>
    </w:p>
    <w:p>
      <w:pPr>
        <w:pStyle w:val="2"/>
        <w:spacing w:before="47" w:line="223" w:lineRule="auto"/>
        <w:ind w:left="520"/>
        <w:rPr>
          <w:sz w:val="23"/>
          <w:szCs w:val="23"/>
        </w:rPr>
      </w:pPr>
      <w:r>
        <w:rPr>
          <w:spacing w:val="8"/>
          <w:sz w:val="23"/>
          <w:szCs w:val="23"/>
        </w:rPr>
        <w:t>任务类型：独立任务</w:t>
      </w:r>
    </w:p>
    <w:p>
      <w:pPr>
        <w:pStyle w:val="2"/>
        <w:spacing w:before="305" w:line="377" w:lineRule="auto"/>
        <w:ind w:right="217" w:firstLine="520"/>
        <w:jc w:val="both"/>
        <w:rPr>
          <w:sz w:val="23"/>
          <w:szCs w:val="23"/>
        </w:rPr>
      </w:pPr>
      <w:r>
        <w:rPr>
          <w:spacing w:val="20"/>
          <w:sz w:val="23"/>
          <w:szCs w:val="23"/>
        </w:rPr>
        <w:t>任务内容：在数据传输中，外部干扰数据块(对方方块)与中立数据块(黄</w:t>
      </w:r>
      <w:r>
        <w:rPr>
          <w:spacing w:val="11"/>
          <w:sz w:val="23"/>
          <w:szCs w:val="23"/>
        </w:rPr>
        <w:t xml:space="preserve"> </w:t>
      </w:r>
      <w:r>
        <w:rPr>
          <w:spacing w:val="13"/>
          <w:sz w:val="23"/>
          <w:szCs w:val="23"/>
        </w:rPr>
        <w:t>色方块)会阻碍信号流通。它们必须被清理、分类，确保信息通</w:t>
      </w:r>
      <w:r>
        <w:rPr>
          <w:spacing w:val="12"/>
          <w:sz w:val="23"/>
          <w:szCs w:val="23"/>
        </w:rPr>
        <w:t>道的纯净。同时</w:t>
      </w:r>
      <w:r>
        <w:rPr>
          <w:sz w:val="23"/>
          <w:szCs w:val="23"/>
        </w:rPr>
        <w:t xml:space="preserve"> </w:t>
      </w:r>
      <w:r>
        <w:rPr>
          <w:spacing w:val="10"/>
          <w:sz w:val="23"/>
          <w:szCs w:val="23"/>
        </w:rPr>
        <w:t>通过数据置换，才能换取己方的核心信息模</w:t>
      </w:r>
      <w:r>
        <w:rPr>
          <w:spacing w:val="9"/>
          <w:sz w:val="23"/>
          <w:szCs w:val="23"/>
        </w:rPr>
        <w:t>块。机器人需完成置换并将核心数据</w:t>
      </w:r>
      <w:r>
        <w:rPr>
          <w:sz w:val="23"/>
          <w:szCs w:val="23"/>
        </w:rPr>
        <w:t xml:space="preserve"> </w:t>
      </w:r>
      <w:r>
        <w:rPr>
          <w:spacing w:val="6"/>
          <w:sz w:val="23"/>
          <w:szCs w:val="23"/>
        </w:rPr>
        <w:t>块回填至仓储位，恢复系统的稳定运转。</w:t>
      </w:r>
    </w:p>
    <w:p>
      <w:pPr>
        <w:pStyle w:val="2"/>
        <w:spacing w:before="112" w:line="379" w:lineRule="auto"/>
        <w:ind w:right="220" w:firstLine="520"/>
        <w:jc w:val="both"/>
        <w:rPr>
          <w:sz w:val="23"/>
          <w:szCs w:val="23"/>
        </w:rPr>
      </w:pPr>
      <w:r>
        <w:rPr>
          <w:spacing w:val="10"/>
          <w:sz w:val="23"/>
          <w:szCs w:val="23"/>
        </w:rPr>
        <w:t>初始状态：储物仓固定在手动任务区与自动任务区中央的扁</w:t>
      </w:r>
      <w:r>
        <w:rPr>
          <w:spacing w:val="9"/>
          <w:sz w:val="23"/>
          <w:szCs w:val="23"/>
        </w:rPr>
        <w:t>铝上方，储物仓</w:t>
      </w:r>
      <w:r>
        <w:rPr>
          <w:sz w:val="23"/>
          <w:szCs w:val="23"/>
        </w:rPr>
        <w:t xml:space="preserve"> </w:t>
      </w:r>
      <w:r>
        <w:rPr>
          <w:spacing w:val="9"/>
          <w:sz w:val="23"/>
          <w:szCs w:val="23"/>
        </w:rPr>
        <w:t>方块位与自动任务区地图上的圆柱资源点对应；储物仓中摆有己方颜色方块①*1</w:t>
      </w:r>
      <w:r>
        <w:rPr>
          <w:spacing w:val="18"/>
          <w:sz w:val="23"/>
          <w:szCs w:val="23"/>
        </w:rPr>
        <w:t xml:space="preserve"> </w:t>
      </w:r>
      <w:r>
        <w:rPr>
          <w:spacing w:val="5"/>
          <w:sz w:val="23"/>
          <w:szCs w:val="23"/>
        </w:rPr>
        <w:t>个、对方颜色方块②*1个和黄色方块*1个；</w:t>
      </w:r>
    </w:p>
    <w:p>
      <w:pPr>
        <w:pStyle w:val="2"/>
        <w:spacing w:before="113" w:line="382" w:lineRule="auto"/>
        <w:ind w:right="218" w:firstLine="520"/>
        <w:rPr>
          <w:sz w:val="23"/>
          <w:szCs w:val="23"/>
        </w:rPr>
      </w:pPr>
      <w:r>
        <w:rPr>
          <w:spacing w:val="10"/>
          <w:sz w:val="23"/>
          <w:szCs w:val="23"/>
        </w:rPr>
        <w:t>资源转换器位于自动任务区中央位置，摆放</w:t>
      </w:r>
      <w:r>
        <w:rPr>
          <w:spacing w:val="9"/>
          <w:sz w:val="23"/>
          <w:szCs w:val="23"/>
        </w:rPr>
        <w:t>有己方颜色方块③*1个、对方颜</w:t>
      </w:r>
      <w:r>
        <w:rPr>
          <w:sz w:val="23"/>
          <w:szCs w:val="23"/>
        </w:rPr>
        <w:t xml:space="preserve"> </w:t>
      </w:r>
      <w:r>
        <w:rPr>
          <w:spacing w:val="2"/>
          <w:sz w:val="23"/>
          <w:szCs w:val="23"/>
        </w:rPr>
        <w:t>色方块*1个和黄色方块1个；</w:t>
      </w:r>
    </w:p>
    <w:p>
      <w:pPr>
        <w:pStyle w:val="2"/>
        <w:spacing w:before="92" w:line="376" w:lineRule="auto"/>
        <w:ind w:firstLine="520"/>
        <w:rPr>
          <w:sz w:val="23"/>
          <w:szCs w:val="23"/>
        </w:rPr>
      </w:pPr>
      <w:r>
        <w:rPr>
          <w:spacing w:val="9"/>
          <w:sz w:val="23"/>
          <w:szCs w:val="23"/>
        </w:rPr>
        <w:t>方块位置由赛前抽取的道具卡决定，本次比赛不再进行现场抽取任务道具卡，</w:t>
      </w:r>
      <w:r>
        <w:rPr>
          <w:spacing w:val="8"/>
          <w:sz w:val="23"/>
          <w:szCs w:val="23"/>
        </w:rPr>
        <w:t xml:space="preserve"> </w:t>
      </w:r>
      <w:r>
        <w:rPr>
          <w:spacing w:val="4"/>
          <w:sz w:val="23"/>
          <w:szCs w:val="23"/>
        </w:rPr>
        <w:t>本次比赛任务道具位置提前公布</w:t>
      </w:r>
      <w:r>
        <w:rPr>
          <w:rFonts w:ascii="宋体" w:hAnsi="宋体" w:eastAsia="宋体" w:cs="宋体"/>
          <w:spacing w:val="4"/>
          <w:sz w:val="23"/>
          <w:szCs w:val="23"/>
        </w:rPr>
        <w:t>：</w:t>
      </w:r>
      <w:r>
        <w:rPr>
          <w:rFonts w:ascii="宋体" w:hAnsi="宋体" w:eastAsia="宋体" w:cs="宋体"/>
          <w:spacing w:val="-54"/>
          <w:sz w:val="23"/>
          <w:szCs w:val="23"/>
        </w:rPr>
        <w:t xml:space="preserve"> </w:t>
      </w:r>
      <w:r>
        <w:rPr>
          <w:spacing w:val="4"/>
          <w:sz w:val="23"/>
          <w:szCs w:val="23"/>
        </w:rPr>
        <w:t>即2</w:t>
      </w:r>
      <w:r>
        <w:rPr>
          <w:spacing w:val="-67"/>
          <w:sz w:val="23"/>
          <w:szCs w:val="23"/>
        </w:rPr>
        <w:t xml:space="preserve"> </w:t>
      </w:r>
      <w:r>
        <w:rPr>
          <w:spacing w:val="4"/>
          <w:sz w:val="23"/>
          <w:szCs w:val="23"/>
        </w:rPr>
        <w:t>.</w:t>
      </w:r>
      <w:r>
        <w:rPr>
          <w:spacing w:val="-58"/>
          <w:sz w:val="23"/>
          <w:szCs w:val="23"/>
        </w:rPr>
        <w:t xml:space="preserve"> </w:t>
      </w:r>
      <w:r>
        <w:rPr>
          <w:spacing w:val="4"/>
          <w:sz w:val="23"/>
          <w:szCs w:val="23"/>
        </w:rPr>
        <w:t>1-</w:t>
      </w:r>
      <w:r>
        <w:rPr>
          <w:spacing w:val="-58"/>
          <w:sz w:val="23"/>
          <w:szCs w:val="23"/>
        </w:rPr>
        <w:t xml:space="preserve"> </w:t>
      </w:r>
      <w:r>
        <w:rPr>
          <w:spacing w:val="4"/>
          <w:sz w:val="23"/>
          <w:szCs w:val="23"/>
        </w:rPr>
        <w:t>1图，以下示意图以蓝方为例的其中一</w:t>
      </w:r>
    </w:p>
    <w:p>
      <w:pPr>
        <w:pStyle w:val="2"/>
        <w:spacing w:before="1" w:line="221" w:lineRule="auto"/>
        <w:rPr>
          <w:sz w:val="23"/>
          <w:szCs w:val="23"/>
        </w:rPr>
      </w:pPr>
      <w:r>
        <w:rPr>
          <w:spacing w:val="2"/>
          <w:sz w:val="23"/>
          <w:szCs w:val="23"/>
        </w:rPr>
        <w:t>种摆放方式。</w:t>
      </w:r>
    </w:p>
    <w:p>
      <w:pPr>
        <w:spacing w:before="209" w:line="2800" w:lineRule="exact"/>
        <w:ind w:firstLine="880"/>
      </w:pPr>
      <w:r>
        <w:rPr>
          <w:position w:val="-55"/>
        </w:rPr>
        <w:drawing>
          <wp:inline distT="0" distB="0" distL="0" distR="0">
            <wp:extent cx="4400550" cy="1777365"/>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71"/>
                    <a:stretch>
                      <a:fillRect/>
                    </a:stretch>
                  </pic:blipFill>
                  <pic:spPr>
                    <a:xfrm>
                      <a:off x="0" y="0"/>
                      <a:ext cx="4400595" cy="1777991"/>
                    </a:xfrm>
                    <a:prstGeom prst="rect">
                      <a:avLst/>
                    </a:prstGeom>
                  </pic:spPr>
                </pic:pic>
              </a:graphicData>
            </a:graphic>
          </wp:inline>
        </w:drawing>
      </w:r>
    </w:p>
    <w:p>
      <w:pPr>
        <w:pStyle w:val="2"/>
        <w:spacing w:before="146" w:line="222" w:lineRule="auto"/>
        <w:ind w:left="2590"/>
        <w:rPr>
          <w:sz w:val="23"/>
          <w:szCs w:val="23"/>
        </w:rPr>
      </w:pPr>
      <w:r>
        <w:rPr>
          <w:spacing w:val="1"/>
          <w:sz w:val="23"/>
          <w:szCs w:val="23"/>
        </w:rPr>
        <w:t xml:space="preserve">图2.4-8 </w:t>
      </w:r>
      <w:r>
        <w:rPr>
          <w:rFonts w:ascii="宋体" w:hAnsi="宋体" w:eastAsia="宋体" w:cs="宋体"/>
          <w:spacing w:val="1"/>
          <w:sz w:val="23"/>
          <w:szCs w:val="23"/>
        </w:rPr>
        <w:t>M04</w:t>
      </w:r>
      <w:r>
        <w:rPr>
          <w:spacing w:val="1"/>
          <w:sz w:val="23"/>
          <w:szCs w:val="23"/>
        </w:rPr>
        <w:t>任务初始位置示意图</w:t>
      </w:r>
    </w:p>
    <w:p>
      <w:pPr>
        <w:pStyle w:val="2"/>
        <w:spacing w:before="273" w:line="347" w:lineRule="auto"/>
        <w:ind w:right="177" w:firstLine="450"/>
        <w:jc w:val="both"/>
        <w:rPr>
          <w:sz w:val="19"/>
          <w:szCs w:val="19"/>
        </w:rPr>
      </w:pPr>
      <w:r>
        <w:rPr>
          <w:spacing w:val="9"/>
          <w:sz w:val="23"/>
          <w:szCs w:val="23"/>
        </w:rPr>
        <w:t>任务分值：保持储物仓中己方颜色方块①在初始位置，计10分/个；黄色方块</w:t>
      </w:r>
      <w:r>
        <w:rPr>
          <w:spacing w:val="6"/>
          <w:sz w:val="23"/>
          <w:szCs w:val="23"/>
        </w:rPr>
        <w:t xml:space="preserve"> </w:t>
      </w:r>
      <w:r>
        <w:rPr>
          <w:spacing w:val="12"/>
          <w:sz w:val="23"/>
          <w:szCs w:val="23"/>
        </w:rPr>
        <w:t>转移至手动任务区，计20分/个；将对方颜色方块从储物仓</w:t>
      </w:r>
      <w:r>
        <w:rPr>
          <w:spacing w:val="11"/>
          <w:sz w:val="23"/>
          <w:szCs w:val="23"/>
        </w:rPr>
        <w:t>中取下，计20分/个(</w:t>
      </w:r>
      <w:r>
        <w:rPr>
          <w:sz w:val="23"/>
          <w:szCs w:val="23"/>
        </w:rPr>
        <w:t xml:space="preserve">  </w:t>
      </w:r>
      <w:r>
        <w:rPr>
          <w:spacing w:val="16"/>
          <w:sz w:val="23"/>
          <w:szCs w:val="23"/>
        </w:rPr>
        <w:t>对方颜色的方块可以放在资源交换区，从而交换获取到己方颜色的方块);将资</w:t>
      </w:r>
      <w:r>
        <w:rPr>
          <w:spacing w:val="13"/>
          <w:sz w:val="23"/>
          <w:szCs w:val="23"/>
        </w:rPr>
        <w:t xml:space="preserve"> </w:t>
      </w:r>
      <w:r>
        <w:rPr>
          <w:spacing w:val="9"/>
          <w:sz w:val="23"/>
          <w:szCs w:val="23"/>
        </w:rPr>
        <w:t>源交换区己方颜色方块②和资源转换器中的己方颜色方块③嵌入储物仓中，计30</w:t>
      </w:r>
      <w:r>
        <w:rPr>
          <w:spacing w:val="8"/>
          <w:sz w:val="23"/>
          <w:szCs w:val="23"/>
        </w:rPr>
        <w:t xml:space="preserve"> </w:t>
      </w:r>
      <w:r>
        <w:rPr>
          <w:spacing w:val="-9"/>
          <w:sz w:val="19"/>
          <w:szCs w:val="19"/>
        </w:rPr>
        <w:t>分</w:t>
      </w:r>
      <w:r>
        <w:rPr>
          <w:spacing w:val="-36"/>
          <w:sz w:val="19"/>
          <w:szCs w:val="19"/>
        </w:rPr>
        <w:t xml:space="preserve"> </w:t>
      </w:r>
      <w:r>
        <w:rPr>
          <w:spacing w:val="-9"/>
          <w:sz w:val="19"/>
          <w:szCs w:val="19"/>
        </w:rPr>
        <w:t>/</w:t>
      </w:r>
      <w:r>
        <w:rPr>
          <w:spacing w:val="-30"/>
          <w:sz w:val="19"/>
          <w:szCs w:val="19"/>
        </w:rPr>
        <w:t xml:space="preserve"> </w:t>
      </w:r>
      <w:r>
        <w:rPr>
          <w:spacing w:val="-9"/>
          <w:sz w:val="19"/>
          <w:szCs w:val="19"/>
        </w:rPr>
        <w:t>个</w:t>
      </w:r>
      <w:r>
        <w:rPr>
          <w:spacing w:val="-43"/>
          <w:sz w:val="19"/>
          <w:szCs w:val="19"/>
        </w:rPr>
        <w:t xml:space="preserve"> </w:t>
      </w:r>
      <w:r>
        <w:rPr>
          <w:spacing w:val="-9"/>
          <w:sz w:val="19"/>
          <w:szCs w:val="19"/>
        </w:rPr>
        <w:t>；</w:t>
      </w:r>
    </w:p>
    <w:p>
      <w:pPr>
        <w:pStyle w:val="2"/>
        <w:spacing w:before="43" w:line="220" w:lineRule="auto"/>
        <w:ind w:left="450"/>
        <w:rPr>
          <w:sz w:val="23"/>
          <w:szCs w:val="23"/>
        </w:rPr>
      </w:pPr>
      <w:r>
        <w:rPr>
          <w:spacing w:val="8"/>
          <w:sz w:val="23"/>
          <w:szCs w:val="23"/>
        </w:rPr>
        <w:t>得分判定：自动控制阶段结束后的计分时刻，按以下4项逐条判定：</w:t>
      </w:r>
    </w:p>
    <w:p>
      <w:pPr>
        <w:pStyle w:val="2"/>
        <w:spacing w:before="117" w:line="221" w:lineRule="auto"/>
        <w:ind w:left="450"/>
        <w:rPr>
          <w:sz w:val="23"/>
          <w:szCs w:val="23"/>
        </w:rPr>
      </w:pPr>
      <w:r>
        <w:rPr>
          <w:rFonts w:ascii="宋体" w:hAnsi="宋体" w:eastAsia="宋体" w:cs="宋体"/>
          <w:spacing w:val="12"/>
          <w:sz w:val="23"/>
          <w:szCs w:val="23"/>
        </w:rPr>
        <w:t>a.</w:t>
      </w:r>
      <w:r>
        <w:rPr>
          <w:spacing w:val="12"/>
          <w:sz w:val="23"/>
          <w:szCs w:val="23"/>
        </w:rPr>
        <w:t>己方颜色方块①,保持初始位置；</w:t>
      </w:r>
    </w:p>
    <w:p>
      <w:pPr>
        <w:pStyle w:val="2"/>
        <w:spacing w:before="147" w:line="222" w:lineRule="auto"/>
        <w:ind w:left="450"/>
        <w:rPr>
          <w:sz w:val="23"/>
          <w:szCs w:val="23"/>
        </w:rPr>
      </w:pPr>
      <w:r>
        <w:rPr>
          <w:rFonts w:ascii="宋体" w:hAnsi="宋体" w:eastAsia="宋体" w:cs="宋体"/>
          <w:spacing w:val="6"/>
          <w:sz w:val="23"/>
          <w:szCs w:val="23"/>
        </w:rPr>
        <w:t>b.</w:t>
      </w:r>
      <w:r>
        <w:rPr>
          <w:spacing w:val="6"/>
          <w:sz w:val="23"/>
          <w:szCs w:val="23"/>
        </w:rPr>
        <w:t>黄色方块垂直投影完全进入手动任务区；</w:t>
      </w:r>
    </w:p>
    <w:p>
      <w:pPr>
        <w:pStyle w:val="2"/>
        <w:spacing w:before="131" w:line="222" w:lineRule="auto"/>
        <w:ind w:left="450"/>
        <w:rPr>
          <w:sz w:val="23"/>
          <w:szCs w:val="23"/>
        </w:rPr>
      </w:pPr>
      <w:r>
        <w:rPr>
          <w:rFonts w:ascii="宋体" w:hAnsi="宋体" w:eastAsia="宋体" w:cs="宋体"/>
          <w:spacing w:val="7"/>
          <w:sz w:val="23"/>
          <w:szCs w:val="23"/>
        </w:rPr>
        <w:t>c.</w:t>
      </w:r>
      <w:r>
        <w:rPr>
          <w:spacing w:val="7"/>
          <w:sz w:val="23"/>
          <w:szCs w:val="23"/>
        </w:rPr>
        <w:t>对方颜色方块垂直投影完全离开初始位置；</w:t>
      </w:r>
    </w:p>
    <w:p>
      <w:pPr>
        <w:pStyle w:val="2"/>
        <w:spacing w:before="153" w:line="221" w:lineRule="auto"/>
        <w:ind w:left="450"/>
        <w:rPr>
          <w:sz w:val="23"/>
          <w:szCs w:val="23"/>
        </w:rPr>
      </w:pPr>
      <w:r>
        <w:rPr>
          <w:rFonts w:ascii="宋体" w:hAnsi="宋体" w:eastAsia="宋体" w:cs="宋体"/>
          <w:spacing w:val="7"/>
          <w:sz w:val="23"/>
          <w:szCs w:val="23"/>
        </w:rPr>
        <w:t>d.</w:t>
      </w:r>
      <w:r>
        <w:rPr>
          <w:spacing w:val="7"/>
          <w:sz w:val="23"/>
          <w:szCs w:val="23"/>
        </w:rPr>
        <w:t>己方颜色方块②、③完全嵌入储物仓中；</w:t>
      </w:r>
    </w:p>
    <w:p>
      <w:pPr>
        <w:pStyle w:val="2"/>
        <w:spacing w:before="124" w:line="221" w:lineRule="auto"/>
        <w:ind w:left="450"/>
        <w:rPr>
          <w:sz w:val="23"/>
          <w:szCs w:val="23"/>
        </w:rPr>
      </w:pPr>
      <w:r>
        <w:rPr>
          <w:rFonts w:ascii="宋体" w:hAnsi="宋体" w:eastAsia="宋体" w:cs="宋体"/>
          <w:spacing w:val="9"/>
          <w:sz w:val="23"/>
          <w:szCs w:val="23"/>
        </w:rPr>
        <w:t>e.</w:t>
      </w:r>
      <w:r>
        <w:rPr>
          <w:spacing w:val="9"/>
          <w:sz w:val="23"/>
          <w:szCs w:val="23"/>
        </w:rPr>
        <w:t>以上方块及储物仓不与机器人直接接触</w:t>
      </w:r>
    </w:p>
    <w:p>
      <w:pPr>
        <w:pStyle w:val="2"/>
        <w:spacing w:before="147" w:line="222" w:lineRule="auto"/>
        <w:ind w:left="450"/>
        <w:rPr>
          <w:sz w:val="23"/>
          <w:szCs w:val="23"/>
        </w:rPr>
      </w:pPr>
      <w:r>
        <w:rPr>
          <w:spacing w:val="8"/>
          <w:sz w:val="23"/>
          <w:szCs w:val="23"/>
        </w:rPr>
        <w:t>满足以上对应的判定，则对应的方块得分。</w:t>
      </w:r>
    </w:p>
    <w:p>
      <w:pPr>
        <w:pStyle w:val="2"/>
        <w:spacing w:before="150" w:line="223" w:lineRule="auto"/>
        <w:ind w:left="450"/>
        <w:rPr>
          <w:sz w:val="23"/>
          <w:szCs w:val="23"/>
        </w:rPr>
      </w:pPr>
      <w:r>
        <w:rPr>
          <w:rFonts w:ascii="Times New Roman" w:hAnsi="Times New Roman" w:eastAsia="Times New Roman" w:cs="Times New Roman"/>
          <w:b/>
          <w:bCs/>
          <w:spacing w:val="-7"/>
          <w:sz w:val="23"/>
          <w:szCs w:val="23"/>
        </w:rPr>
        <w:t>M05</w:t>
      </w:r>
      <w:r>
        <w:rPr>
          <w:rFonts w:ascii="Times New Roman" w:hAnsi="Times New Roman" w:eastAsia="Times New Roman" w:cs="Times New Roman"/>
          <w:b/>
          <w:bCs/>
          <w:spacing w:val="12"/>
          <w:sz w:val="23"/>
          <w:szCs w:val="23"/>
        </w:rPr>
        <w:t xml:space="preserve">  </w:t>
      </w:r>
      <w:r>
        <w:rPr>
          <w:b/>
          <w:bCs/>
          <w:spacing w:val="-7"/>
          <w:sz w:val="23"/>
          <w:szCs w:val="23"/>
        </w:rPr>
        <w:t>数据共享</w:t>
      </w:r>
    </w:p>
    <w:p>
      <w:pPr>
        <w:pStyle w:val="2"/>
        <w:spacing w:before="135" w:line="223" w:lineRule="auto"/>
        <w:ind w:left="450"/>
        <w:rPr>
          <w:sz w:val="23"/>
          <w:szCs w:val="23"/>
        </w:rPr>
      </w:pPr>
      <w:r>
        <w:rPr>
          <w:spacing w:val="7"/>
          <w:sz w:val="23"/>
          <w:szCs w:val="23"/>
        </w:rPr>
        <w:t>任务类型：联盟任务</w:t>
      </w:r>
    </w:p>
    <w:p>
      <w:pPr>
        <w:pStyle w:val="2"/>
        <w:spacing w:before="137" w:line="337" w:lineRule="auto"/>
        <w:ind w:right="52" w:firstLine="450"/>
        <w:jc w:val="both"/>
        <w:rPr>
          <w:sz w:val="23"/>
          <w:szCs w:val="23"/>
        </w:rPr>
      </w:pPr>
      <w:r>
        <w:rPr>
          <w:spacing w:val="4"/>
          <w:sz w:val="23"/>
          <w:szCs w:val="23"/>
        </w:rPr>
        <w:t>任务内容：在信息网络中，公共信号需要经过统一的中</w:t>
      </w:r>
      <w:r>
        <w:rPr>
          <w:spacing w:val="-23"/>
          <w:sz w:val="23"/>
          <w:szCs w:val="23"/>
        </w:rPr>
        <w:t xml:space="preserve"> </w:t>
      </w:r>
      <w:r>
        <w:rPr>
          <w:spacing w:val="4"/>
          <w:sz w:val="23"/>
          <w:szCs w:val="23"/>
        </w:rPr>
        <w:t>继</w:t>
      </w:r>
      <w:r>
        <w:rPr>
          <w:spacing w:val="-40"/>
          <w:sz w:val="23"/>
          <w:szCs w:val="23"/>
        </w:rPr>
        <w:t xml:space="preserve"> </w:t>
      </w:r>
      <w:r>
        <w:rPr>
          <w:spacing w:val="4"/>
          <w:sz w:val="23"/>
          <w:szCs w:val="23"/>
        </w:rPr>
        <w:t>站，才能被放大与</w:t>
      </w:r>
      <w:r>
        <w:rPr>
          <w:sz w:val="23"/>
          <w:szCs w:val="23"/>
        </w:rPr>
        <w:t xml:space="preserve"> </w:t>
      </w:r>
      <w:r>
        <w:rPr>
          <w:spacing w:val="9"/>
          <w:sz w:val="23"/>
          <w:szCs w:val="23"/>
        </w:rPr>
        <w:t xml:space="preserve">共享。机器人需将公共的黄色方块从己方资源区搬运并嵌入资源转换台，模拟信 号从分散状态汇聚到统一节点的过程。这不仅象征信息的集中处理，也展现了共 </w:t>
      </w:r>
      <w:r>
        <w:rPr>
          <w:spacing w:val="6"/>
          <w:sz w:val="23"/>
          <w:szCs w:val="23"/>
        </w:rPr>
        <w:t>享资源在网络互联中的重要作用。</w:t>
      </w:r>
    </w:p>
    <w:p>
      <w:pPr>
        <w:pStyle w:val="2"/>
        <w:spacing w:before="2" w:line="309" w:lineRule="auto"/>
        <w:ind w:firstLine="450"/>
        <w:jc w:val="both"/>
        <w:rPr>
          <w:sz w:val="23"/>
          <w:szCs w:val="23"/>
        </w:rPr>
      </w:pPr>
      <w:r>
        <w:rPr>
          <w:spacing w:val="10"/>
          <w:sz w:val="23"/>
          <w:szCs w:val="23"/>
        </w:rPr>
        <w:t>初始状态：在己方方块资源区的三个资源点，</w:t>
      </w:r>
      <w:r>
        <w:rPr>
          <w:spacing w:val="9"/>
          <w:sz w:val="23"/>
          <w:szCs w:val="23"/>
        </w:rPr>
        <w:t>其中一个资源点摆放有一个黄</w:t>
      </w:r>
      <w:r>
        <w:rPr>
          <w:sz w:val="23"/>
          <w:szCs w:val="23"/>
        </w:rPr>
        <w:t xml:space="preserve"> </w:t>
      </w:r>
      <w:r>
        <w:rPr>
          <w:spacing w:val="8"/>
          <w:sz w:val="23"/>
          <w:szCs w:val="23"/>
        </w:rPr>
        <w:t>色方块，具体摆放位置由赛前抽取的道具卡决定，</w:t>
      </w:r>
      <w:r>
        <w:rPr>
          <w:spacing w:val="-19"/>
          <w:sz w:val="23"/>
          <w:szCs w:val="23"/>
        </w:rPr>
        <w:t xml:space="preserve"> </w:t>
      </w:r>
      <w:r>
        <w:rPr>
          <w:spacing w:val="8"/>
          <w:sz w:val="23"/>
          <w:szCs w:val="23"/>
        </w:rPr>
        <w:t>本次比赛不再进行现场抽取任</w:t>
      </w:r>
      <w:r>
        <w:rPr>
          <w:sz w:val="23"/>
          <w:szCs w:val="23"/>
        </w:rPr>
        <w:t xml:space="preserve"> </w:t>
      </w:r>
      <w:r>
        <w:rPr>
          <w:spacing w:val="8"/>
          <w:sz w:val="23"/>
          <w:szCs w:val="23"/>
        </w:rPr>
        <w:t>务道具卡，本次比赛任务道具位置提前公布：即2.1-1图。</w:t>
      </w:r>
    </w:p>
    <w:p>
      <w:pPr>
        <w:spacing w:line="1640" w:lineRule="exact"/>
        <w:ind w:firstLine="1400"/>
      </w:pPr>
      <w:r>
        <w:rPr>
          <w:position w:val="-32"/>
        </w:rPr>
        <w:drawing>
          <wp:inline distT="0" distB="0" distL="0" distR="0">
            <wp:extent cx="3638550" cy="1041400"/>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72"/>
                    <a:stretch>
                      <a:fillRect/>
                    </a:stretch>
                  </pic:blipFill>
                  <pic:spPr>
                    <a:xfrm>
                      <a:off x="0" y="0"/>
                      <a:ext cx="3638563" cy="1041429"/>
                    </a:xfrm>
                    <a:prstGeom prst="rect">
                      <a:avLst/>
                    </a:prstGeom>
                  </pic:spPr>
                </pic:pic>
              </a:graphicData>
            </a:graphic>
          </wp:inline>
        </w:drawing>
      </w:r>
    </w:p>
    <w:p>
      <w:pPr>
        <w:pStyle w:val="2"/>
        <w:spacing w:before="146" w:line="222" w:lineRule="auto"/>
        <w:ind w:left="2590"/>
        <w:rPr>
          <w:sz w:val="23"/>
          <w:szCs w:val="23"/>
        </w:rPr>
      </w:pPr>
      <w:r>
        <w:rPr>
          <w:spacing w:val="1"/>
          <w:sz w:val="23"/>
          <w:szCs w:val="23"/>
        </w:rPr>
        <w:t xml:space="preserve">图2.4-9 </w:t>
      </w:r>
      <w:r>
        <w:rPr>
          <w:rFonts w:ascii="宋体" w:hAnsi="宋体" w:eastAsia="宋体" w:cs="宋体"/>
          <w:spacing w:val="1"/>
          <w:sz w:val="23"/>
          <w:szCs w:val="23"/>
        </w:rPr>
        <w:t>M05</w:t>
      </w:r>
      <w:r>
        <w:rPr>
          <w:spacing w:val="1"/>
          <w:sz w:val="23"/>
          <w:szCs w:val="23"/>
        </w:rPr>
        <w:t>任务初始位置示意图</w:t>
      </w:r>
    </w:p>
    <w:p>
      <w:pPr>
        <w:pStyle w:val="2"/>
        <w:spacing w:before="249" w:line="219" w:lineRule="auto"/>
        <w:ind w:left="450"/>
        <w:rPr>
          <w:sz w:val="23"/>
          <w:szCs w:val="23"/>
        </w:rPr>
      </w:pPr>
      <w:r>
        <w:rPr>
          <w:spacing w:val="7"/>
          <w:sz w:val="23"/>
          <w:szCs w:val="23"/>
        </w:rPr>
        <w:t>任务分值：成功将黄色方块完全嵌入资源转换器中，计30分/个；</w:t>
      </w:r>
    </w:p>
    <w:p>
      <w:pPr>
        <w:pStyle w:val="2"/>
        <w:spacing w:before="150" w:line="220" w:lineRule="auto"/>
        <w:ind w:left="450"/>
        <w:rPr>
          <w:sz w:val="23"/>
          <w:szCs w:val="23"/>
        </w:rPr>
      </w:pPr>
      <w:r>
        <w:rPr>
          <w:spacing w:val="7"/>
          <w:sz w:val="23"/>
          <w:szCs w:val="23"/>
        </w:rPr>
        <w:t>得分判定：自动控制阶段结束后的计分时刻，</w:t>
      </w:r>
    </w:p>
    <w:p>
      <w:pPr>
        <w:pStyle w:val="2"/>
        <w:spacing w:before="143" w:line="219" w:lineRule="auto"/>
        <w:ind w:left="450"/>
        <w:rPr>
          <w:sz w:val="23"/>
          <w:szCs w:val="23"/>
        </w:rPr>
      </w:pPr>
      <w:r>
        <w:rPr>
          <w:rFonts w:ascii="Times New Roman" w:hAnsi="Times New Roman" w:eastAsia="Times New Roman" w:cs="Times New Roman"/>
          <w:spacing w:val="9"/>
          <w:sz w:val="23"/>
          <w:szCs w:val="23"/>
        </w:rPr>
        <w:t xml:space="preserve">a.   </w:t>
      </w:r>
      <w:r>
        <w:rPr>
          <w:spacing w:val="9"/>
          <w:sz w:val="23"/>
          <w:szCs w:val="23"/>
        </w:rPr>
        <w:t>资源转换器保持直立状态，不与机器人直接接触</w:t>
      </w:r>
    </w:p>
    <w:p>
      <w:pPr>
        <w:pStyle w:val="2"/>
        <w:spacing w:before="153" w:line="222" w:lineRule="auto"/>
        <w:ind w:left="450"/>
        <w:rPr>
          <w:sz w:val="23"/>
          <w:szCs w:val="23"/>
        </w:rPr>
      </w:pPr>
      <w:r>
        <w:rPr>
          <w:rFonts w:ascii="宋体" w:hAnsi="宋体" w:eastAsia="宋体" w:cs="宋体"/>
          <w:spacing w:val="7"/>
          <w:sz w:val="23"/>
          <w:szCs w:val="23"/>
        </w:rPr>
        <w:t xml:space="preserve">b. </w:t>
      </w:r>
      <w:r>
        <w:rPr>
          <w:spacing w:val="7"/>
          <w:sz w:val="23"/>
          <w:szCs w:val="23"/>
        </w:rPr>
        <w:t>黄色方块完全离开初始区域；</w:t>
      </w:r>
    </w:p>
    <w:p>
      <w:pPr>
        <w:pStyle w:val="2"/>
        <w:spacing w:before="157" w:line="278" w:lineRule="auto"/>
        <w:ind w:left="450" w:right="932"/>
        <w:rPr>
          <w:sz w:val="23"/>
          <w:szCs w:val="23"/>
        </w:rPr>
      </w:pPr>
      <w:r>
        <w:rPr>
          <w:rFonts w:ascii="宋体" w:hAnsi="宋体" w:eastAsia="宋体" w:cs="宋体"/>
          <w:spacing w:val="9"/>
          <w:sz w:val="23"/>
          <w:szCs w:val="23"/>
        </w:rPr>
        <w:t>c.</w:t>
      </w:r>
      <w:r>
        <w:rPr>
          <w:rFonts w:ascii="宋体" w:hAnsi="宋体" w:eastAsia="宋体" w:cs="宋体"/>
          <w:spacing w:val="-11"/>
          <w:sz w:val="23"/>
          <w:szCs w:val="23"/>
        </w:rPr>
        <w:t xml:space="preserve"> </w:t>
      </w:r>
      <w:r>
        <w:rPr>
          <w:spacing w:val="9"/>
          <w:sz w:val="23"/>
          <w:szCs w:val="23"/>
        </w:rPr>
        <w:t>黄色方块完全嵌入资源转换器的凹槽中，不与机器人直接接触；</w:t>
      </w:r>
      <w:r>
        <w:rPr>
          <w:sz w:val="23"/>
          <w:szCs w:val="23"/>
        </w:rPr>
        <w:t xml:space="preserve"> </w:t>
      </w:r>
      <w:r>
        <w:rPr>
          <w:spacing w:val="7"/>
          <w:sz w:val="23"/>
          <w:szCs w:val="23"/>
        </w:rPr>
        <w:t>以上判定均满足，则对应的黄色方块得分。</w:t>
      </w:r>
    </w:p>
    <w:p>
      <w:pPr>
        <w:pStyle w:val="2"/>
        <w:spacing w:before="149" w:line="222" w:lineRule="auto"/>
        <w:ind w:left="450"/>
        <w:rPr>
          <w:sz w:val="23"/>
          <w:szCs w:val="23"/>
        </w:rPr>
      </w:pPr>
      <w:r>
        <w:rPr>
          <w:rFonts w:ascii="Times New Roman" w:hAnsi="Times New Roman" w:eastAsia="Times New Roman" w:cs="Times New Roman"/>
          <w:b/>
          <w:bCs/>
          <w:spacing w:val="-4"/>
          <w:sz w:val="23"/>
          <w:szCs w:val="23"/>
        </w:rPr>
        <w:t xml:space="preserve">M06  </w:t>
      </w:r>
      <w:r>
        <w:rPr>
          <w:b/>
          <w:bCs/>
          <w:spacing w:val="-4"/>
          <w:sz w:val="23"/>
          <w:szCs w:val="23"/>
        </w:rPr>
        <w:t>信道切换</w:t>
      </w:r>
    </w:p>
    <w:p>
      <w:pPr>
        <w:pStyle w:val="2"/>
        <w:spacing w:before="179" w:line="223" w:lineRule="auto"/>
        <w:ind w:left="450"/>
        <w:rPr>
          <w:sz w:val="23"/>
          <w:szCs w:val="23"/>
        </w:rPr>
      </w:pPr>
      <w:r>
        <w:rPr>
          <w:spacing w:val="7"/>
          <w:sz w:val="23"/>
          <w:szCs w:val="23"/>
        </w:rPr>
        <w:t>任务类型：联盟任务</w:t>
      </w:r>
    </w:p>
    <w:p>
      <w:pPr>
        <w:pStyle w:val="2"/>
        <w:spacing w:before="91" w:line="336" w:lineRule="auto"/>
        <w:ind w:right="51" w:firstLine="450"/>
        <w:jc w:val="both"/>
        <w:rPr>
          <w:sz w:val="23"/>
          <w:szCs w:val="23"/>
        </w:rPr>
      </w:pPr>
      <w:r>
        <w:rPr>
          <w:spacing w:val="10"/>
          <w:sz w:val="23"/>
          <w:szCs w:val="23"/>
        </w:rPr>
        <w:t>任务内容：机器人需从自动任务区开启大门进</w:t>
      </w:r>
      <w:r>
        <w:rPr>
          <w:spacing w:val="9"/>
          <w:sz w:val="23"/>
          <w:szCs w:val="23"/>
        </w:rPr>
        <w:t>入手动任务区，模拟信号通过</w:t>
      </w:r>
      <w:r>
        <w:rPr>
          <w:sz w:val="23"/>
          <w:szCs w:val="23"/>
        </w:rPr>
        <w:t xml:space="preserve"> </w:t>
      </w:r>
      <w:r>
        <w:rPr>
          <w:spacing w:val="9"/>
          <w:sz w:val="23"/>
          <w:szCs w:val="23"/>
        </w:rPr>
        <w:t>网关进入新通道的过程。这一动作象征网络接入与通信连通，是信息传输顺利进</w:t>
      </w:r>
      <w:r>
        <w:rPr>
          <w:spacing w:val="10"/>
          <w:sz w:val="23"/>
          <w:szCs w:val="23"/>
        </w:rPr>
        <w:t xml:space="preserve"> </w:t>
      </w:r>
      <w:r>
        <w:rPr>
          <w:spacing w:val="3"/>
          <w:sz w:val="23"/>
          <w:szCs w:val="23"/>
        </w:rPr>
        <w:t>行的关键环节。</w:t>
      </w:r>
    </w:p>
    <w:p>
      <w:pPr>
        <w:pStyle w:val="2"/>
        <w:spacing w:before="1" w:line="219" w:lineRule="auto"/>
        <w:ind w:left="450"/>
        <w:rPr>
          <w:sz w:val="23"/>
          <w:szCs w:val="23"/>
        </w:rPr>
      </w:pPr>
      <w:r>
        <w:rPr>
          <w:spacing w:val="10"/>
          <w:sz w:val="23"/>
          <w:szCs w:val="23"/>
        </w:rPr>
        <w:t>初始状态：自动任务区和手动任务区中间的滑车装置位于可伸展的最远点位</w:t>
      </w:r>
    </w:p>
    <w:p>
      <w:pPr>
        <w:spacing w:before="138" w:line="1820" w:lineRule="exact"/>
        <w:ind w:firstLine="2800"/>
      </w:pPr>
      <w:r>
        <w:rPr>
          <w:position w:val="-36"/>
        </w:rPr>
        <w:drawing>
          <wp:inline distT="0" distB="0" distL="0" distR="0">
            <wp:extent cx="2317115" cy="1155700"/>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73"/>
                    <a:stretch>
                      <a:fillRect/>
                    </a:stretch>
                  </pic:blipFill>
                  <pic:spPr>
                    <a:xfrm>
                      <a:off x="0" y="0"/>
                      <a:ext cx="2317711" cy="1155742"/>
                    </a:xfrm>
                    <a:prstGeom prst="rect">
                      <a:avLst/>
                    </a:prstGeom>
                  </pic:spPr>
                </pic:pic>
              </a:graphicData>
            </a:graphic>
          </wp:inline>
        </w:drawing>
      </w:r>
    </w:p>
    <w:p>
      <w:pPr>
        <w:pStyle w:val="2"/>
        <w:spacing w:before="96" w:line="222" w:lineRule="auto"/>
        <w:ind w:left="2929"/>
        <w:rPr>
          <w:sz w:val="23"/>
          <w:szCs w:val="23"/>
        </w:rPr>
      </w:pPr>
      <w:r>
        <w:rPr>
          <w:spacing w:val="2"/>
          <w:sz w:val="23"/>
          <w:szCs w:val="23"/>
        </w:rPr>
        <w:t xml:space="preserve">图2.4-10 </w:t>
      </w:r>
      <w:r>
        <w:rPr>
          <w:rFonts w:ascii="宋体" w:hAnsi="宋体" w:eastAsia="宋体" w:cs="宋体"/>
          <w:spacing w:val="2"/>
          <w:sz w:val="23"/>
          <w:szCs w:val="23"/>
        </w:rPr>
        <w:t>M06</w:t>
      </w:r>
      <w:r>
        <w:rPr>
          <w:spacing w:val="2"/>
          <w:sz w:val="23"/>
          <w:szCs w:val="23"/>
        </w:rPr>
        <w:t>任务初始位置示意图</w:t>
      </w:r>
    </w:p>
    <w:p>
      <w:pPr>
        <w:pStyle w:val="2"/>
        <w:spacing w:before="262" w:line="221" w:lineRule="auto"/>
        <w:ind w:left="850"/>
        <w:rPr>
          <w:sz w:val="23"/>
          <w:szCs w:val="23"/>
        </w:rPr>
      </w:pPr>
      <w:r>
        <w:rPr>
          <w:spacing w:val="9"/>
          <w:sz w:val="23"/>
          <w:szCs w:val="23"/>
        </w:rPr>
        <w:t>任务分值：机器人垂直投影完全进入手动任务</w:t>
      </w:r>
      <w:r>
        <w:rPr>
          <w:spacing w:val="8"/>
          <w:sz w:val="23"/>
          <w:szCs w:val="23"/>
        </w:rPr>
        <w:t>区，计30分/台</w:t>
      </w:r>
    </w:p>
    <w:p>
      <w:pPr>
        <w:pStyle w:val="2"/>
        <w:spacing w:before="154" w:line="220" w:lineRule="auto"/>
        <w:ind w:left="850"/>
        <w:rPr>
          <w:sz w:val="23"/>
          <w:szCs w:val="23"/>
        </w:rPr>
      </w:pPr>
      <w:r>
        <w:rPr>
          <w:spacing w:val="6"/>
          <w:sz w:val="23"/>
          <w:szCs w:val="23"/>
        </w:rPr>
        <w:t>得分判定：自动控制阶段结束后的计分时刻，</w:t>
      </w:r>
    </w:p>
    <w:p>
      <w:pPr>
        <w:pStyle w:val="2"/>
        <w:spacing w:before="138" w:line="222" w:lineRule="auto"/>
        <w:ind w:left="850"/>
        <w:rPr>
          <w:sz w:val="23"/>
          <w:szCs w:val="23"/>
        </w:rPr>
      </w:pPr>
      <w:r>
        <w:rPr>
          <w:rFonts w:ascii="Times New Roman" w:hAnsi="Times New Roman" w:eastAsia="Times New Roman" w:cs="Times New Roman"/>
          <w:spacing w:val="6"/>
          <w:sz w:val="23"/>
          <w:szCs w:val="23"/>
        </w:rPr>
        <w:t xml:space="preserve">a. </w:t>
      </w:r>
      <w:r>
        <w:rPr>
          <w:spacing w:val="6"/>
          <w:sz w:val="23"/>
          <w:szCs w:val="23"/>
        </w:rPr>
        <w:t>机器人垂直投影完全进入手动任务区；</w:t>
      </w:r>
    </w:p>
    <w:p>
      <w:pPr>
        <w:pStyle w:val="2"/>
        <w:spacing w:before="160" w:line="219" w:lineRule="auto"/>
        <w:ind w:left="850"/>
        <w:rPr>
          <w:sz w:val="23"/>
          <w:szCs w:val="23"/>
        </w:rPr>
      </w:pPr>
      <w:r>
        <w:rPr>
          <w:rFonts w:ascii="宋体" w:hAnsi="宋体" w:eastAsia="宋体" w:cs="宋体"/>
          <w:spacing w:val="5"/>
          <w:sz w:val="23"/>
          <w:szCs w:val="23"/>
        </w:rPr>
        <w:t>b.</w:t>
      </w:r>
      <w:r>
        <w:rPr>
          <w:spacing w:val="5"/>
          <w:sz w:val="23"/>
          <w:szCs w:val="23"/>
        </w:rPr>
        <w:t>机器人与滑车装置无直接接触；</w:t>
      </w:r>
    </w:p>
    <w:p>
      <w:pPr>
        <w:pStyle w:val="2"/>
        <w:spacing w:before="141" w:line="222" w:lineRule="auto"/>
        <w:ind w:left="850"/>
        <w:rPr>
          <w:sz w:val="23"/>
          <w:szCs w:val="23"/>
        </w:rPr>
      </w:pPr>
      <w:r>
        <w:rPr>
          <w:spacing w:val="6"/>
          <w:sz w:val="23"/>
          <w:szCs w:val="23"/>
        </w:rPr>
        <w:t>满足以上判定，则对应的机器人得分。</w:t>
      </w:r>
    </w:p>
    <w:p>
      <w:pPr>
        <w:spacing w:before="145" w:line="1450" w:lineRule="exact"/>
        <w:ind w:firstLine="5619"/>
      </w:pPr>
      <w:r>
        <w:drawing>
          <wp:anchor distT="0" distB="0" distL="0" distR="0" simplePos="0" relativeHeight="251672576" behindDoc="0" locked="0" layoutInCell="1" allowOverlap="1">
            <wp:simplePos x="0" y="0"/>
            <wp:positionH relativeFrom="column">
              <wp:posOffset>0</wp:posOffset>
            </wp:positionH>
            <wp:positionV relativeFrom="paragraph">
              <wp:posOffset>92075</wp:posOffset>
            </wp:positionV>
            <wp:extent cx="1492250" cy="920750"/>
            <wp:effectExtent l="0" t="0" r="0" b="0"/>
            <wp:wrapNone/>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74"/>
                    <a:stretch>
                      <a:fillRect/>
                    </a:stretch>
                  </pic:blipFill>
                  <pic:spPr>
                    <a:xfrm>
                      <a:off x="0" y="0"/>
                      <a:ext cx="1492225" cy="920701"/>
                    </a:xfrm>
                    <a:prstGeom prst="rect">
                      <a:avLst/>
                    </a:prstGeom>
                  </pic:spPr>
                </pic:pic>
              </a:graphicData>
            </a:graphic>
          </wp:anchor>
        </w:drawing>
      </w:r>
      <w:r>
        <w:drawing>
          <wp:anchor distT="0" distB="0" distL="0" distR="0" simplePos="0" relativeHeight="251671552" behindDoc="0" locked="0" layoutInCell="1" allowOverlap="1">
            <wp:simplePos x="0" y="0"/>
            <wp:positionH relativeFrom="column">
              <wp:posOffset>1631315</wp:posOffset>
            </wp:positionH>
            <wp:positionV relativeFrom="paragraph">
              <wp:posOffset>92075</wp:posOffset>
            </wp:positionV>
            <wp:extent cx="1797050" cy="920750"/>
            <wp:effectExtent l="0" t="0" r="0" b="0"/>
            <wp:wrapNone/>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75"/>
                    <a:stretch>
                      <a:fillRect/>
                    </a:stretch>
                  </pic:blipFill>
                  <pic:spPr>
                    <a:xfrm>
                      <a:off x="0" y="0"/>
                      <a:ext cx="1797084" cy="920701"/>
                    </a:xfrm>
                    <a:prstGeom prst="rect">
                      <a:avLst/>
                    </a:prstGeom>
                  </pic:spPr>
                </pic:pic>
              </a:graphicData>
            </a:graphic>
          </wp:anchor>
        </w:drawing>
      </w:r>
      <w:r>
        <w:rPr>
          <w:position w:val="-28"/>
        </w:rPr>
        <w:drawing>
          <wp:inline distT="0" distB="0" distL="0" distR="0">
            <wp:extent cx="2298700" cy="92011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76"/>
                    <a:stretch>
                      <a:fillRect/>
                    </a:stretch>
                  </pic:blipFill>
                  <pic:spPr>
                    <a:xfrm>
                      <a:off x="0" y="0"/>
                      <a:ext cx="2298727" cy="920701"/>
                    </a:xfrm>
                    <a:prstGeom prst="rect">
                      <a:avLst/>
                    </a:prstGeom>
                  </pic:spPr>
                </pic:pic>
              </a:graphicData>
            </a:graphic>
          </wp:inline>
        </w:drawing>
      </w:r>
    </w:p>
    <w:p>
      <w:pPr>
        <w:spacing w:line="20" w:lineRule="exact"/>
      </w:pPr>
    </w:p>
    <w:p>
      <w:pPr>
        <w:spacing w:line="20" w:lineRule="exact"/>
        <w:sectPr>
          <w:pgSz w:w="11910" w:h="16840"/>
          <w:pgMar w:top="1431" w:right="1289" w:bottom="400" w:left="1380" w:header="0" w:footer="0" w:gutter="0"/>
          <w:cols w:equalWidth="0" w:num="1">
            <w:col w:w="9241"/>
          </w:cols>
        </w:sectPr>
      </w:pPr>
    </w:p>
    <w:p>
      <w:pPr>
        <w:spacing w:before="35" w:line="281" w:lineRule="auto"/>
        <w:ind w:left="3600" w:right="523" w:hanging="3310"/>
        <w:rPr>
          <w:rFonts w:ascii="SimHei" w:hAnsi="SimHei" w:eastAsia="SimHei" w:cs="SimHei"/>
          <w:sz w:val="16"/>
          <w:szCs w:val="16"/>
        </w:rPr>
      </w:pPr>
      <w:r>
        <w:rPr>
          <w:rFonts w:ascii="SimHei" w:hAnsi="SimHei" w:eastAsia="SimHei" w:cs="SimHei"/>
          <w:spacing w:val="2"/>
          <w:sz w:val="16"/>
          <w:szCs w:val="16"/>
        </w:rPr>
        <w:t>初始状态，滑车装置关闭</w:t>
      </w:r>
      <w:r>
        <w:rPr>
          <w:rFonts w:ascii="SimHei" w:hAnsi="SimHei" w:eastAsia="SimHei" w:cs="SimHei"/>
          <w:spacing w:val="8"/>
          <w:sz w:val="16"/>
          <w:szCs w:val="16"/>
        </w:rPr>
        <w:t xml:space="preserve">       </w:t>
      </w:r>
      <w:r>
        <w:rPr>
          <w:rFonts w:ascii="SimHei" w:hAnsi="SimHei" w:eastAsia="SimHei" w:cs="SimHei"/>
          <w:spacing w:val="2"/>
          <w:sz w:val="16"/>
          <w:szCs w:val="16"/>
        </w:rPr>
        <w:t>机器人垂直投影未完全</w:t>
      </w:r>
      <w:r>
        <w:rPr>
          <w:rFonts w:ascii="SimHei" w:hAnsi="SimHei" w:eastAsia="SimHei" w:cs="SimHei"/>
          <w:spacing w:val="1"/>
          <w:sz w:val="16"/>
          <w:szCs w:val="16"/>
        </w:rPr>
        <w:t xml:space="preserve">进入手动任务 </w:t>
      </w:r>
      <w:r>
        <w:rPr>
          <w:rFonts w:ascii="SimHei" w:hAnsi="SimHei" w:eastAsia="SimHei" w:cs="SimHei"/>
          <w:spacing w:val="3"/>
          <w:sz w:val="16"/>
          <w:szCs w:val="16"/>
        </w:rPr>
        <w:t>区，不得分</w:t>
      </w:r>
    </w:p>
    <w:p>
      <w:pPr>
        <w:spacing w:line="71" w:lineRule="auto"/>
        <w:rPr>
          <w:rFonts w:ascii="Arial"/>
          <w:sz w:val="2"/>
        </w:rPr>
      </w:pPr>
    </w:p>
    <w:p>
      <w:pPr>
        <w:spacing w:line="14" w:lineRule="auto"/>
        <w:rPr>
          <w:rFonts w:ascii="Arial"/>
          <w:sz w:val="2"/>
        </w:rPr>
      </w:pPr>
      <w:r>
        <w:rPr>
          <w:rFonts w:ascii="Arial" w:hAnsi="Arial" w:eastAsia="Arial" w:cs="Arial"/>
          <w:sz w:val="2"/>
          <w:szCs w:val="2"/>
        </w:rPr>
        <w:br w:type="column"/>
      </w:r>
    </w:p>
    <w:p>
      <w:pPr>
        <w:spacing w:before="47" w:line="213" w:lineRule="auto"/>
        <w:rPr>
          <w:rFonts w:ascii="SimHei" w:hAnsi="SimHei" w:eastAsia="SimHei" w:cs="SimHei"/>
          <w:sz w:val="16"/>
          <w:szCs w:val="16"/>
        </w:rPr>
      </w:pPr>
      <w:r>
        <w:rPr>
          <w:rFonts w:ascii="SimHei" w:hAnsi="SimHei" w:eastAsia="SimHei" w:cs="SimHei"/>
          <w:spacing w:val="1"/>
          <w:sz w:val="16"/>
          <w:szCs w:val="16"/>
        </w:rPr>
        <w:t>机器人垂直投影完全进入手动任务区，得分</w:t>
      </w:r>
    </w:p>
    <w:p>
      <w:pPr>
        <w:spacing w:line="213" w:lineRule="auto"/>
        <w:rPr>
          <w:rFonts w:ascii="SimHei" w:hAnsi="SimHei" w:eastAsia="SimHei" w:cs="SimHei"/>
          <w:sz w:val="16"/>
          <w:szCs w:val="16"/>
        </w:rPr>
        <w:sectPr>
          <w:type w:val="continuous"/>
          <w:pgSz w:w="11910" w:h="16840"/>
          <w:pgMar w:top="1431" w:right="1289" w:bottom="400" w:left="1380" w:header="0" w:footer="0" w:gutter="0"/>
          <w:cols w:equalWidth="0" w:num="2">
            <w:col w:w="5800" w:space="100"/>
            <w:col w:w="3341"/>
          </w:cols>
        </w:sectPr>
      </w:pPr>
    </w:p>
    <w:p>
      <w:pPr>
        <w:pStyle w:val="2"/>
        <w:spacing w:before="129" w:line="222" w:lineRule="auto"/>
        <w:ind w:left="3159"/>
        <w:rPr>
          <w:sz w:val="23"/>
          <w:szCs w:val="23"/>
        </w:rPr>
      </w:pPr>
      <w:r>
        <w:rPr>
          <w:spacing w:val="1"/>
          <w:sz w:val="23"/>
          <w:szCs w:val="23"/>
        </w:rPr>
        <w:t xml:space="preserve">图2.4-11 </w:t>
      </w:r>
      <w:r>
        <w:rPr>
          <w:rFonts w:ascii="宋体" w:hAnsi="宋体" w:eastAsia="宋体" w:cs="宋体"/>
          <w:spacing w:val="1"/>
          <w:sz w:val="23"/>
          <w:szCs w:val="23"/>
        </w:rPr>
        <w:t>M06</w:t>
      </w:r>
      <w:r>
        <w:rPr>
          <w:spacing w:val="1"/>
          <w:sz w:val="23"/>
          <w:szCs w:val="23"/>
        </w:rPr>
        <w:t>任务得分判定图</w:t>
      </w:r>
    </w:p>
    <w:p>
      <w:pPr>
        <w:pStyle w:val="2"/>
        <w:spacing w:before="261" w:line="223" w:lineRule="auto"/>
        <w:ind w:left="850"/>
        <w:rPr>
          <w:sz w:val="23"/>
          <w:szCs w:val="23"/>
        </w:rPr>
      </w:pPr>
      <w:r>
        <w:rPr>
          <w:rFonts w:ascii="Times New Roman" w:hAnsi="Times New Roman" w:eastAsia="Times New Roman" w:cs="Times New Roman"/>
          <w:b/>
          <w:bCs/>
          <w:sz w:val="23"/>
          <w:szCs w:val="23"/>
        </w:rPr>
        <w:t>M07</w:t>
      </w:r>
      <w:r>
        <w:rPr>
          <w:rFonts w:ascii="Times New Roman" w:hAnsi="Times New Roman" w:eastAsia="Times New Roman" w:cs="Times New Roman"/>
          <w:b/>
          <w:bCs/>
          <w:spacing w:val="46"/>
          <w:sz w:val="23"/>
          <w:szCs w:val="23"/>
        </w:rPr>
        <w:t xml:space="preserve"> </w:t>
      </w:r>
      <w:r>
        <w:rPr>
          <w:b/>
          <w:bCs/>
          <w:sz w:val="23"/>
          <w:szCs w:val="23"/>
        </w:rPr>
        <w:t>数据点亮</w:t>
      </w:r>
    </w:p>
    <w:p>
      <w:pPr>
        <w:pStyle w:val="2"/>
        <w:spacing w:before="145" w:line="223" w:lineRule="auto"/>
        <w:ind w:left="850"/>
        <w:rPr>
          <w:sz w:val="23"/>
          <w:szCs w:val="23"/>
        </w:rPr>
      </w:pPr>
      <w:r>
        <w:rPr>
          <w:spacing w:val="8"/>
          <w:sz w:val="23"/>
          <w:szCs w:val="23"/>
        </w:rPr>
        <w:t>任务类型：联盟任务</w:t>
      </w:r>
    </w:p>
    <w:p>
      <w:pPr>
        <w:pStyle w:val="2"/>
        <w:spacing w:before="139" w:line="336" w:lineRule="auto"/>
        <w:ind w:left="399" w:right="454" w:firstLine="450"/>
        <w:jc w:val="both"/>
        <w:rPr>
          <w:sz w:val="23"/>
          <w:szCs w:val="23"/>
        </w:rPr>
      </w:pPr>
      <w:r>
        <w:rPr>
          <w:spacing w:val="10"/>
          <w:sz w:val="23"/>
          <w:szCs w:val="23"/>
        </w:rPr>
        <w:t>任务内容：在信息网络中，公共资源只有被正确引导和激活，才能产生实际</w:t>
      </w:r>
      <w:r>
        <w:rPr>
          <w:sz w:val="23"/>
          <w:szCs w:val="23"/>
        </w:rPr>
        <w:t xml:space="preserve"> </w:t>
      </w:r>
      <w:r>
        <w:rPr>
          <w:spacing w:val="10"/>
          <w:sz w:val="23"/>
          <w:szCs w:val="23"/>
        </w:rPr>
        <w:t>效用。机器人需将黄色数据块推入翻转台下</w:t>
      </w:r>
      <w:r>
        <w:rPr>
          <w:spacing w:val="9"/>
          <w:sz w:val="23"/>
          <w:szCs w:val="23"/>
        </w:rPr>
        <w:t>方的阴影区域，使立牌立起，模拟信</w:t>
      </w:r>
      <w:r>
        <w:rPr>
          <w:sz w:val="23"/>
          <w:szCs w:val="23"/>
        </w:rPr>
        <w:t xml:space="preserve"> </w:t>
      </w:r>
      <w:r>
        <w:rPr>
          <w:spacing w:val="8"/>
          <w:sz w:val="23"/>
          <w:szCs w:val="23"/>
        </w:rPr>
        <w:t>息从分散状态汇入公共节点并被转换为可视化反馈。</w:t>
      </w:r>
    </w:p>
    <w:p>
      <w:pPr>
        <w:pStyle w:val="2"/>
        <w:spacing w:before="5" w:line="222" w:lineRule="auto"/>
        <w:ind w:left="850"/>
        <w:rPr>
          <w:sz w:val="23"/>
          <w:szCs w:val="23"/>
        </w:rPr>
      </w:pPr>
      <w:r>
        <w:rPr>
          <w:spacing w:val="9"/>
          <w:sz w:val="23"/>
          <w:szCs w:val="23"/>
        </w:rPr>
        <w:t>初始状态：2个补给装置上分别悬挂有3个黄色方块，共有6个黄色方块。其</w:t>
      </w:r>
    </w:p>
    <w:p>
      <w:pPr>
        <w:pStyle w:val="2"/>
        <w:spacing w:before="140" w:line="341" w:lineRule="auto"/>
        <w:ind w:left="399" w:right="325"/>
        <w:rPr>
          <w:sz w:val="23"/>
          <w:szCs w:val="23"/>
        </w:rPr>
      </w:pPr>
      <w:r>
        <w:rPr>
          <w:spacing w:val="10"/>
          <w:sz w:val="23"/>
          <w:szCs w:val="23"/>
        </w:rPr>
        <w:t>余2个黄色方块取决于红蓝战队能否将对应道具移到手</w:t>
      </w:r>
      <w:r>
        <w:rPr>
          <w:spacing w:val="9"/>
          <w:sz w:val="23"/>
          <w:szCs w:val="23"/>
        </w:rPr>
        <w:t>动任务区内。翻转台初始位</w:t>
      </w:r>
      <w:r>
        <w:rPr>
          <w:sz w:val="23"/>
          <w:szCs w:val="23"/>
        </w:rPr>
        <w:t xml:space="preserve"> </w:t>
      </w:r>
      <w:r>
        <w:rPr>
          <w:spacing w:val="7"/>
          <w:sz w:val="23"/>
          <w:szCs w:val="23"/>
        </w:rPr>
        <w:t>置位于手动任务区中央，立牌为自然下垂状态。</w:t>
      </w:r>
    </w:p>
    <w:p>
      <w:pPr>
        <w:spacing w:before="58" w:line="1400" w:lineRule="exact"/>
        <w:ind w:firstLine="960"/>
      </w:pPr>
      <w:r>
        <w:rPr>
          <w:position w:val="-28"/>
        </w:rPr>
        <w:drawing>
          <wp:inline distT="0" distB="0" distL="0" distR="0">
            <wp:extent cx="3688715" cy="889000"/>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77"/>
                    <a:stretch>
                      <a:fillRect/>
                    </a:stretch>
                  </pic:blipFill>
                  <pic:spPr>
                    <a:xfrm>
                      <a:off x="0" y="0"/>
                      <a:ext cx="3689309" cy="889048"/>
                    </a:xfrm>
                    <a:prstGeom prst="rect">
                      <a:avLst/>
                    </a:prstGeom>
                  </pic:spPr>
                </pic:pic>
              </a:graphicData>
            </a:graphic>
          </wp:inline>
        </w:drawing>
      </w:r>
    </w:p>
    <w:p>
      <w:pPr>
        <w:spacing w:before="189" w:line="1850" w:lineRule="exact"/>
        <w:ind w:firstLine="3229"/>
      </w:pPr>
      <w:r>
        <w:rPr>
          <w:position w:val="-37"/>
        </w:rPr>
        <w:drawing>
          <wp:inline distT="0" distB="0" distL="0" distR="0">
            <wp:extent cx="1339850" cy="1174750"/>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78"/>
                    <a:stretch>
                      <a:fillRect/>
                    </a:stretch>
                  </pic:blipFill>
                  <pic:spPr>
                    <a:xfrm>
                      <a:off x="0" y="0"/>
                      <a:ext cx="1339910" cy="1174777"/>
                    </a:xfrm>
                    <a:prstGeom prst="rect">
                      <a:avLst/>
                    </a:prstGeom>
                  </pic:spPr>
                </pic:pic>
              </a:graphicData>
            </a:graphic>
          </wp:inline>
        </w:drawing>
      </w:r>
    </w:p>
    <w:p>
      <w:pPr>
        <w:pStyle w:val="2"/>
        <w:spacing w:before="216" w:line="222" w:lineRule="auto"/>
        <w:ind w:left="2520"/>
        <w:rPr>
          <w:sz w:val="23"/>
          <w:szCs w:val="23"/>
        </w:rPr>
      </w:pPr>
      <w:r>
        <w:rPr>
          <w:spacing w:val="1"/>
          <w:sz w:val="23"/>
          <w:szCs w:val="23"/>
        </w:rPr>
        <w:t xml:space="preserve">图2.4-12 </w:t>
      </w:r>
      <w:r>
        <w:rPr>
          <w:rFonts w:ascii="宋体" w:hAnsi="宋体" w:eastAsia="宋体" w:cs="宋体"/>
          <w:spacing w:val="1"/>
          <w:sz w:val="23"/>
          <w:szCs w:val="23"/>
        </w:rPr>
        <w:t>M07</w:t>
      </w:r>
      <w:r>
        <w:rPr>
          <w:spacing w:val="1"/>
          <w:sz w:val="23"/>
          <w:szCs w:val="23"/>
        </w:rPr>
        <w:t>初始任务位置示意图</w:t>
      </w:r>
    </w:p>
    <w:p>
      <w:pPr>
        <w:pStyle w:val="2"/>
        <w:spacing w:before="120" w:line="219" w:lineRule="auto"/>
        <w:ind w:left="450"/>
        <w:rPr>
          <w:sz w:val="23"/>
          <w:szCs w:val="23"/>
        </w:rPr>
      </w:pPr>
      <w:r>
        <w:rPr>
          <w:spacing w:val="8"/>
          <w:sz w:val="23"/>
          <w:szCs w:val="23"/>
        </w:rPr>
        <w:t>任务得分：翻转台立牌呈直立状态，计20分/个。</w:t>
      </w:r>
    </w:p>
    <w:p>
      <w:pPr>
        <w:pStyle w:val="2"/>
        <w:spacing w:before="149" w:line="220" w:lineRule="auto"/>
        <w:ind w:left="450"/>
        <w:rPr>
          <w:sz w:val="23"/>
          <w:szCs w:val="23"/>
        </w:rPr>
      </w:pPr>
      <w:r>
        <w:rPr>
          <w:spacing w:val="6"/>
          <w:sz w:val="23"/>
          <w:szCs w:val="23"/>
        </w:rPr>
        <w:t>得分判定：手动控制阶段结束后的计分时刻：</w:t>
      </w:r>
    </w:p>
    <w:p>
      <w:pPr>
        <w:pStyle w:val="2"/>
        <w:spacing w:before="143" w:line="219" w:lineRule="auto"/>
        <w:ind w:left="450"/>
        <w:rPr>
          <w:sz w:val="23"/>
          <w:szCs w:val="23"/>
        </w:rPr>
      </w:pPr>
      <w:r>
        <w:rPr>
          <w:rFonts w:ascii="宋体" w:hAnsi="宋体" w:eastAsia="宋体" w:cs="宋体"/>
          <w:spacing w:val="9"/>
          <w:sz w:val="23"/>
          <w:szCs w:val="23"/>
        </w:rPr>
        <w:t>a.</w:t>
      </w:r>
      <w:r>
        <w:rPr>
          <w:spacing w:val="9"/>
          <w:sz w:val="23"/>
          <w:szCs w:val="23"/>
        </w:rPr>
        <w:t>底层黄色方块的垂直投影完全置于翻转台下方阴影区域内；</w:t>
      </w:r>
    </w:p>
    <w:p>
      <w:pPr>
        <w:pStyle w:val="2"/>
        <w:spacing w:before="143" w:line="222" w:lineRule="auto"/>
        <w:ind w:left="450"/>
        <w:rPr>
          <w:sz w:val="23"/>
          <w:szCs w:val="23"/>
        </w:rPr>
      </w:pPr>
      <w:r>
        <w:rPr>
          <w:rFonts w:ascii="宋体" w:hAnsi="宋体" w:eastAsia="宋体" w:cs="宋体"/>
          <w:spacing w:val="7"/>
          <w:sz w:val="23"/>
          <w:szCs w:val="23"/>
        </w:rPr>
        <w:t>b.</w:t>
      </w:r>
      <w:r>
        <w:rPr>
          <w:spacing w:val="7"/>
          <w:sz w:val="23"/>
          <w:szCs w:val="23"/>
        </w:rPr>
        <w:t>二层的黄色方块与立牌底面有直接接触，</w:t>
      </w:r>
    </w:p>
    <w:p>
      <w:pPr>
        <w:pStyle w:val="2"/>
        <w:spacing w:before="151" w:line="222" w:lineRule="auto"/>
        <w:ind w:left="450"/>
        <w:rPr>
          <w:sz w:val="23"/>
          <w:szCs w:val="23"/>
        </w:rPr>
      </w:pPr>
      <w:r>
        <w:rPr>
          <w:rFonts w:ascii="宋体" w:hAnsi="宋体" w:eastAsia="宋体" w:cs="宋体"/>
          <w:spacing w:val="15"/>
          <w:sz w:val="23"/>
          <w:szCs w:val="23"/>
        </w:rPr>
        <w:t>c.</w:t>
      </w:r>
      <w:r>
        <w:rPr>
          <w:spacing w:val="15"/>
          <w:sz w:val="23"/>
          <w:szCs w:val="23"/>
        </w:rPr>
        <w:t>立牌呈直立状态(字母信息面与场地约呈90°)</w:t>
      </w:r>
    </w:p>
    <w:p>
      <w:pPr>
        <w:pStyle w:val="2"/>
        <w:spacing w:before="140" w:line="219" w:lineRule="auto"/>
        <w:ind w:left="450"/>
        <w:rPr>
          <w:sz w:val="23"/>
          <w:szCs w:val="23"/>
        </w:rPr>
      </w:pPr>
      <w:r>
        <w:rPr>
          <w:rFonts w:ascii="宋体" w:hAnsi="宋体" w:eastAsia="宋体" w:cs="宋体"/>
          <w:spacing w:val="9"/>
          <w:sz w:val="23"/>
          <w:szCs w:val="23"/>
        </w:rPr>
        <w:t>d.</w:t>
      </w:r>
      <w:r>
        <w:rPr>
          <w:spacing w:val="9"/>
          <w:sz w:val="23"/>
          <w:szCs w:val="23"/>
        </w:rPr>
        <w:t>亚克力翻转台装置及黄色方块与机器人无直接接触</w:t>
      </w:r>
    </w:p>
    <w:p>
      <w:pPr>
        <w:pStyle w:val="2"/>
        <w:spacing w:before="153" w:line="222" w:lineRule="auto"/>
        <w:ind w:left="450"/>
        <w:rPr>
          <w:sz w:val="23"/>
          <w:szCs w:val="23"/>
        </w:rPr>
      </w:pPr>
      <w:r>
        <w:rPr>
          <w:spacing w:val="6"/>
          <w:sz w:val="23"/>
          <w:szCs w:val="23"/>
        </w:rPr>
        <w:t>以上判定均满足，则对应的立牌得分。</w:t>
      </w:r>
    </w:p>
    <w:p>
      <w:pPr>
        <w:pStyle w:val="2"/>
        <w:spacing w:before="128" w:line="345" w:lineRule="auto"/>
        <w:ind w:firstLine="450"/>
        <w:rPr>
          <w:sz w:val="23"/>
          <w:szCs w:val="23"/>
        </w:rPr>
      </w:pPr>
      <w:r>
        <w:rPr>
          <w:spacing w:val="9"/>
          <w:sz w:val="23"/>
          <w:szCs w:val="23"/>
        </w:rPr>
        <w:t>注意：观察手仅可在手动装载区内接触方块，但不得手动将方块放置在机器</w:t>
      </w:r>
      <w:r>
        <w:rPr>
          <w:spacing w:val="17"/>
          <w:sz w:val="23"/>
          <w:szCs w:val="23"/>
        </w:rPr>
        <w:t xml:space="preserve"> </w:t>
      </w:r>
      <w:r>
        <w:rPr>
          <w:spacing w:val="9"/>
          <w:sz w:val="23"/>
          <w:szCs w:val="23"/>
        </w:rPr>
        <w:t>人上；观察手在手动装载区不可直接或间接接触机器人。</w:t>
      </w:r>
    </w:p>
    <w:p>
      <w:pPr>
        <w:spacing w:before="18" w:line="2210" w:lineRule="exact"/>
        <w:ind w:firstLine="1490"/>
      </w:pPr>
      <w:r>
        <w:rPr>
          <w:position w:val="-44"/>
        </w:rPr>
        <w:drawing>
          <wp:inline distT="0" distB="0" distL="0" distR="0">
            <wp:extent cx="3479800" cy="1402715"/>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79"/>
                    <a:stretch>
                      <a:fillRect/>
                    </a:stretch>
                  </pic:blipFill>
                  <pic:spPr>
                    <a:xfrm>
                      <a:off x="0" y="0"/>
                      <a:ext cx="3479818" cy="1403294"/>
                    </a:xfrm>
                    <a:prstGeom prst="rect">
                      <a:avLst/>
                    </a:prstGeom>
                  </pic:spPr>
                </pic:pic>
              </a:graphicData>
            </a:graphic>
          </wp:inline>
        </w:drawing>
      </w:r>
    </w:p>
    <w:p>
      <w:pPr>
        <w:spacing w:before="70" w:line="2640" w:lineRule="exact"/>
        <w:ind w:firstLine="1410"/>
      </w:pPr>
      <w:r>
        <w:rPr>
          <w:position w:val="-52"/>
        </w:rPr>
        <w:drawing>
          <wp:inline distT="0" distB="0" distL="0" distR="0">
            <wp:extent cx="3530600" cy="1676400"/>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80"/>
                    <a:stretch>
                      <a:fillRect/>
                    </a:stretch>
                  </pic:blipFill>
                  <pic:spPr>
                    <a:xfrm>
                      <a:off x="0" y="0"/>
                      <a:ext cx="3530641" cy="1676404"/>
                    </a:xfrm>
                    <a:prstGeom prst="rect">
                      <a:avLst/>
                    </a:prstGeom>
                  </pic:spPr>
                </pic:pic>
              </a:graphicData>
            </a:graphic>
          </wp:inline>
        </w:drawing>
      </w:r>
    </w:p>
    <w:p>
      <w:pPr>
        <w:pStyle w:val="2"/>
        <w:spacing w:before="148" w:line="222" w:lineRule="auto"/>
        <w:ind w:left="2990"/>
        <w:rPr>
          <w:sz w:val="23"/>
          <w:szCs w:val="23"/>
        </w:rPr>
      </w:pPr>
      <w:r>
        <w:rPr>
          <w:spacing w:val="1"/>
          <w:sz w:val="23"/>
          <w:szCs w:val="23"/>
        </w:rPr>
        <w:t xml:space="preserve">图2.4-13 </w:t>
      </w:r>
      <w:r>
        <w:rPr>
          <w:rFonts w:ascii="宋体" w:hAnsi="宋体" w:eastAsia="宋体" w:cs="宋体"/>
          <w:spacing w:val="1"/>
          <w:sz w:val="23"/>
          <w:szCs w:val="23"/>
        </w:rPr>
        <w:t>M07</w:t>
      </w:r>
      <w:r>
        <w:rPr>
          <w:spacing w:val="1"/>
          <w:sz w:val="23"/>
          <w:szCs w:val="23"/>
        </w:rPr>
        <w:t>任务得分示意图</w:t>
      </w:r>
    </w:p>
    <w:p>
      <w:pPr>
        <w:pStyle w:val="2"/>
        <w:spacing w:before="158" w:line="222" w:lineRule="auto"/>
        <w:ind w:left="450"/>
        <w:rPr>
          <w:sz w:val="23"/>
          <w:szCs w:val="23"/>
        </w:rPr>
      </w:pPr>
      <w:r>
        <w:rPr>
          <w:rFonts w:ascii="Times New Roman" w:hAnsi="Times New Roman" w:eastAsia="Times New Roman" w:cs="Times New Roman"/>
          <w:b/>
          <w:bCs/>
          <w:spacing w:val="-2"/>
          <w:sz w:val="23"/>
          <w:szCs w:val="23"/>
        </w:rPr>
        <w:t>M08 X</w:t>
      </w:r>
      <w:r>
        <w:rPr>
          <w:b/>
          <w:bCs/>
          <w:spacing w:val="-2"/>
          <w:sz w:val="23"/>
          <w:szCs w:val="23"/>
        </w:rPr>
        <w:t>信号发射</w:t>
      </w:r>
    </w:p>
    <w:p>
      <w:pPr>
        <w:pStyle w:val="2"/>
        <w:spacing w:before="139" w:line="223" w:lineRule="auto"/>
        <w:ind w:left="450"/>
        <w:rPr>
          <w:sz w:val="23"/>
          <w:szCs w:val="23"/>
        </w:rPr>
      </w:pPr>
      <w:r>
        <w:rPr>
          <w:spacing w:val="6"/>
          <w:sz w:val="23"/>
          <w:szCs w:val="23"/>
        </w:rPr>
        <w:t>任务类型：联盟任务</w:t>
      </w:r>
    </w:p>
    <w:p>
      <w:pPr>
        <w:pStyle w:val="2"/>
        <w:spacing w:before="126" w:line="336" w:lineRule="auto"/>
        <w:ind w:right="122" w:firstLine="500" w:firstLineChars="200"/>
        <w:jc w:val="both"/>
        <w:rPr>
          <w:sz w:val="23"/>
          <w:szCs w:val="23"/>
        </w:rPr>
      </w:pPr>
      <w:r>
        <w:rPr>
          <w:spacing w:val="10"/>
          <w:sz w:val="23"/>
          <w:szCs w:val="23"/>
        </w:rPr>
        <w:t>任务内容：机器人完成最终的信号发射任务，象征信息</w:t>
      </w:r>
      <w:r>
        <w:rPr>
          <w:spacing w:val="9"/>
          <w:sz w:val="23"/>
          <w:szCs w:val="23"/>
        </w:rPr>
        <w:t>从源头传向全网络的</w:t>
      </w:r>
      <w:r>
        <w:rPr>
          <w:sz w:val="23"/>
          <w:szCs w:val="23"/>
        </w:rPr>
        <w:t xml:space="preserve"> </w:t>
      </w:r>
      <w:r>
        <w:rPr>
          <w:spacing w:val="9"/>
          <w:sz w:val="23"/>
          <w:szCs w:val="23"/>
        </w:rPr>
        <w:t>过程。通过各环节的协作与操作，分散的资源和数据被整合、激活并传递，实现</w:t>
      </w:r>
      <w:r>
        <w:rPr>
          <w:spacing w:val="10"/>
          <w:sz w:val="23"/>
          <w:szCs w:val="23"/>
        </w:rPr>
        <w:t xml:space="preserve"> </w:t>
      </w:r>
      <w:r>
        <w:rPr>
          <w:spacing w:val="6"/>
          <w:sz w:val="23"/>
          <w:szCs w:val="23"/>
        </w:rPr>
        <w:t>全局互联。成功放置一个战队自制标记物并升起</w:t>
      </w:r>
      <w:r>
        <w:rPr>
          <w:rFonts w:ascii="Times New Roman" w:hAnsi="Times New Roman" w:eastAsia="Times New Roman" w:cs="Times New Roman"/>
          <w:spacing w:val="6"/>
          <w:sz w:val="23"/>
          <w:szCs w:val="23"/>
        </w:rPr>
        <w:t>X</w:t>
      </w:r>
      <w:r>
        <w:rPr>
          <w:spacing w:val="6"/>
          <w:sz w:val="23"/>
          <w:szCs w:val="23"/>
        </w:rPr>
        <w:t>信标。</w:t>
      </w:r>
    </w:p>
    <w:p>
      <w:pPr>
        <w:pStyle w:val="2"/>
        <w:spacing w:before="1" w:line="337" w:lineRule="auto"/>
        <w:ind w:right="117" w:firstLine="450"/>
        <w:jc w:val="both"/>
        <w:rPr>
          <w:sz w:val="23"/>
          <w:szCs w:val="23"/>
        </w:rPr>
      </w:pPr>
      <w:r>
        <w:rPr>
          <w:spacing w:val="9"/>
          <w:sz w:val="23"/>
          <w:szCs w:val="23"/>
        </w:rPr>
        <w:t>初始状态：比赛开始前，选手将战队标记物放置在手动装载区内，具体位置</w:t>
      </w:r>
      <w:r>
        <w:rPr>
          <w:spacing w:val="18"/>
          <w:sz w:val="23"/>
          <w:szCs w:val="23"/>
        </w:rPr>
        <w:t xml:space="preserve"> </w:t>
      </w:r>
      <w:r>
        <w:rPr>
          <w:spacing w:val="13"/>
          <w:sz w:val="23"/>
          <w:szCs w:val="23"/>
        </w:rPr>
        <w:t>由选手自行决定，战队标记物为选手自制道具(战队标记</w:t>
      </w:r>
      <w:r>
        <w:rPr>
          <w:spacing w:val="12"/>
          <w:sz w:val="23"/>
          <w:szCs w:val="23"/>
        </w:rPr>
        <w:t>物的制作尺寸要求详见</w:t>
      </w:r>
      <w:r>
        <w:rPr>
          <w:sz w:val="23"/>
          <w:szCs w:val="23"/>
        </w:rPr>
        <w:t xml:space="preserve"> </w:t>
      </w:r>
      <w:r>
        <w:rPr>
          <w:spacing w:val="18"/>
          <w:sz w:val="23"/>
          <w:szCs w:val="23"/>
        </w:rPr>
        <w:t>战队标记物制作规范)。</w:t>
      </w:r>
    </w:p>
    <w:p>
      <w:pPr>
        <w:spacing w:before="185" w:line="2120" w:lineRule="exact"/>
        <w:ind w:firstLine="1660"/>
      </w:pPr>
      <w:r>
        <w:rPr>
          <w:position w:val="-42"/>
        </w:rPr>
        <w:drawing>
          <wp:inline distT="0" distB="0" distL="0" distR="0">
            <wp:extent cx="3162300" cy="1345565"/>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81"/>
                    <a:stretch>
                      <a:fillRect/>
                    </a:stretch>
                  </pic:blipFill>
                  <pic:spPr>
                    <a:xfrm>
                      <a:off x="0" y="0"/>
                      <a:ext cx="3162330" cy="1346192"/>
                    </a:xfrm>
                    <a:prstGeom prst="rect">
                      <a:avLst/>
                    </a:prstGeom>
                  </pic:spPr>
                </pic:pic>
              </a:graphicData>
            </a:graphic>
          </wp:inline>
        </w:drawing>
      </w:r>
    </w:p>
    <w:p>
      <w:pPr>
        <w:pStyle w:val="2"/>
        <w:spacing w:before="86" w:line="222" w:lineRule="auto"/>
        <w:ind w:left="2770"/>
        <w:rPr>
          <w:sz w:val="23"/>
          <w:szCs w:val="23"/>
        </w:rPr>
      </w:pPr>
      <w:r>
        <w:rPr>
          <w:spacing w:val="1"/>
          <w:sz w:val="23"/>
          <w:szCs w:val="23"/>
        </w:rPr>
        <w:t xml:space="preserve">图2.4-14 </w:t>
      </w:r>
      <w:r>
        <w:rPr>
          <w:rFonts w:ascii="宋体" w:hAnsi="宋体" w:eastAsia="宋体" w:cs="宋体"/>
          <w:spacing w:val="1"/>
          <w:sz w:val="23"/>
          <w:szCs w:val="23"/>
        </w:rPr>
        <w:t>M08</w:t>
      </w:r>
      <w:r>
        <w:rPr>
          <w:spacing w:val="1"/>
          <w:sz w:val="23"/>
          <w:szCs w:val="23"/>
        </w:rPr>
        <w:t>任务初始位置示意图</w:t>
      </w:r>
    </w:p>
    <w:p>
      <w:pPr>
        <w:pStyle w:val="2"/>
        <w:spacing w:before="139" w:line="338" w:lineRule="auto"/>
        <w:ind w:right="153" w:firstLine="450"/>
        <w:rPr>
          <w:sz w:val="23"/>
          <w:szCs w:val="23"/>
        </w:rPr>
      </w:pPr>
      <w:r>
        <w:rPr>
          <w:spacing w:val="8"/>
          <w:sz w:val="23"/>
          <w:szCs w:val="23"/>
        </w:rPr>
        <w:t>任务得分：每成功放置一个战队标记物，计30分/个；成功将</w:t>
      </w:r>
      <w:r>
        <w:rPr>
          <w:rFonts w:ascii="宋体" w:hAnsi="宋体" w:eastAsia="宋体" w:cs="宋体"/>
          <w:spacing w:val="8"/>
          <w:sz w:val="23"/>
          <w:szCs w:val="23"/>
        </w:rPr>
        <w:t>M07</w:t>
      </w:r>
      <w:r>
        <w:rPr>
          <w:spacing w:val="8"/>
          <w:sz w:val="23"/>
          <w:szCs w:val="23"/>
        </w:rPr>
        <w:t>翻转台全部</w:t>
      </w:r>
      <w:r>
        <w:rPr>
          <w:spacing w:val="16"/>
          <w:sz w:val="23"/>
          <w:szCs w:val="23"/>
        </w:rPr>
        <w:t xml:space="preserve"> </w:t>
      </w:r>
      <w:r>
        <w:rPr>
          <w:spacing w:val="7"/>
          <w:sz w:val="23"/>
          <w:szCs w:val="23"/>
        </w:rPr>
        <w:t>翻转且2个</w:t>
      </w:r>
      <w:r>
        <w:rPr>
          <w:rFonts w:ascii="宋体" w:hAnsi="宋体" w:eastAsia="宋体" w:cs="宋体"/>
          <w:spacing w:val="7"/>
          <w:sz w:val="23"/>
          <w:szCs w:val="23"/>
        </w:rPr>
        <w:t>X</w:t>
      </w:r>
      <w:r>
        <w:rPr>
          <w:spacing w:val="7"/>
          <w:sz w:val="23"/>
          <w:szCs w:val="23"/>
        </w:rPr>
        <w:t>信号塔都成功升起，则额外获得100分。</w:t>
      </w:r>
    </w:p>
    <w:p>
      <w:pPr>
        <w:pStyle w:val="2"/>
        <w:spacing w:line="220" w:lineRule="auto"/>
        <w:ind w:left="450"/>
        <w:rPr>
          <w:sz w:val="23"/>
          <w:szCs w:val="23"/>
        </w:rPr>
      </w:pPr>
      <w:r>
        <w:rPr>
          <w:spacing w:val="10"/>
          <w:sz w:val="23"/>
          <w:szCs w:val="23"/>
        </w:rPr>
        <w:t>得分判定：手动控制阶段结束后的计分时刻</w:t>
      </w:r>
    </w:p>
    <w:p>
      <w:pPr>
        <w:pStyle w:val="2"/>
        <w:spacing w:before="157" w:line="222" w:lineRule="auto"/>
        <w:ind w:left="450"/>
        <w:rPr>
          <w:sz w:val="23"/>
          <w:szCs w:val="23"/>
        </w:rPr>
      </w:pPr>
      <w:r>
        <w:rPr>
          <w:rFonts w:ascii="宋体" w:hAnsi="宋体" w:eastAsia="宋体" w:cs="宋体"/>
          <w:spacing w:val="2"/>
          <w:sz w:val="23"/>
          <w:szCs w:val="23"/>
        </w:rPr>
        <w:t>a.X</w:t>
      </w:r>
      <w:r>
        <w:rPr>
          <w:rFonts w:ascii="宋体" w:hAnsi="宋体" w:eastAsia="宋体" w:cs="宋体"/>
          <w:spacing w:val="41"/>
          <w:sz w:val="23"/>
          <w:szCs w:val="23"/>
        </w:rPr>
        <w:t xml:space="preserve"> </w:t>
      </w:r>
      <w:r>
        <w:rPr>
          <w:spacing w:val="2"/>
          <w:sz w:val="23"/>
          <w:szCs w:val="23"/>
        </w:rPr>
        <w:t>信标升至最高处；</w:t>
      </w:r>
    </w:p>
    <w:p>
      <w:pPr>
        <w:pStyle w:val="2"/>
        <w:spacing w:before="131" w:line="342" w:lineRule="auto"/>
        <w:ind w:firstLine="450"/>
        <w:rPr>
          <w:sz w:val="23"/>
          <w:szCs w:val="23"/>
        </w:rPr>
      </w:pPr>
      <w:r>
        <w:rPr>
          <w:rFonts w:ascii="宋体" w:hAnsi="宋体" w:eastAsia="宋体" w:cs="宋体"/>
          <w:spacing w:val="13"/>
          <w:sz w:val="23"/>
          <w:szCs w:val="23"/>
        </w:rPr>
        <w:t>b.</w:t>
      </w:r>
      <w:r>
        <w:rPr>
          <w:spacing w:val="13"/>
          <w:sz w:val="23"/>
          <w:szCs w:val="23"/>
        </w:rPr>
        <w:t>战队自制标记物垂直投影部分在</w:t>
      </w:r>
      <w:r>
        <w:rPr>
          <w:rFonts w:ascii="宋体" w:hAnsi="宋体" w:eastAsia="宋体" w:cs="宋体"/>
          <w:spacing w:val="13"/>
          <w:sz w:val="23"/>
          <w:szCs w:val="23"/>
        </w:rPr>
        <w:t>X</w:t>
      </w:r>
      <w:r>
        <w:rPr>
          <w:spacing w:val="13"/>
          <w:sz w:val="23"/>
          <w:szCs w:val="23"/>
        </w:rPr>
        <w:t>信号塔抬升架横板处(含固定横板的四颗</w:t>
      </w:r>
      <w:r>
        <w:rPr>
          <w:spacing w:val="2"/>
          <w:sz w:val="23"/>
          <w:szCs w:val="23"/>
        </w:rPr>
        <w:t xml:space="preserve"> </w:t>
      </w:r>
      <w:r>
        <w:rPr>
          <w:spacing w:val="-13"/>
          <w:sz w:val="23"/>
          <w:szCs w:val="23"/>
        </w:rPr>
        <w:t>螺</w:t>
      </w:r>
      <w:r>
        <w:rPr>
          <w:spacing w:val="-33"/>
          <w:sz w:val="23"/>
          <w:szCs w:val="23"/>
        </w:rPr>
        <w:t xml:space="preserve"> </w:t>
      </w:r>
      <w:r>
        <w:rPr>
          <w:spacing w:val="-13"/>
          <w:sz w:val="23"/>
          <w:szCs w:val="23"/>
        </w:rPr>
        <w:t>丝</w:t>
      </w:r>
      <w:r>
        <w:rPr>
          <w:spacing w:val="-48"/>
          <w:sz w:val="23"/>
          <w:szCs w:val="23"/>
        </w:rPr>
        <w:t xml:space="preserve"> </w:t>
      </w:r>
      <w:r>
        <w:rPr>
          <w:spacing w:val="-13"/>
          <w:sz w:val="23"/>
          <w:szCs w:val="23"/>
        </w:rPr>
        <w:t>)</w:t>
      </w:r>
      <w:r>
        <w:rPr>
          <w:spacing w:val="-25"/>
          <w:sz w:val="23"/>
          <w:szCs w:val="23"/>
        </w:rPr>
        <w:t xml:space="preserve"> </w:t>
      </w:r>
      <w:r>
        <w:rPr>
          <w:spacing w:val="-13"/>
          <w:sz w:val="23"/>
          <w:szCs w:val="23"/>
        </w:rPr>
        <w:t>;</w:t>
      </w:r>
    </w:p>
    <w:p>
      <w:pPr>
        <w:pStyle w:val="2"/>
        <w:spacing w:before="1" w:line="220" w:lineRule="auto"/>
        <w:ind w:left="450"/>
        <w:rPr>
          <w:sz w:val="23"/>
          <w:szCs w:val="23"/>
        </w:rPr>
      </w:pPr>
      <w:r>
        <w:rPr>
          <w:rFonts w:ascii="宋体" w:hAnsi="宋体" w:eastAsia="宋体" w:cs="宋体"/>
          <w:spacing w:val="8"/>
          <w:sz w:val="23"/>
          <w:szCs w:val="23"/>
        </w:rPr>
        <w:t>c.X</w:t>
      </w:r>
      <w:r>
        <w:rPr>
          <w:spacing w:val="8"/>
          <w:sz w:val="23"/>
          <w:szCs w:val="23"/>
        </w:rPr>
        <w:t>信号塔及战队自制标记物和机器人无直接接触；</w:t>
      </w:r>
    </w:p>
    <w:p>
      <w:pPr>
        <w:pStyle w:val="2"/>
        <w:spacing w:before="145" w:line="221" w:lineRule="auto"/>
        <w:ind w:left="450"/>
        <w:rPr>
          <w:sz w:val="23"/>
          <w:szCs w:val="23"/>
        </w:rPr>
      </w:pPr>
      <w:r>
        <w:rPr>
          <w:spacing w:val="7"/>
          <w:sz w:val="23"/>
          <w:szCs w:val="23"/>
        </w:rPr>
        <w:t>以上判定均满足，则对应战队标记物得分。</w:t>
      </w:r>
    </w:p>
    <w:p>
      <w:pPr>
        <w:pStyle w:val="2"/>
        <w:spacing w:before="144" w:line="221" w:lineRule="auto"/>
        <w:ind w:left="450"/>
        <w:rPr>
          <w:sz w:val="23"/>
          <w:szCs w:val="23"/>
        </w:rPr>
      </w:pPr>
      <w:r>
        <w:rPr>
          <w:spacing w:val="6"/>
          <w:sz w:val="23"/>
          <w:szCs w:val="23"/>
        </w:rPr>
        <w:t>注：战队标记物不允许直接或间接接触。</w:t>
      </w:r>
    </w:p>
    <w:p>
      <w:pPr>
        <w:spacing w:before="180" w:line="3019" w:lineRule="exact"/>
        <w:ind w:firstLine="3060"/>
      </w:pPr>
      <w:r>
        <w:rPr>
          <w:position w:val="-60"/>
        </w:rPr>
        <w:drawing>
          <wp:inline distT="0" distB="0" distL="0" distR="0">
            <wp:extent cx="1441450" cy="191706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82"/>
                    <a:stretch>
                      <a:fillRect/>
                    </a:stretch>
                  </pic:blipFill>
                  <pic:spPr>
                    <a:xfrm>
                      <a:off x="0" y="0"/>
                      <a:ext cx="1441479" cy="1917647"/>
                    </a:xfrm>
                    <a:prstGeom prst="rect">
                      <a:avLst/>
                    </a:prstGeom>
                  </pic:spPr>
                </pic:pic>
              </a:graphicData>
            </a:graphic>
          </wp:inline>
        </w:drawing>
      </w:r>
    </w:p>
    <w:p>
      <w:pPr>
        <w:pStyle w:val="2"/>
        <w:spacing w:before="228" w:line="222" w:lineRule="auto"/>
        <w:ind w:left="3000"/>
        <w:rPr>
          <w:sz w:val="23"/>
          <w:szCs w:val="23"/>
        </w:rPr>
      </w:pPr>
      <w:r>
        <w:rPr>
          <w:spacing w:val="-2"/>
          <w:sz w:val="23"/>
          <w:szCs w:val="23"/>
        </w:rPr>
        <w:t xml:space="preserve">图2.4-15 </w:t>
      </w:r>
      <w:r>
        <w:rPr>
          <w:rFonts w:ascii="宋体" w:hAnsi="宋体" w:eastAsia="宋体" w:cs="宋体"/>
          <w:spacing w:val="-2"/>
          <w:sz w:val="23"/>
          <w:szCs w:val="23"/>
        </w:rPr>
        <w:t>M08</w:t>
      </w:r>
      <w:r>
        <w:rPr>
          <w:rFonts w:ascii="宋体" w:hAnsi="宋体" w:eastAsia="宋体" w:cs="宋体"/>
          <w:spacing w:val="-55"/>
          <w:sz w:val="23"/>
          <w:szCs w:val="23"/>
        </w:rPr>
        <w:t xml:space="preserve"> </w:t>
      </w:r>
      <w:r>
        <w:rPr>
          <w:spacing w:val="-2"/>
          <w:sz w:val="23"/>
          <w:szCs w:val="23"/>
        </w:rPr>
        <w:t>任务得分示意图</w:t>
      </w:r>
    </w:p>
    <w:p>
      <w:pPr>
        <w:pStyle w:val="2"/>
        <w:spacing w:before="151" w:line="223" w:lineRule="auto"/>
        <w:ind w:left="3"/>
        <w:rPr>
          <w:sz w:val="23"/>
          <w:szCs w:val="23"/>
        </w:rPr>
      </w:pPr>
      <w:r>
        <w:rPr>
          <w:b/>
          <w:bCs/>
          <w:spacing w:val="9"/>
          <w:sz w:val="23"/>
          <w:szCs w:val="23"/>
        </w:rPr>
        <w:t>神秘任务</w:t>
      </w:r>
    </w:p>
    <w:p>
      <w:pPr>
        <w:spacing w:line="285" w:lineRule="auto"/>
        <w:rPr>
          <w:rFonts w:ascii="Arial"/>
          <w:sz w:val="21"/>
        </w:rPr>
      </w:pPr>
    </w:p>
    <w:p>
      <w:pPr>
        <w:spacing w:line="285" w:lineRule="auto"/>
        <w:rPr>
          <w:rFonts w:ascii="Arial"/>
          <w:sz w:val="21"/>
        </w:rPr>
      </w:pPr>
    </w:p>
    <w:p>
      <w:pPr>
        <w:pStyle w:val="2"/>
        <w:spacing w:before="129" w:line="324" w:lineRule="auto"/>
        <w:ind w:left="15" w:right="4" w:firstLine="472"/>
        <w:jc w:val="both"/>
      </w:pPr>
      <w:r>
        <w:rPr>
          <w:spacing w:val="-1"/>
        </w:rPr>
        <w:t>在不同级别的赛事中，可能存在与已有任务（M01-M08）均不相同的比赛任务</w:t>
      </w:r>
      <w:r>
        <w:rPr>
          <w:spacing w:val="18"/>
        </w:rPr>
        <w:t xml:space="preserve"> </w:t>
      </w:r>
      <w:r>
        <w:rPr>
          <w:spacing w:val="-1"/>
        </w:rPr>
        <w:t>。该任务的具体内容将在该场比赛的《秩序册》中公布。</w:t>
      </w:r>
      <w:r>
        <w:rPr>
          <w:b/>
          <w:bCs/>
          <w:spacing w:val="-1"/>
        </w:rPr>
        <w:t>（本次比赛，不设置神</w:t>
      </w:r>
      <w:r>
        <w:rPr>
          <w:spacing w:val="1"/>
        </w:rPr>
        <w:t xml:space="preserve">  </w:t>
      </w:r>
      <w:r>
        <w:rPr>
          <w:b/>
          <w:bCs/>
          <w:spacing w:val="-6"/>
        </w:rPr>
        <w:t>秘任务。）</w:t>
      </w:r>
    </w:p>
    <w:p>
      <w:pPr>
        <w:pStyle w:val="2"/>
        <w:spacing w:before="143" w:line="222" w:lineRule="auto"/>
        <w:ind w:left="121"/>
        <w:outlineLvl w:val="3"/>
      </w:pPr>
      <w:r>
        <w:rPr>
          <w:b/>
          <w:bCs/>
          <w:spacing w:val="-9"/>
        </w:rPr>
        <w:t>2.5</w:t>
      </w:r>
      <w:r>
        <w:rPr>
          <w:spacing w:val="-37"/>
        </w:rPr>
        <w:t xml:space="preserve"> </w:t>
      </w:r>
      <w:r>
        <w:rPr>
          <w:b/>
          <w:bCs/>
          <w:spacing w:val="-9"/>
        </w:rPr>
        <w:t>计分说明</w:t>
      </w:r>
    </w:p>
    <w:p>
      <w:pPr>
        <w:spacing w:line="375" w:lineRule="auto"/>
        <w:rPr>
          <w:rFonts w:ascii="Arial"/>
          <w:sz w:val="21"/>
        </w:rPr>
      </w:pPr>
    </w:p>
    <w:p>
      <w:pPr>
        <w:pStyle w:val="2"/>
        <w:spacing w:before="78" w:line="334" w:lineRule="auto"/>
        <w:ind w:left="130" w:right="88" w:firstLine="490"/>
        <w:jc w:val="both"/>
      </w:pPr>
      <w:r>
        <w:rPr>
          <w:spacing w:val="-4"/>
        </w:rPr>
        <w:t>全场比赛中，裁判只在两个计分时刻进行计分，分别是自动控制阶段结束后</w:t>
      </w:r>
      <w:r>
        <w:rPr>
          <w:spacing w:val="13"/>
        </w:rPr>
        <w:t xml:space="preserve"> </w:t>
      </w:r>
      <w:r>
        <w:rPr>
          <w:spacing w:val="-3"/>
        </w:rPr>
        <w:t>和手动控制阶段结束后。在比赛过程中，裁判会实时监控比赛进程，记录违例的</w:t>
      </w:r>
      <w:r>
        <w:t xml:space="preserve"> </w:t>
      </w:r>
      <w:r>
        <w:rPr>
          <w:spacing w:val="-8"/>
        </w:rPr>
        <w:t>情况。</w:t>
      </w:r>
    </w:p>
    <w:p>
      <w:pPr>
        <w:pStyle w:val="2"/>
        <w:spacing w:line="209" w:lineRule="auto"/>
        <w:ind w:left="14"/>
      </w:pPr>
      <w:r>
        <w:rPr>
          <w:b/>
          <w:bCs/>
          <w:spacing w:val="-8"/>
        </w:rPr>
        <w:t>独立任务得分</w:t>
      </w:r>
    </w:p>
    <w:tbl>
      <w:tblPr>
        <w:tblStyle w:val="7"/>
        <w:tblW w:w="8504"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36"/>
        <w:gridCol w:w="2975"/>
        <w:gridCol w:w="1275"/>
        <w:gridCol w:w="141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2" w:hRule="atLeast"/>
        </w:trPr>
        <w:tc>
          <w:tcPr>
            <w:tcW w:w="2836" w:type="dxa"/>
            <w:vAlign w:val="top"/>
          </w:tcPr>
          <w:p>
            <w:pPr>
              <w:pStyle w:val="8"/>
              <w:spacing w:before="204" w:line="232" w:lineRule="auto"/>
              <w:ind w:left="1048"/>
            </w:pPr>
            <w:r>
              <w:rPr>
                <w:b/>
                <w:bCs/>
                <w:spacing w:val="-1"/>
              </w:rPr>
              <w:t>比赛任务</w:t>
            </w:r>
          </w:p>
        </w:tc>
        <w:tc>
          <w:tcPr>
            <w:tcW w:w="2975" w:type="dxa"/>
            <w:vAlign w:val="top"/>
          </w:tcPr>
          <w:p>
            <w:pPr>
              <w:pStyle w:val="8"/>
              <w:spacing w:before="204" w:line="231" w:lineRule="auto"/>
              <w:ind w:left="1096"/>
            </w:pPr>
            <w:r>
              <w:rPr>
                <w:b/>
                <w:bCs/>
                <w:spacing w:val="4"/>
              </w:rPr>
              <w:t>得分道具</w:t>
            </w:r>
          </w:p>
        </w:tc>
        <w:tc>
          <w:tcPr>
            <w:tcW w:w="1275" w:type="dxa"/>
            <w:vAlign w:val="top"/>
          </w:tcPr>
          <w:p>
            <w:pPr>
              <w:pStyle w:val="8"/>
              <w:spacing w:before="204" w:line="230" w:lineRule="auto"/>
              <w:ind w:left="49"/>
            </w:pPr>
            <w:r>
              <w:rPr>
                <w:b/>
                <w:bCs/>
                <w:spacing w:val="5"/>
              </w:rPr>
              <w:t>单个道具得分</w:t>
            </w:r>
          </w:p>
        </w:tc>
        <w:tc>
          <w:tcPr>
            <w:tcW w:w="1418" w:type="dxa"/>
            <w:vAlign w:val="top"/>
          </w:tcPr>
          <w:p>
            <w:pPr>
              <w:pStyle w:val="8"/>
              <w:spacing w:before="204" w:line="231" w:lineRule="auto"/>
              <w:ind w:left="121"/>
            </w:pPr>
            <w:r>
              <w:rPr>
                <w:b/>
                <w:bCs/>
                <w:spacing w:val="5"/>
              </w:rPr>
              <w:t>理论最高分值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836" w:type="dxa"/>
            <w:vAlign w:val="top"/>
          </w:tcPr>
          <w:p>
            <w:pPr>
              <w:pStyle w:val="8"/>
              <w:spacing w:before="203" w:line="231" w:lineRule="auto"/>
              <w:ind w:left="7"/>
            </w:pPr>
            <w:r>
              <w:rPr>
                <w:spacing w:val="5"/>
              </w:rPr>
              <w:t>M01</w:t>
            </w:r>
            <w:r>
              <w:rPr>
                <w:spacing w:val="22"/>
              </w:rPr>
              <w:t xml:space="preserve"> </w:t>
            </w:r>
            <w:r>
              <w:rPr>
                <w:spacing w:val="5"/>
              </w:rPr>
              <w:t>信号激活</w:t>
            </w:r>
          </w:p>
        </w:tc>
        <w:tc>
          <w:tcPr>
            <w:tcW w:w="2975" w:type="dxa"/>
            <w:vAlign w:val="top"/>
          </w:tcPr>
          <w:p>
            <w:pPr>
              <w:pStyle w:val="8"/>
              <w:spacing w:before="203" w:line="232" w:lineRule="auto"/>
              <w:ind w:left="18"/>
            </w:pPr>
            <w:r>
              <w:rPr>
                <w:spacing w:val="6"/>
              </w:rPr>
              <w:t>黄色圆柱</w:t>
            </w:r>
          </w:p>
        </w:tc>
        <w:tc>
          <w:tcPr>
            <w:tcW w:w="1275" w:type="dxa"/>
            <w:vAlign w:val="top"/>
          </w:tcPr>
          <w:p>
            <w:pPr>
              <w:pStyle w:val="8"/>
              <w:spacing w:before="203" w:line="232" w:lineRule="auto"/>
              <w:ind w:left="296"/>
            </w:pPr>
            <w:r>
              <w:rPr>
                <w:spacing w:val="4"/>
              </w:rPr>
              <w:t>20分/个</w:t>
            </w:r>
          </w:p>
        </w:tc>
        <w:tc>
          <w:tcPr>
            <w:tcW w:w="1418" w:type="dxa"/>
            <w:vAlign w:val="top"/>
          </w:tcPr>
          <w:p>
            <w:pPr>
              <w:pStyle w:val="8"/>
              <w:spacing w:before="203" w:line="233" w:lineRule="auto"/>
              <w:ind w:left="516"/>
            </w:pPr>
            <w:r>
              <w:rPr>
                <w:spacing w:val="2"/>
              </w:rPr>
              <w:t>20分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836" w:type="dxa"/>
            <w:vAlign w:val="top"/>
          </w:tcPr>
          <w:p>
            <w:pPr>
              <w:pStyle w:val="8"/>
              <w:spacing w:before="203" w:line="231" w:lineRule="auto"/>
              <w:ind w:left="7"/>
            </w:pPr>
            <w:r>
              <w:rPr>
                <w:spacing w:val="5"/>
              </w:rPr>
              <w:t>M02</w:t>
            </w:r>
            <w:r>
              <w:rPr>
                <w:spacing w:val="22"/>
              </w:rPr>
              <w:t xml:space="preserve"> </w:t>
            </w:r>
            <w:r>
              <w:rPr>
                <w:spacing w:val="5"/>
              </w:rPr>
              <w:t>信号解码</w:t>
            </w:r>
          </w:p>
        </w:tc>
        <w:tc>
          <w:tcPr>
            <w:tcW w:w="2975" w:type="dxa"/>
            <w:vAlign w:val="top"/>
          </w:tcPr>
          <w:p>
            <w:pPr>
              <w:pStyle w:val="8"/>
              <w:spacing w:before="204" w:line="231" w:lineRule="auto"/>
              <w:ind w:left="18"/>
            </w:pPr>
            <w:r>
              <w:rPr>
                <w:spacing w:val="2"/>
              </w:rPr>
              <w:t>指针</w:t>
            </w:r>
          </w:p>
        </w:tc>
        <w:tc>
          <w:tcPr>
            <w:tcW w:w="1275" w:type="dxa"/>
            <w:vAlign w:val="top"/>
          </w:tcPr>
          <w:p>
            <w:pPr>
              <w:pStyle w:val="8"/>
              <w:spacing w:before="203" w:line="232" w:lineRule="auto"/>
              <w:ind w:left="297"/>
            </w:pPr>
            <w:r>
              <w:rPr>
                <w:spacing w:val="4"/>
              </w:rPr>
              <w:t>50分/个</w:t>
            </w:r>
          </w:p>
        </w:tc>
        <w:tc>
          <w:tcPr>
            <w:tcW w:w="1418" w:type="dxa"/>
            <w:vAlign w:val="top"/>
          </w:tcPr>
          <w:p>
            <w:pPr>
              <w:pStyle w:val="8"/>
              <w:spacing w:before="203" w:line="233" w:lineRule="auto"/>
              <w:ind w:left="518"/>
            </w:pPr>
            <w:r>
              <w:rPr>
                <w:spacing w:val="2"/>
              </w:rPr>
              <w:t>50分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836" w:type="dxa"/>
            <w:vAlign w:val="top"/>
          </w:tcPr>
          <w:p>
            <w:pPr>
              <w:pStyle w:val="8"/>
              <w:spacing w:before="203" w:line="231" w:lineRule="auto"/>
              <w:ind w:left="7"/>
            </w:pPr>
            <w:r>
              <w:rPr>
                <w:spacing w:val="4"/>
              </w:rPr>
              <w:t>M03</w:t>
            </w:r>
            <w:r>
              <w:rPr>
                <w:spacing w:val="35"/>
              </w:rPr>
              <w:t xml:space="preserve"> </w:t>
            </w:r>
            <w:r>
              <w:rPr>
                <w:spacing w:val="4"/>
              </w:rPr>
              <w:t>能量环连接</w:t>
            </w:r>
          </w:p>
        </w:tc>
        <w:tc>
          <w:tcPr>
            <w:tcW w:w="2975" w:type="dxa"/>
            <w:vAlign w:val="top"/>
          </w:tcPr>
          <w:p>
            <w:pPr>
              <w:pStyle w:val="8"/>
              <w:spacing w:before="204" w:line="231" w:lineRule="auto"/>
              <w:ind w:left="19"/>
            </w:pPr>
            <w:r>
              <w:rPr>
                <w:spacing w:val="7"/>
              </w:rPr>
              <w:t>红色/蓝色圆环</w:t>
            </w:r>
          </w:p>
        </w:tc>
        <w:tc>
          <w:tcPr>
            <w:tcW w:w="1275" w:type="dxa"/>
            <w:vAlign w:val="top"/>
          </w:tcPr>
          <w:p>
            <w:pPr>
              <w:pStyle w:val="8"/>
              <w:spacing w:before="203" w:line="232" w:lineRule="auto"/>
              <w:ind w:left="297"/>
            </w:pPr>
            <w:r>
              <w:rPr>
                <w:spacing w:val="4"/>
              </w:rPr>
              <w:t>30分/个</w:t>
            </w:r>
          </w:p>
        </w:tc>
        <w:tc>
          <w:tcPr>
            <w:tcW w:w="1418" w:type="dxa"/>
            <w:vAlign w:val="top"/>
          </w:tcPr>
          <w:p>
            <w:pPr>
              <w:pStyle w:val="8"/>
              <w:spacing w:before="203" w:line="233" w:lineRule="auto"/>
              <w:ind w:left="518"/>
            </w:pPr>
            <w:r>
              <w:rPr>
                <w:spacing w:val="2"/>
              </w:rPr>
              <w:t>30分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100" w:hRule="atLeast"/>
        </w:trPr>
        <w:tc>
          <w:tcPr>
            <w:tcW w:w="2836" w:type="dxa"/>
            <w:vAlign w:val="top"/>
          </w:tcPr>
          <w:p>
            <w:pPr>
              <w:spacing w:line="312" w:lineRule="auto"/>
              <w:rPr>
                <w:rFonts w:ascii="Arial"/>
                <w:sz w:val="21"/>
              </w:rPr>
            </w:pPr>
          </w:p>
          <w:p>
            <w:pPr>
              <w:spacing w:line="313" w:lineRule="auto"/>
              <w:rPr>
                <w:rFonts w:ascii="Arial"/>
                <w:sz w:val="21"/>
              </w:rPr>
            </w:pPr>
          </w:p>
          <w:p>
            <w:pPr>
              <w:spacing w:line="313" w:lineRule="auto"/>
              <w:rPr>
                <w:rFonts w:ascii="Arial"/>
                <w:sz w:val="21"/>
              </w:rPr>
            </w:pPr>
          </w:p>
          <w:p>
            <w:pPr>
              <w:pStyle w:val="8"/>
              <w:spacing w:before="62" w:line="228" w:lineRule="auto"/>
              <w:ind w:left="7"/>
            </w:pPr>
            <w:r>
              <w:rPr>
                <w:spacing w:val="8"/>
              </w:rPr>
              <w:t>M04数据缓存清理及资源置换</w:t>
            </w:r>
          </w:p>
        </w:tc>
        <w:tc>
          <w:tcPr>
            <w:tcW w:w="2975" w:type="dxa"/>
            <w:vAlign w:val="top"/>
          </w:tcPr>
          <w:p>
            <w:pPr>
              <w:pStyle w:val="8"/>
              <w:spacing w:before="120" w:line="325" w:lineRule="auto"/>
              <w:ind w:left="21" w:right="1124" w:firstLine="3"/>
            </w:pPr>
            <w:r>
              <w:rPr>
                <w:position w:val="-5"/>
              </w:rPr>
              <w:drawing>
                <wp:inline distT="0" distB="0" distL="0" distR="0">
                  <wp:extent cx="87630" cy="168275"/>
                  <wp:effectExtent l="0" t="0" r="0" b="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83"/>
                          <a:stretch>
                            <a:fillRect/>
                          </a:stretch>
                        </pic:blipFill>
                        <pic:spPr>
                          <a:xfrm>
                            <a:off x="0" y="0"/>
                            <a:ext cx="88239" cy="168859"/>
                          </a:xfrm>
                          <a:prstGeom prst="rect">
                            <a:avLst/>
                          </a:prstGeom>
                        </pic:spPr>
                      </pic:pic>
                    </a:graphicData>
                  </a:graphic>
                </wp:inline>
              </w:drawing>
            </w:r>
            <w:r>
              <w:rPr>
                <w:spacing w:val="12"/>
              </w:rPr>
              <w:t xml:space="preserve">   </w:t>
            </w:r>
            <w:r>
              <w:rPr>
                <w:spacing w:val="4"/>
              </w:rPr>
              <w:t>己方颜色方块①</w:t>
            </w:r>
            <w:r>
              <w:rPr>
                <w:spacing w:val="1"/>
              </w:rPr>
              <w:t xml:space="preserve"> </w:t>
            </w:r>
            <w:r>
              <w:rPr>
                <w:position w:val="-4"/>
              </w:rPr>
              <w:drawing>
                <wp:inline distT="0" distB="0" distL="0" distR="0">
                  <wp:extent cx="73025" cy="139700"/>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84"/>
                          <a:stretch>
                            <a:fillRect/>
                          </a:stretch>
                        </pic:blipFill>
                        <pic:spPr>
                          <a:xfrm>
                            <a:off x="0" y="0"/>
                            <a:ext cx="73165" cy="140012"/>
                          </a:xfrm>
                          <a:prstGeom prst="rect">
                            <a:avLst/>
                          </a:prstGeom>
                        </pic:spPr>
                      </pic:pic>
                    </a:graphicData>
                  </a:graphic>
                </wp:inline>
              </w:drawing>
            </w:r>
            <w:r>
              <w:rPr>
                <w:spacing w:val="12"/>
              </w:rPr>
              <w:t xml:space="preserve">   </w:t>
            </w:r>
            <w:r>
              <w:rPr>
                <w:spacing w:val="6"/>
              </w:rPr>
              <w:t>黄色方块</w:t>
            </w:r>
          </w:p>
          <w:p>
            <w:pPr>
              <w:pStyle w:val="8"/>
              <w:spacing w:before="184" w:line="229" w:lineRule="auto"/>
              <w:ind w:left="21"/>
            </w:pPr>
            <w:r>
              <w:rPr>
                <w:position w:val="-4"/>
              </w:rPr>
              <w:drawing>
                <wp:inline distT="0" distB="0" distL="0" distR="0">
                  <wp:extent cx="73025" cy="139700"/>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84"/>
                          <a:stretch>
                            <a:fillRect/>
                          </a:stretch>
                        </pic:blipFill>
                        <pic:spPr>
                          <a:xfrm>
                            <a:off x="0" y="0"/>
                            <a:ext cx="73165" cy="140012"/>
                          </a:xfrm>
                          <a:prstGeom prst="rect">
                            <a:avLst/>
                          </a:prstGeom>
                        </pic:spPr>
                      </pic:pic>
                    </a:graphicData>
                  </a:graphic>
                </wp:inline>
              </w:drawing>
            </w:r>
            <w:r>
              <w:rPr>
                <w:spacing w:val="13"/>
              </w:rPr>
              <w:t xml:space="preserve">   </w:t>
            </w:r>
            <w:r>
              <w:rPr>
                <w:spacing w:val="7"/>
              </w:rPr>
              <w:t>对方颜色方块</w:t>
            </w:r>
          </w:p>
          <w:p>
            <w:pPr>
              <w:pStyle w:val="8"/>
              <w:spacing w:before="183" w:line="319" w:lineRule="auto"/>
              <w:ind w:left="21" w:right="1124"/>
            </w:pPr>
            <w:r>
              <w:rPr>
                <w:position w:val="-4"/>
              </w:rPr>
              <w:drawing>
                <wp:inline distT="0" distB="0" distL="0" distR="0">
                  <wp:extent cx="73025" cy="139700"/>
                  <wp:effectExtent l="0" t="0" r="0" b="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84"/>
                          <a:stretch>
                            <a:fillRect/>
                          </a:stretch>
                        </pic:blipFill>
                        <pic:spPr>
                          <a:xfrm>
                            <a:off x="0" y="0"/>
                            <a:ext cx="73165" cy="140012"/>
                          </a:xfrm>
                          <a:prstGeom prst="rect">
                            <a:avLst/>
                          </a:prstGeom>
                        </pic:spPr>
                      </pic:pic>
                    </a:graphicData>
                  </a:graphic>
                </wp:inline>
              </w:drawing>
            </w:r>
            <w:r>
              <w:rPr>
                <w:spacing w:val="21"/>
              </w:rPr>
              <w:t xml:space="preserve">   </w:t>
            </w:r>
            <w:r>
              <w:rPr>
                <w:spacing w:val="4"/>
              </w:rPr>
              <w:t>己方颜色方块②</w:t>
            </w:r>
            <w:r>
              <w:rPr>
                <w:spacing w:val="1"/>
              </w:rPr>
              <w:t xml:space="preserve"> </w:t>
            </w:r>
            <w:r>
              <w:rPr>
                <w:position w:val="-4"/>
              </w:rPr>
              <w:drawing>
                <wp:inline distT="0" distB="0" distL="0" distR="0">
                  <wp:extent cx="73025" cy="139700"/>
                  <wp:effectExtent l="0" t="0" r="0" b="0"/>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84"/>
                          <a:stretch>
                            <a:fillRect/>
                          </a:stretch>
                        </pic:blipFill>
                        <pic:spPr>
                          <a:xfrm>
                            <a:off x="0" y="0"/>
                            <a:ext cx="73165" cy="140012"/>
                          </a:xfrm>
                          <a:prstGeom prst="rect">
                            <a:avLst/>
                          </a:prstGeom>
                        </pic:spPr>
                      </pic:pic>
                    </a:graphicData>
                  </a:graphic>
                </wp:inline>
              </w:drawing>
            </w:r>
            <w:r>
              <w:rPr>
                <w:spacing w:val="21"/>
              </w:rPr>
              <w:t xml:space="preserve">   </w:t>
            </w:r>
            <w:r>
              <w:rPr>
                <w:spacing w:val="4"/>
              </w:rPr>
              <w:t>己方颜色方块③</w:t>
            </w:r>
          </w:p>
        </w:tc>
        <w:tc>
          <w:tcPr>
            <w:tcW w:w="1275" w:type="dxa"/>
            <w:vAlign w:val="top"/>
          </w:tcPr>
          <w:p>
            <w:pPr>
              <w:pStyle w:val="8"/>
              <w:spacing w:before="157" w:line="229" w:lineRule="auto"/>
              <w:ind w:left="82"/>
            </w:pPr>
            <w:r>
              <w:rPr>
                <w:position w:val="-4"/>
              </w:rPr>
              <w:drawing>
                <wp:inline distT="0" distB="0" distL="0" distR="0">
                  <wp:extent cx="73025" cy="139700"/>
                  <wp:effectExtent l="0" t="0" r="0" b="0"/>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85"/>
                          <a:stretch>
                            <a:fillRect/>
                          </a:stretch>
                        </pic:blipFill>
                        <pic:spPr>
                          <a:xfrm>
                            <a:off x="0" y="0"/>
                            <a:ext cx="73165" cy="140012"/>
                          </a:xfrm>
                          <a:prstGeom prst="rect">
                            <a:avLst/>
                          </a:prstGeom>
                        </pic:spPr>
                      </pic:pic>
                    </a:graphicData>
                  </a:graphic>
                </wp:inline>
              </w:drawing>
            </w:r>
            <w:r>
              <w:rPr>
                <w:spacing w:val="15"/>
              </w:rPr>
              <w:t xml:space="preserve">   </w:t>
            </w:r>
            <w:r>
              <w:rPr>
                <w:spacing w:val="2"/>
              </w:rPr>
              <w:t>10分/个</w:t>
            </w:r>
          </w:p>
          <w:p>
            <w:pPr>
              <w:pStyle w:val="8"/>
              <w:spacing w:before="184" w:line="229" w:lineRule="auto"/>
              <w:ind w:left="82"/>
            </w:pPr>
            <w:r>
              <w:rPr>
                <w:position w:val="-4"/>
              </w:rPr>
              <w:drawing>
                <wp:inline distT="0" distB="0" distL="0" distR="0">
                  <wp:extent cx="73025" cy="139700"/>
                  <wp:effectExtent l="0" t="0" r="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85"/>
                          <a:stretch>
                            <a:fillRect/>
                          </a:stretch>
                        </pic:blipFill>
                        <pic:spPr>
                          <a:xfrm>
                            <a:off x="0" y="0"/>
                            <a:ext cx="73165" cy="140012"/>
                          </a:xfrm>
                          <a:prstGeom prst="rect">
                            <a:avLst/>
                          </a:prstGeom>
                        </pic:spPr>
                      </pic:pic>
                    </a:graphicData>
                  </a:graphic>
                </wp:inline>
              </w:drawing>
            </w:r>
            <w:r>
              <w:rPr>
                <w:spacing w:val="10"/>
              </w:rPr>
              <w:t xml:space="preserve">   </w:t>
            </w:r>
            <w:r>
              <w:rPr>
                <w:spacing w:val="5"/>
              </w:rPr>
              <w:t>20分/个</w:t>
            </w:r>
          </w:p>
          <w:p>
            <w:pPr>
              <w:pStyle w:val="8"/>
              <w:spacing w:before="184" w:line="229" w:lineRule="auto"/>
              <w:ind w:left="82"/>
            </w:pPr>
            <w:r>
              <w:rPr>
                <w:position w:val="-4"/>
              </w:rPr>
              <w:drawing>
                <wp:inline distT="0" distB="0" distL="0" distR="0">
                  <wp:extent cx="73025" cy="139700"/>
                  <wp:effectExtent l="0" t="0" r="0" b="0"/>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85"/>
                          <a:stretch>
                            <a:fillRect/>
                          </a:stretch>
                        </pic:blipFill>
                        <pic:spPr>
                          <a:xfrm>
                            <a:off x="0" y="0"/>
                            <a:ext cx="73165" cy="140012"/>
                          </a:xfrm>
                          <a:prstGeom prst="rect">
                            <a:avLst/>
                          </a:prstGeom>
                        </pic:spPr>
                      </pic:pic>
                    </a:graphicData>
                  </a:graphic>
                </wp:inline>
              </w:drawing>
            </w:r>
            <w:r>
              <w:rPr>
                <w:spacing w:val="10"/>
              </w:rPr>
              <w:t xml:space="preserve">   </w:t>
            </w:r>
            <w:r>
              <w:rPr>
                <w:spacing w:val="5"/>
              </w:rPr>
              <w:t>20分/个</w:t>
            </w:r>
          </w:p>
          <w:p>
            <w:pPr>
              <w:pStyle w:val="8"/>
              <w:spacing w:before="184" w:line="229" w:lineRule="auto"/>
              <w:ind w:left="82"/>
            </w:pPr>
            <w:r>
              <w:rPr>
                <w:position w:val="-4"/>
              </w:rPr>
              <w:drawing>
                <wp:inline distT="0" distB="0" distL="0" distR="0">
                  <wp:extent cx="73025" cy="139700"/>
                  <wp:effectExtent l="0" t="0" r="0" b="0"/>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85"/>
                          <a:stretch>
                            <a:fillRect/>
                          </a:stretch>
                        </pic:blipFill>
                        <pic:spPr>
                          <a:xfrm>
                            <a:off x="0" y="0"/>
                            <a:ext cx="73165" cy="140012"/>
                          </a:xfrm>
                          <a:prstGeom prst="rect">
                            <a:avLst/>
                          </a:prstGeom>
                        </pic:spPr>
                      </pic:pic>
                    </a:graphicData>
                  </a:graphic>
                </wp:inline>
              </w:drawing>
            </w:r>
            <w:r>
              <w:rPr>
                <w:spacing w:val="12"/>
              </w:rPr>
              <w:t xml:space="preserve">   </w:t>
            </w:r>
            <w:r>
              <w:rPr>
                <w:spacing w:val="4"/>
              </w:rPr>
              <w:t>30分/个</w:t>
            </w:r>
          </w:p>
          <w:p>
            <w:pPr>
              <w:pStyle w:val="8"/>
              <w:spacing w:before="184" w:line="229" w:lineRule="auto"/>
              <w:ind w:left="82"/>
            </w:pPr>
            <w:r>
              <w:rPr>
                <w:position w:val="-4"/>
              </w:rPr>
              <w:drawing>
                <wp:inline distT="0" distB="0" distL="0" distR="0">
                  <wp:extent cx="73025" cy="139700"/>
                  <wp:effectExtent l="0" t="0" r="0" b="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85"/>
                          <a:stretch>
                            <a:fillRect/>
                          </a:stretch>
                        </pic:blipFill>
                        <pic:spPr>
                          <a:xfrm>
                            <a:off x="0" y="0"/>
                            <a:ext cx="73165" cy="140012"/>
                          </a:xfrm>
                          <a:prstGeom prst="rect">
                            <a:avLst/>
                          </a:prstGeom>
                        </pic:spPr>
                      </pic:pic>
                    </a:graphicData>
                  </a:graphic>
                </wp:inline>
              </w:drawing>
            </w:r>
            <w:r>
              <w:rPr>
                <w:spacing w:val="12"/>
              </w:rPr>
              <w:t xml:space="preserve">   </w:t>
            </w:r>
            <w:r>
              <w:rPr>
                <w:spacing w:val="4"/>
              </w:rPr>
              <w:t>30分/个</w:t>
            </w:r>
          </w:p>
        </w:tc>
        <w:tc>
          <w:tcPr>
            <w:tcW w:w="1418" w:type="dxa"/>
            <w:vAlign w:val="top"/>
          </w:tcPr>
          <w:p>
            <w:pPr>
              <w:spacing w:line="312" w:lineRule="auto"/>
              <w:rPr>
                <w:rFonts w:ascii="Arial"/>
                <w:sz w:val="21"/>
              </w:rPr>
            </w:pPr>
          </w:p>
          <w:p>
            <w:pPr>
              <w:spacing w:line="312" w:lineRule="auto"/>
              <w:rPr>
                <w:rFonts w:ascii="Arial"/>
                <w:sz w:val="21"/>
              </w:rPr>
            </w:pPr>
          </w:p>
          <w:p>
            <w:pPr>
              <w:spacing w:line="313" w:lineRule="auto"/>
              <w:rPr>
                <w:rFonts w:ascii="Arial"/>
                <w:sz w:val="21"/>
              </w:rPr>
            </w:pPr>
          </w:p>
          <w:p>
            <w:pPr>
              <w:pStyle w:val="8"/>
              <w:spacing w:before="62" w:line="233" w:lineRule="auto"/>
              <w:ind w:left="478"/>
            </w:pPr>
            <w:r>
              <w:t>110分</w:t>
            </w:r>
          </w:p>
        </w:tc>
      </w:tr>
    </w:tbl>
    <w:p>
      <w:pPr>
        <w:pStyle w:val="2"/>
        <w:spacing w:before="239" w:line="208" w:lineRule="auto"/>
        <w:ind w:left="12"/>
      </w:pPr>
      <w:r>
        <w:rPr>
          <w:b/>
          <w:bCs/>
          <w:spacing w:val="-7"/>
        </w:rPr>
        <w:t>联盟任务得分</w:t>
      </w:r>
    </w:p>
    <w:tbl>
      <w:tblPr>
        <w:tblStyle w:val="7"/>
        <w:tblW w:w="8504"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53"/>
        <w:gridCol w:w="3149"/>
        <w:gridCol w:w="1258"/>
        <w:gridCol w:w="154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1" w:hRule="atLeast"/>
        </w:trPr>
        <w:tc>
          <w:tcPr>
            <w:tcW w:w="2553" w:type="dxa"/>
            <w:vAlign w:val="top"/>
          </w:tcPr>
          <w:p>
            <w:pPr>
              <w:pStyle w:val="8"/>
              <w:spacing w:before="206" w:line="232" w:lineRule="auto"/>
              <w:ind w:left="906"/>
            </w:pPr>
            <w:r>
              <w:rPr>
                <w:b/>
                <w:bCs/>
                <w:spacing w:val="-1"/>
              </w:rPr>
              <w:t>比赛任务</w:t>
            </w:r>
          </w:p>
        </w:tc>
        <w:tc>
          <w:tcPr>
            <w:tcW w:w="3149" w:type="dxa"/>
            <w:vAlign w:val="top"/>
          </w:tcPr>
          <w:p>
            <w:pPr>
              <w:pStyle w:val="8"/>
              <w:spacing w:before="206" w:line="231" w:lineRule="auto"/>
              <w:ind w:left="1185"/>
            </w:pPr>
            <w:r>
              <w:rPr>
                <w:b/>
                <w:bCs/>
                <w:spacing w:val="4"/>
              </w:rPr>
              <w:t>得分道具</w:t>
            </w:r>
          </w:p>
        </w:tc>
        <w:tc>
          <w:tcPr>
            <w:tcW w:w="1258" w:type="dxa"/>
            <w:vAlign w:val="top"/>
          </w:tcPr>
          <w:p>
            <w:pPr>
              <w:pStyle w:val="8"/>
              <w:spacing w:before="205" w:line="230" w:lineRule="auto"/>
              <w:ind w:left="43"/>
            </w:pPr>
            <w:r>
              <w:rPr>
                <w:b/>
                <w:bCs/>
                <w:spacing w:val="5"/>
              </w:rPr>
              <w:t>单个道具得分</w:t>
            </w:r>
          </w:p>
        </w:tc>
        <w:tc>
          <w:tcPr>
            <w:tcW w:w="1544" w:type="dxa"/>
            <w:vAlign w:val="top"/>
          </w:tcPr>
          <w:p>
            <w:pPr>
              <w:pStyle w:val="8"/>
              <w:spacing w:before="206" w:line="231" w:lineRule="auto"/>
              <w:ind w:left="182"/>
            </w:pPr>
            <w:r>
              <w:rPr>
                <w:b/>
                <w:bCs/>
                <w:spacing w:val="5"/>
              </w:rPr>
              <w:t>理论最高分值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553" w:type="dxa"/>
            <w:vAlign w:val="top"/>
          </w:tcPr>
          <w:p>
            <w:pPr>
              <w:pStyle w:val="8"/>
              <w:spacing w:before="204" w:line="232" w:lineRule="auto"/>
              <w:ind w:left="7"/>
            </w:pPr>
            <w:r>
              <w:rPr>
                <w:spacing w:val="7"/>
              </w:rPr>
              <w:t>M05数据共享</w:t>
            </w:r>
          </w:p>
        </w:tc>
        <w:tc>
          <w:tcPr>
            <w:tcW w:w="3149" w:type="dxa"/>
            <w:vAlign w:val="top"/>
          </w:tcPr>
          <w:p>
            <w:pPr>
              <w:pStyle w:val="8"/>
              <w:spacing w:before="204" w:line="232" w:lineRule="auto"/>
              <w:ind w:left="20"/>
            </w:pPr>
            <w:r>
              <w:rPr>
                <w:spacing w:val="6"/>
              </w:rPr>
              <w:t>黄色方块</w:t>
            </w:r>
          </w:p>
        </w:tc>
        <w:tc>
          <w:tcPr>
            <w:tcW w:w="1258" w:type="dxa"/>
            <w:vAlign w:val="top"/>
          </w:tcPr>
          <w:p>
            <w:pPr>
              <w:pStyle w:val="8"/>
              <w:spacing w:before="204" w:line="232" w:lineRule="auto"/>
              <w:ind w:left="289"/>
            </w:pPr>
            <w:r>
              <w:rPr>
                <w:spacing w:val="4"/>
              </w:rPr>
              <w:t>30分/个</w:t>
            </w:r>
          </w:p>
        </w:tc>
        <w:tc>
          <w:tcPr>
            <w:tcW w:w="1544" w:type="dxa"/>
            <w:vAlign w:val="top"/>
          </w:tcPr>
          <w:p>
            <w:pPr>
              <w:pStyle w:val="8"/>
              <w:spacing w:before="203" w:line="233" w:lineRule="auto"/>
              <w:ind w:left="578"/>
            </w:pPr>
            <w:r>
              <w:rPr>
                <w:spacing w:val="3"/>
              </w:rPr>
              <w:t>90分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553" w:type="dxa"/>
            <w:vAlign w:val="top"/>
          </w:tcPr>
          <w:p>
            <w:pPr>
              <w:pStyle w:val="8"/>
              <w:spacing w:before="203" w:line="231" w:lineRule="auto"/>
              <w:ind w:left="7"/>
            </w:pPr>
            <w:r>
              <w:rPr>
                <w:spacing w:val="5"/>
              </w:rPr>
              <w:t>M06</w:t>
            </w:r>
            <w:r>
              <w:rPr>
                <w:spacing w:val="22"/>
              </w:rPr>
              <w:t xml:space="preserve"> </w:t>
            </w:r>
            <w:r>
              <w:rPr>
                <w:spacing w:val="5"/>
              </w:rPr>
              <w:t>信道切换</w:t>
            </w:r>
          </w:p>
        </w:tc>
        <w:tc>
          <w:tcPr>
            <w:tcW w:w="3149" w:type="dxa"/>
            <w:vAlign w:val="top"/>
          </w:tcPr>
          <w:p>
            <w:pPr>
              <w:pStyle w:val="8"/>
              <w:spacing w:before="204" w:line="231" w:lineRule="auto"/>
              <w:ind w:left="24"/>
            </w:pPr>
            <w:r>
              <w:rPr>
                <w:spacing w:val="8"/>
              </w:rPr>
              <w:t>完全进入手动任务区的机器人</w:t>
            </w:r>
          </w:p>
        </w:tc>
        <w:tc>
          <w:tcPr>
            <w:tcW w:w="1258" w:type="dxa"/>
            <w:vAlign w:val="top"/>
          </w:tcPr>
          <w:p>
            <w:pPr>
              <w:pStyle w:val="8"/>
              <w:spacing w:before="204" w:line="232" w:lineRule="auto"/>
              <w:ind w:left="289"/>
            </w:pPr>
            <w:r>
              <w:rPr>
                <w:spacing w:val="4"/>
              </w:rPr>
              <w:t>30分/个</w:t>
            </w:r>
          </w:p>
        </w:tc>
        <w:tc>
          <w:tcPr>
            <w:tcW w:w="1544" w:type="dxa"/>
            <w:vAlign w:val="top"/>
          </w:tcPr>
          <w:p>
            <w:pPr>
              <w:pStyle w:val="8"/>
              <w:spacing w:before="203" w:line="233" w:lineRule="auto"/>
              <w:ind w:left="579"/>
            </w:pPr>
            <w:r>
              <w:rPr>
                <w:spacing w:val="3"/>
              </w:rPr>
              <w:t>60分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99" w:hRule="atLeast"/>
        </w:trPr>
        <w:tc>
          <w:tcPr>
            <w:tcW w:w="2553" w:type="dxa"/>
            <w:vAlign w:val="top"/>
          </w:tcPr>
          <w:p>
            <w:pPr>
              <w:pStyle w:val="8"/>
              <w:spacing w:before="206" w:line="232" w:lineRule="auto"/>
              <w:ind w:left="7"/>
            </w:pPr>
            <w:r>
              <w:rPr>
                <w:spacing w:val="5"/>
              </w:rPr>
              <w:t>M07</w:t>
            </w:r>
            <w:r>
              <w:rPr>
                <w:spacing w:val="22"/>
              </w:rPr>
              <w:t xml:space="preserve"> </w:t>
            </w:r>
            <w:r>
              <w:rPr>
                <w:spacing w:val="5"/>
              </w:rPr>
              <w:t>数据点亮</w:t>
            </w:r>
          </w:p>
        </w:tc>
        <w:tc>
          <w:tcPr>
            <w:tcW w:w="3149" w:type="dxa"/>
            <w:vAlign w:val="top"/>
          </w:tcPr>
          <w:p>
            <w:pPr>
              <w:pStyle w:val="8"/>
              <w:spacing w:before="206" w:line="228" w:lineRule="auto"/>
              <w:ind w:left="19"/>
            </w:pPr>
            <w:r>
              <w:rPr>
                <w:spacing w:val="7"/>
              </w:rPr>
              <w:t>翻转台立牌</w:t>
            </w:r>
          </w:p>
        </w:tc>
        <w:tc>
          <w:tcPr>
            <w:tcW w:w="1258" w:type="dxa"/>
            <w:vAlign w:val="top"/>
          </w:tcPr>
          <w:p>
            <w:pPr>
              <w:pStyle w:val="8"/>
              <w:spacing w:before="206" w:line="232" w:lineRule="auto"/>
              <w:ind w:left="287"/>
            </w:pPr>
            <w:r>
              <w:rPr>
                <w:spacing w:val="4"/>
              </w:rPr>
              <w:t>20分/个</w:t>
            </w:r>
          </w:p>
        </w:tc>
        <w:tc>
          <w:tcPr>
            <w:tcW w:w="1544" w:type="dxa"/>
            <w:vAlign w:val="top"/>
          </w:tcPr>
          <w:p>
            <w:pPr>
              <w:pStyle w:val="8"/>
              <w:spacing w:before="206" w:line="233" w:lineRule="auto"/>
              <w:ind w:left="578"/>
            </w:pPr>
            <w:r>
              <w:rPr>
                <w:spacing w:val="3"/>
              </w:rPr>
              <w:t>80分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41" w:hRule="atLeast"/>
        </w:trPr>
        <w:tc>
          <w:tcPr>
            <w:tcW w:w="2553" w:type="dxa"/>
            <w:vAlign w:val="top"/>
          </w:tcPr>
          <w:p>
            <w:pPr>
              <w:spacing w:line="312" w:lineRule="auto"/>
              <w:rPr>
                <w:rFonts w:ascii="Arial"/>
                <w:sz w:val="21"/>
              </w:rPr>
            </w:pPr>
          </w:p>
          <w:p>
            <w:pPr>
              <w:pStyle w:val="8"/>
              <w:spacing w:before="62" w:line="231" w:lineRule="auto"/>
              <w:ind w:left="7"/>
            </w:pPr>
            <w:r>
              <w:rPr>
                <w:spacing w:val="7"/>
              </w:rPr>
              <w:t>M08 X信号发射</w:t>
            </w:r>
          </w:p>
        </w:tc>
        <w:tc>
          <w:tcPr>
            <w:tcW w:w="3149" w:type="dxa"/>
            <w:vAlign w:val="top"/>
          </w:tcPr>
          <w:p>
            <w:pPr>
              <w:pStyle w:val="8"/>
              <w:spacing w:before="160" w:line="229" w:lineRule="auto"/>
              <w:ind w:left="24"/>
            </w:pPr>
            <w:r>
              <w:rPr>
                <w:position w:val="-4"/>
              </w:rPr>
              <w:drawing>
                <wp:inline distT="0" distB="0" distL="0" distR="0">
                  <wp:extent cx="73025" cy="139700"/>
                  <wp:effectExtent l="0" t="0" r="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86"/>
                          <a:stretch>
                            <a:fillRect/>
                          </a:stretch>
                        </pic:blipFill>
                        <pic:spPr>
                          <a:xfrm>
                            <a:off x="0" y="0"/>
                            <a:ext cx="73165" cy="140012"/>
                          </a:xfrm>
                          <a:prstGeom prst="rect">
                            <a:avLst/>
                          </a:prstGeom>
                        </pic:spPr>
                      </pic:pic>
                    </a:graphicData>
                  </a:graphic>
                </wp:inline>
              </w:drawing>
            </w:r>
            <w:r>
              <w:rPr>
                <w:spacing w:val="14"/>
              </w:rPr>
              <w:t xml:space="preserve">   </w:t>
            </w:r>
            <w:r>
              <w:rPr>
                <w:spacing w:val="5"/>
              </w:rPr>
              <w:t>战队标记物</w:t>
            </w:r>
          </w:p>
          <w:p>
            <w:pPr>
              <w:pStyle w:val="8"/>
              <w:spacing w:before="184" w:line="229" w:lineRule="auto"/>
              <w:ind w:left="24"/>
            </w:pPr>
            <w:r>
              <w:rPr>
                <w:position w:val="-4"/>
              </w:rPr>
              <w:drawing>
                <wp:inline distT="0" distB="0" distL="0" distR="0">
                  <wp:extent cx="73025" cy="139700"/>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86"/>
                          <a:stretch>
                            <a:fillRect/>
                          </a:stretch>
                        </pic:blipFill>
                        <pic:spPr>
                          <a:xfrm>
                            <a:off x="0" y="0"/>
                            <a:ext cx="73165" cy="140012"/>
                          </a:xfrm>
                          <a:prstGeom prst="rect">
                            <a:avLst/>
                          </a:prstGeom>
                        </pic:spPr>
                      </pic:pic>
                    </a:graphicData>
                  </a:graphic>
                </wp:inline>
              </w:drawing>
            </w:r>
            <w:r>
              <w:rPr>
                <w:spacing w:val="13"/>
              </w:rPr>
              <w:t xml:space="preserve">   </w:t>
            </w:r>
            <w:r>
              <w:rPr>
                <w:spacing w:val="7"/>
              </w:rPr>
              <w:t>翻转台及X信号塔</w:t>
            </w:r>
          </w:p>
        </w:tc>
        <w:tc>
          <w:tcPr>
            <w:tcW w:w="1258" w:type="dxa"/>
            <w:vAlign w:val="top"/>
          </w:tcPr>
          <w:p>
            <w:pPr>
              <w:pStyle w:val="8"/>
              <w:spacing w:before="160" w:line="229" w:lineRule="auto"/>
              <w:ind w:left="23"/>
            </w:pPr>
            <w:r>
              <w:rPr>
                <w:position w:val="-4"/>
              </w:rPr>
              <w:drawing>
                <wp:inline distT="0" distB="0" distL="0" distR="0">
                  <wp:extent cx="73025" cy="139700"/>
                  <wp:effectExtent l="0" t="0" r="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86"/>
                          <a:stretch>
                            <a:fillRect/>
                          </a:stretch>
                        </pic:blipFill>
                        <pic:spPr>
                          <a:xfrm>
                            <a:off x="0" y="0"/>
                            <a:ext cx="73165" cy="140012"/>
                          </a:xfrm>
                          <a:prstGeom prst="rect">
                            <a:avLst/>
                          </a:prstGeom>
                        </pic:spPr>
                      </pic:pic>
                    </a:graphicData>
                  </a:graphic>
                </wp:inline>
              </w:drawing>
            </w:r>
            <w:r>
              <w:rPr>
                <w:spacing w:val="12"/>
              </w:rPr>
              <w:t xml:space="preserve">   </w:t>
            </w:r>
            <w:r>
              <w:rPr>
                <w:spacing w:val="4"/>
              </w:rPr>
              <w:t>30分/个</w:t>
            </w:r>
          </w:p>
          <w:p>
            <w:pPr>
              <w:pStyle w:val="8"/>
              <w:spacing w:before="184" w:line="229" w:lineRule="auto"/>
              <w:ind w:left="23"/>
            </w:pPr>
            <w:r>
              <w:rPr>
                <w:position w:val="-4"/>
              </w:rPr>
              <w:drawing>
                <wp:inline distT="0" distB="0" distL="0" distR="0">
                  <wp:extent cx="73025" cy="139700"/>
                  <wp:effectExtent l="0" t="0" r="0" b="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86"/>
                          <a:stretch>
                            <a:fillRect/>
                          </a:stretch>
                        </pic:blipFill>
                        <pic:spPr>
                          <a:xfrm>
                            <a:off x="0" y="0"/>
                            <a:ext cx="73165" cy="140012"/>
                          </a:xfrm>
                          <a:prstGeom prst="rect">
                            <a:avLst/>
                          </a:prstGeom>
                        </pic:spPr>
                      </pic:pic>
                    </a:graphicData>
                  </a:graphic>
                </wp:inline>
              </w:drawing>
            </w:r>
            <w:r>
              <w:rPr>
                <w:spacing w:val="15"/>
              </w:rPr>
              <w:t xml:space="preserve">   </w:t>
            </w:r>
            <w:r>
              <w:t>100分</w:t>
            </w:r>
          </w:p>
        </w:tc>
        <w:tc>
          <w:tcPr>
            <w:tcW w:w="1544" w:type="dxa"/>
            <w:vAlign w:val="top"/>
          </w:tcPr>
          <w:p>
            <w:pPr>
              <w:pStyle w:val="8"/>
              <w:spacing w:before="160" w:line="229" w:lineRule="auto"/>
              <w:ind w:left="25"/>
            </w:pPr>
            <w:r>
              <w:rPr>
                <w:position w:val="-4"/>
              </w:rPr>
              <w:drawing>
                <wp:inline distT="0" distB="0" distL="0" distR="0">
                  <wp:extent cx="73025" cy="139700"/>
                  <wp:effectExtent l="0" t="0" r="0" b="0"/>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86"/>
                          <a:stretch>
                            <a:fillRect/>
                          </a:stretch>
                        </pic:blipFill>
                        <pic:spPr>
                          <a:xfrm>
                            <a:off x="0" y="0"/>
                            <a:ext cx="73165" cy="140012"/>
                          </a:xfrm>
                          <a:prstGeom prst="rect">
                            <a:avLst/>
                          </a:prstGeom>
                        </pic:spPr>
                      </pic:pic>
                    </a:graphicData>
                  </a:graphic>
                </wp:inline>
              </w:drawing>
            </w:r>
            <w:r>
              <w:rPr>
                <w:spacing w:val="10"/>
              </w:rPr>
              <w:t xml:space="preserve">   </w:t>
            </w:r>
            <w:r>
              <w:rPr>
                <w:spacing w:val="5"/>
              </w:rPr>
              <w:t>60分/个</w:t>
            </w:r>
          </w:p>
          <w:p>
            <w:pPr>
              <w:pStyle w:val="8"/>
              <w:spacing w:before="184" w:line="229" w:lineRule="auto"/>
              <w:ind w:left="25"/>
            </w:pPr>
            <w:r>
              <w:rPr>
                <w:position w:val="-4"/>
              </w:rPr>
              <w:drawing>
                <wp:inline distT="0" distB="0" distL="0" distR="0">
                  <wp:extent cx="73025" cy="139700"/>
                  <wp:effectExtent l="0" t="0" r="0" b="0"/>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86"/>
                          <a:stretch>
                            <a:fillRect/>
                          </a:stretch>
                        </pic:blipFill>
                        <pic:spPr>
                          <a:xfrm>
                            <a:off x="0" y="0"/>
                            <a:ext cx="73165" cy="140012"/>
                          </a:xfrm>
                          <a:prstGeom prst="rect">
                            <a:avLst/>
                          </a:prstGeom>
                        </pic:spPr>
                      </pic:pic>
                    </a:graphicData>
                  </a:graphic>
                </wp:inline>
              </w:drawing>
            </w:r>
            <w:r>
              <w:rPr>
                <w:spacing w:val="15"/>
              </w:rPr>
              <w:t xml:space="preserve">   </w:t>
            </w:r>
            <w:r>
              <w:t>100分</w:t>
            </w:r>
          </w:p>
        </w:tc>
      </w:tr>
    </w:tbl>
    <w:p>
      <w:pPr>
        <w:pStyle w:val="2"/>
        <w:spacing w:before="251" w:line="324" w:lineRule="auto"/>
        <w:ind w:left="19" w:right="223" w:firstLine="468"/>
      </w:pPr>
      <w:r>
        <w:rPr>
          <w:spacing w:val="-4"/>
        </w:rPr>
        <w:t>单场比赛结束后，裁判将确认战队单场得分，每支战队单场得分由三部分构</w:t>
      </w:r>
      <w:r>
        <w:rPr>
          <w:spacing w:val="14"/>
        </w:rPr>
        <w:t xml:space="preserve"> </w:t>
      </w:r>
      <w:r>
        <w:rPr>
          <w:spacing w:val="-4"/>
        </w:rPr>
        <w:t>成：独立任务得分、联盟任务得分与违例扣分。</w:t>
      </w:r>
    </w:p>
    <w:p>
      <w:pPr>
        <w:pStyle w:val="2"/>
        <w:spacing w:before="117" w:line="221" w:lineRule="auto"/>
        <w:ind w:left="495"/>
      </w:pPr>
      <w:r>
        <w:rPr>
          <w:b/>
          <w:bCs/>
          <w:spacing w:val="-6"/>
        </w:rPr>
        <w:t>资格排位赛计分方式（本次比赛，仅进行资格排位赛环节）</w:t>
      </w:r>
    </w:p>
    <w:p>
      <w:pPr>
        <w:pStyle w:val="2"/>
        <w:spacing w:before="253" w:line="221" w:lineRule="auto"/>
        <w:ind w:left="495"/>
      </w:pPr>
      <w:r>
        <w:rPr>
          <w:spacing w:val="-4"/>
        </w:rPr>
        <w:t>资格排位赛单场得分：本方独立任务得分+联盟任务得分-本方违例扣分</w:t>
      </w:r>
    </w:p>
    <w:p>
      <w:pPr>
        <w:pStyle w:val="2"/>
        <w:spacing w:before="253" w:line="221" w:lineRule="auto"/>
        <w:ind w:left="495"/>
      </w:pPr>
      <w:r>
        <w:rPr>
          <w:spacing w:val="-4"/>
        </w:rPr>
        <w:t>资格排位赛单场最高分：210分+390分-0分=600分</w:t>
      </w:r>
    </w:p>
    <w:p>
      <w:pPr>
        <w:pStyle w:val="2"/>
        <w:spacing w:before="130" w:line="221" w:lineRule="auto"/>
        <w:ind w:left="483"/>
        <w:rPr>
          <w:sz w:val="23"/>
          <w:szCs w:val="23"/>
        </w:rPr>
      </w:pPr>
      <w:r>
        <w:rPr>
          <w:b/>
          <w:bCs/>
          <w:spacing w:val="11"/>
          <w:sz w:val="23"/>
          <w:szCs w:val="23"/>
        </w:rPr>
        <w:t>冠军争夺战计分方式(本次比赛，不进行冠军争夺战环节)</w:t>
      </w:r>
    </w:p>
    <w:p>
      <w:pPr>
        <w:pStyle w:val="2"/>
        <w:spacing w:before="257" w:line="349" w:lineRule="auto"/>
        <w:ind w:right="461" w:firstLine="480"/>
        <w:rPr>
          <w:sz w:val="23"/>
          <w:szCs w:val="23"/>
        </w:rPr>
      </w:pPr>
      <w:r>
        <w:rPr>
          <w:spacing w:val="7"/>
          <w:sz w:val="23"/>
          <w:szCs w:val="23"/>
        </w:rPr>
        <w:t>冠军争夺战单场得分：红方独立任务得分+蓝方独</w:t>
      </w:r>
      <w:r>
        <w:rPr>
          <w:spacing w:val="6"/>
          <w:sz w:val="23"/>
          <w:szCs w:val="23"/>
        </w:rPr>
        <w:t>立任务得分+联盟任务得分-</w:t>
      </w:r>
      <w:r>
        <w:rPr>
          <w:sz w:val="23"/>
          <w:szCs w:val="23"/>
        </w:rPr>
        <w:t xml:space="preserve"> </w:t>
      </w:r>
      <w:r>
        <w:rPr>
          <w:spacing w:val="5"/>
          <w:sz w:val="23"/>
          <w:szCs w:val="23"/>
        </w:rPr>
        <w:t>双方违例扣分</w:t>
      </w:r>
    </w:p>
    <w:p>
      <w:pPr>
        <w:pStyle w:val="2"/>
        <w:spacing w:before="90" w:line="221" w:lineRule="auto"/>
        <w:ind w:left="480"/>
        <w:rPr>
          <w:sz w:val="23"/>
          <w:szCs w:val="23"/>
        </w:rPr>
      </w:pPr>
      <w:r>
        <w:rPr>
          <w:spacing w:val="4"/>
          <w:sz w:val="23"/>
          <w:szCs w:val="23"/>
        </w:rPr>
        <w:t>冠军争夺战单场最高分：210分+210分+390分-0分=810分</w:t>
      </w:r>
    </w:p>
    <w:p>
      <w:pPr>
        <w:pStyle w:val="2"/>
        <w:spacing w:before="265" w:line="222" w:lineRule="auto"/>
        <w:ind w:left="480"/>
        <w:rPr>
          <w:sz w:val="23"/>
          <w:szCs w:val="23"/>
        </w:rPr>
      </w:pPr>
      <w:r>
        <w:rPr>
          <w:spacing w:val="8"/>
          <w:sz w:val="23"/>
          <w:szCs w:val="23"/>
        </w:rPr>
        <w:t>比赛时间共计240 秒。对于任意战队，其比赛阶段及切换时间如下：</w:t>
      </w:r>
    </w:p>
    <w:p>
      <w:pPr>
        <w:spacing w:line="431" w:lineRule="auto"/>
        <w:rPr>
          <w:rFonts w:ascii="Arial"/>
          <w:sz w:val="21"/>
        </w:rPr>
      </w:pPr>
    </w:p>
    <w:p>
      <w:pPr>
        <w:spacing w:before="36" w:line="254" w:lineRule="auto"/>
        <w:ind w:left="3701" w:right="4687" w:hanging="100"/>
        <w:rPr>
          <w:rFonts w:ascii="SimHei" w:hAnsi="SimHei" w:eastAsia="SimHei" w:cs="SimHei"/>
          <w:sz w:val="11"/>
          <w:szCs w:val="11"/>
        </w:rPr>
      </w:pPr>
      <w:r>
        <w:pict>
          <v:shape id="_x0000_s1057" o:spid="_x0000_s1057" o:spt="202" type="#_x0000_t202" style="position:absolute;left:0pt;margin-left:123.05pt;margin-top:-2.15pt;height:21pt;width:32.1pt;z-index:251674624;mso-width-relative:page;mso-height-relative:page;" filled="f" stroked="f" coordsize="21600,21600">
            <v:path/>
            <v:fill on="f" focussize="0,0"/>
            <v:stroke on="f"/>
            <v:imagedata o:title=""/>
            <o:lock v:ext="edit" aspectratio="f"/>
            <v:textbox inset="0mm,0mm,0mm,0mm">
              <w:txbxContent>
                <w:p>
                  <w:pPr>
                    <w:spacing w:before="19" w:line="222" w:lineRule="auto"/>
                    <w:ind w:left="20"/>
                    <w:rPr>
                      <w:rFonts w:ascii="SimHei" w:hAnsi="SimHei" w:eastAsia="SimHei" w:cs="SimHei"/>
                      <w:sz w:val="11"/>
                      <w:szCs w:val="11"/>
                    </w:rPr>
                  </w:pPr>
                  <w:r>
                    <w:rPr>
                      <w:rFonts w:ascii="SimHei" w:hAnsi="SimHei" w:eastAsia="SimHei" w:cs="SimHei"/>
                      <w:b/>
                      <w:bCs/>
                      <w:spacing w:val="-10"/>
                      <w:sz w:val="11"/>
                      <w:szCs w:val="11"/>
                    </w:rPr>
                    <w:t>自动控制阶段</w:t>
                  </w:r>
                </w:p>
                <w:p>
                  <w:pPr>
                    <w:spacing w:before="9" w:line="222" w:lineRule="auto"/>
                    <w:ind w:left="218"/>
                    <w:rPr>
                      <w:rFonts w:ascii="SimHei" w:hAnsi="SimHei" w:eastAsia="SimHei" w:cs="SimHei"/>
                      <w:sz w:val="11"/>
                      <w:szCs w:val="11"/>
                    </w:rPr>
                  </w:pPr>
                  <w:r>
                    <w:rPr>
                      <w:rFonts w:ascii="Times New Roman" w:hAnsi="Times New Roman" w:eastAsia="Times New Roman" w:cs="Times New Roman"/>
                      <w:spacing w:val="-1"/>
                      <w:sz w:val="11"/>
                      <w:szCs w:val="11"/>
                    </w:rPr>
                    <w:t>X</w:t>
                  </w:r>
                  <w:r>
                    <w:rPr>
                      <w:rFonts w:ascii="SimHei" w:hAnsi="SimHei" w:eastAsia="SimHei" w:cs="SimHei"/>
                      <w:spacing w:val="-1"/>
                      <w:sz w:val="11"/>
                      <w:szCs w:val="11"/>
                    </w:rPr>
                    <w:t>秒</w:t>
                  </w:r>
                </w:p>
                <w:p>
                  <w:pPr>
                    <w:spacing w:before="5" w:line="188" w:lineRule="auto"/>
                    <w:ind w:left="28"/>
                    <w:rPr>
                      <w:rFonts w:ascii="Times New Roman" w:hAnsi="Times New Roman" w:eastAsia="Times New Roman" w:cs="Times New Roman"/>
                      <w:sz w:val="11"/>
                      <w:szCs w:val="11"/>
                    </w:rPr>
                  </w:pPr>
                  <w:r>
                    <w:rPr>
                      <w:rFonts w:ascii="Times New Roman" w:hAnsi="Times New Roman" w:eastAsia="Times New Roman" w:cs="Times New Roman"/>
                      <w:b/>
                      <w:bCs/>
                      <w:spacing w:val="-1"/>
                      <w:sz w:val="11"/>
                      <w:szCs w:val="11"/>
                    </w:rPr>
                    <w:t>(0&lt;X≤240)</w:t>
                  </w:r>
                </w:p>
              </w:txbxContent>
            </v:textbox>
          </v:shape>
        </w:pict>
      </w:r>
      <w:r>
        <w:pict>
          <v:shape id="_x0000_s1058" o:spid="_x0000_s1058" o:spt="202" type="#_x0000_t202" style="position:absolute;left:0pt;margin-left:235.55pt;margin-top:0.8pt;height:16.15pt;width:32.1pt;z-index:251675648;mso-width-relative:page;mso-height-relative:page;" filled="f" stroked="f" coordsize="21600,21600">
            <v:path/>
            <v:fill on="f" focussize="0,0"/>
            <v:stroke on="f"/>
            <v:imagedata o:title=""/>
            <o:lock v:ext="edit" aspectratio="f"/>
            <v:textbox inset="0mm,0mm,0mm,0mm">
              <w:txbxContent>
                <w:p>
                  <w:pPr>
                    <w:spacing w:before="20" w:line="254" w:lineRule="auto"/>
                    <w:ind w:left="118" w:right="20" w:hanging="98"/>
                    <w:rPr>
                      <w:rFonts w:ascii="SimHei" w:hAnsi="SimHei" w:eastAsia="SimHei" w:cs="SimHei"/>
                      <w:sz w:val="11"/>
                      <w:szCs w:val="11"/>
                    </w:rPr>
                  </w:pPr>
                  <w:r>
                    <w:rPr>
                      <w:rFonts w:ascii="SimHei" w:hAnsi="SimHei" w:eastAsia="SimHei" w:cs="SimHei"/>
                      <w:b/>
                      <w:bCs/>
                      <w:spacing w:val="-7"/>
                      <w:w w:val="96"/>
                      <w:sz w:val="11"/>
                      <w:szCs w:val="11"/>
                    </w:rPr>
                    <w:t>手动控制阶段</w:t>
                  </w:r>
                  <w:r>
                    <w:rPr>
                      <w:rFonts w:ascii="SimHei" w:hAnsi="SimHei" w:eastAsia="SimHei" w:cs="SimHei"/>
                      <w:spacing w:val="1"/>
                      <w:sz w:val="11"/>
                      <w:szCs w:val="11"/>
                    </w:rPr>
                    <w:t xml:space="preserve"> </w:t>
                  </w:r>
                  <w:r>
                    <w:rPr>
                      <w:rFonts w:ascii="Times New Roman" w:hAnsi="Times New Roman" w:eastAsia="Times New Roman" w:cs="Times New Roman"/>
                      <w:b/>
                      <w:bCs/>
                      <w:spacing w:val="-1"/>
                      <w:sz w:val="11"/>
                      <w:szCs w:val="11"/>
                    </w:rPr>
                    <w:t>240-X</w:t>
                  </w:r>
                  <w:r>
                    <w:rPr>
                      <w:rFonts w:ascii="SimHei" w:hAnsi="SimHei" w:eastAsia="SimHei" w:cs="SimHei"/>
                      <w:b/>
                      <w:bCs/>
                      <w:spacing w:val="-1"/>
                      <w:sz w:val="11"/>
                      <w:szCs w:val="11"/>
                    </w:rPr>
                    <w:t>秒</w:t>
                  </w:r>
                </w:p>
              </w:txbxContent>
            </v:textbox>
          </v:shape>
        </w:pict>
      </w:r>
      <w:r>
        <w:pict>
          <v:shape id="_x0000_s1059" o:spid="_x0000_s1059" o:spt="202" type="#_x0000_t202" style="position:absolute;left:0pt;margin-left:347.55pt;margin-top:1.25pt;height:15.65pt;width:32.55pt;z-index:251676672;mso-width-relative:page;mso-height-relative:page;" filled="f" stroked="f" coordsize="21600,21600">
            <v:path/>
            <v:fill on="f" focussize="0,0"/>
            <v:stroke on="f"/>
            <v:imagedata o:title=""/>
            <o:lock v:ext="edit" aspectratio="f"/>
            <v:textbox inset="0mm,0mm,0mm,0mm">
              <w:txbxContent>
                <w:p>
                  <w:pPr>
                    <w:spacing w:before="19" w:line="221" w:lineRule="auto"/>
                    <w:ind w:left="129"/>
                    <w:rPr>
                      <w:rFonts w:ascii="SimHei" w:hAnsi="SimHei" w:eastAsia="SimHei" w:cs="SimHei"/>
                      <w:sz w:val="11"/>
                      <w:szCs w:val="11"/>
                    </w:rPr>
                  </w:pPr>
                  <w:r>
                    <w:rPr>
                      <w:rFonts w:ascii="SimHei" w:hAnsi="SimHei" w:eastAsia="SimHei" w:cs="SimHei"/>
                      <w:b/>
                      <w:bCs/>
                      <w:spacing w:val="-9"/>
                      <w:sz w:val="11"/>
                      <w:szCs w:val="11"/>
                    </w:rPr>
                    <w:t>裁判计分</w:t>
                  </w:r>
                </w:p>
                <w:p>
                  <w:pPr>
                    <w:spacing w:before="8" w:line="222" w:lineRule="auto"/>
                    <w:ind w:left="20"/>
                    <w:rPr>
                      <w:rFonts w:ascii="SimHei" w:hAnsi="SimHei" w:eastAsia="SimHei" w:cs="SimHei"/>
                      <w:sz w:val="11"/>
                      <w:szCs w:val="11"/>
                    </w:rPr>
                  </w:pPr>
                  <w:r>
                    <w:rPr>
                      <w:rFonts w:ascii="SimHei" w:hAnsi="SimHei" w:eastAsia="SimHei" w:cs="SimHei"/>
                      <w:b/>
                      <w:bCs/>
                      <w:spacing w:val="-8"/>
                      <w:sz w:val="11"/>
                      <w:szCs w:val="11"/>
                    </w:rPr>
                    <w:t>选手签字确认</w:t>
                  </w:r>
                </w:p>
              </w:txbxContent>
            </v:textbox>
          </v:shape>
        </w:pict>
      </w:r>
      <w:r>
        <w:pict>
          <v:shape id="_x0000_s1060" o:spid="_x0000_s1060" o:spt="202" type="#_x0000_t202" style="position:absolute;left:0pt;margin-left:72.05pt;margin-top:4.75pt;height:8.65pt;width:21.8pt;z-index:251680768;mso-width-relative:page;mso-height-relative:page;" filled="f" stroked="f" coordsize="21600,21600">
            <v:path/>
            <v:fill on="f" focussize="0,0"/>
            <v:stroke on="f"/>
            <v:imagedata o:title=""/>
            <o:lock v:ext="edit" aspectratio="f"/>
            <v:textbox inset="0mm,0mm,0mm,0mm">
              <w:txbxContent>
                <w:p>
                  <w:pPr>
                    <w:pStyle w:val="2"/>
                    <w:spacing w:before="20" w:line="222" w:lineRule="auto"/>
                    <w:ind w:left="20"/>
                    <w:rPr>
                      <w:sz w:val="11"/>
                      <w:szCs w:val="11"/>
                    </w:rPr>
                  </w:pPr>
                  <w:r>
                    <w:rPr>
                      <w:b/>
                      <w:bCs/>
                      <w:spacing w:val="-10"/>
                      <w:sz w:val="11"/>
                      <w:szCs w:val="11"/>
                    </w:rPr>
                    <w:t>比赛开始</w:t>
                  </w:r>
                </w:p>
              </w:txbxContent>
            </v:textbox>
          </v:shape>
        </w:pict>
      </w:r>
      <w:r>
        <w:pict>
          <v:shape id="_x0000_s1061" o:spid="_x0000_s1061" o:spt="202" type="#_x0000_t202" style="position:absolute;left:0pt;margin-left:15.55pt;margin-top:4.8pt;height:8.65pt;width:22.55pt;z-index:251679744;mso-width-relative:page;mso-height-relative:page;" filled="f" stroked="f" coordsize="21600,21600">
            <v:path/>
            <v:fill on="f" focussize="0,0"/>
            <v:stroke on="f"/>
            <v:imagedata o:title=""/>
            <o:lock v:ext="edit" aspectratio="f"/>
            <v:textbox inset="0mm,0mm,0mm,0mm">
              <w:txbxContent>
                <w:p>
                  <w:pPr>
                    <w:spacing w:before="19" w:line="222" w:lineRule="auto"/>
                    <w:ind w:left="20"/>
                    <w:rPr>
                      <w:rFonts w:ascii="SimHei" w:hAnsi="SimHei" w:eastAsia="SimHei" w:cs="SimHei"/>
                      <w:sz w:val="11"/>
                      <w:szCs w:val="11"/>
                    </w:rPr>
                  </w:pPr>
                  <w:r>
                    <w:rPr>
                      <w:rFonts w:ascii="SimHei" w:hAnsi="SimHei" w:eastAsia="SimHei" w:cs="SimHei"/>
                      <w:b/>
                      <w:bCs/>
                      <w:spacing w:val="-7"/>
                      <w:sz w:val="11"/>
                      <w:szCs w:val="11"/>
                    </w:rPr>
                    <w:t>到场准备</w:t>
                  </w:r>
                </w:p>
              </w:txbxContent>
            </v:textbox>
          </v:shape>
        </w:pict>
      </w:r>
      <w:r>
        <w:pict>
          <v:shape id="_x0000_s1062" o:spid="_x0000_s1062" o:spt="202" type="#_x0000_t202" style="position:absolute;left:0pt;margin-left:296.55pt;margin-top:4.8pt;height:8.65pt;width:23.55pt;z-index:251678720;mso-width-relative:page;mso-height-relative:page;"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1"/>
                      <w:szCs w:val="11"/>
                    </w:rPr>
                  </w:pPr>
                  <w:r>
                    <w:rPr>
                      <w:rFonts w:ascii="SimHei" w:hAnsi="SimHei" w:eastAsia="SimHei" w:cs="SimHei"/>
                      <w:b/>
                      <w:bCs/>
                      <w:spacing w:val="-4"/>
                      <w:sz w:val="11"/>
                      <w:szCs w:val="11"/>
                    </w:rPr>
                    <w:t>比赛结束</w:t>
                  </w:r>
                </w:p>
              </w:txbxContent>
            </v:textbox>
          </v:shape>
        </w:pict>
      </w:r>
      <w:r>
        <w:pict>
          <v:shape id="_x0000_s1063" o:spid="_x0000_s1063" o:spt="202" type="#_x0000_t202" style="position:absolute;left:0pt;margin-left:403.05pt;margin-top:4.8pt;height:8.65pt;width:32.7pt;z-index:251677696;mso-width-relative:page;mso-height-relative:page;" filled="f" stroked="f" coordsize="21600,21600">
            <v:path/>
            <v:fill on="f" focussize="0,0"/>
            <v:stroke on="f"/>
            <v:imagedata o:title=""/>
            <o:lock v:ext="edit" aspectratio="f"/>
            <v:textbox inset="0mm,0mm,0mm,0mm">
              <w:txbxContent>
                <w:p>
                  <w:pPr>
                    <w:spacing w:before="20" w:line="222" w:lineRule="auto"/>
                    <w:ind w:left="20"/>
                    <w:rPr>
                      <w:rFonts w:ascii="SimHei" w:hAnsi="SimHei" w:eastAsia="SimHei" w:cs="SimHei"/>
                      <w:sz w:val="11"/>
                      <w:szCs w:val="11"/>
                    </w:rPr>
                  </w:pPr>
                  <w:r>
                    <w:rPr>
                      <w:rFonts w:ascii="SimHei" w:hAnsi="SimHei" w:eastAsia="SimHei" w:cs="SimHei"/>
                      <w:b/>
                      <w:bCs/>
                      <w:spacing w:val="-8"/>
                      <w:sz w:val="11"/>
                      <w:szCs w:val="11"/>
                    </w:rPr>
                    <w:t>选手有序离场</w:t>
                  </w:r>
                </w:p>
              </w:txbxContent>
            </v:textbox>
          </v:shape>
        </w:pict>
      </w:r>
      <w:r>
        <w:drawing>
          <wp:anchor distT="0" distB="0" distL="0" distR="0" simplePos="0" relativeHeight="251673600" behindDoc="1" locked="0" layoutInCell="1" allowOverlap="1">
            <wp:simplePos x="0" y="0"/>
            <wp:positionH relativeFrom="column">
              <wp:posOffset>38100</wp:posOffset>
            </wp:positionH>
            <wp:positionV relativeFrom="paragraph">
              <wp:posOffset>-99060</wp:posOffset>
            </wp:positionV>
            <wp:extent cx="5600700" cy="406400"/>
            <wp:effectExtent l="0" t="0" r="0" b="0"/>
            <wp:wrapNone/>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87"/>
                    <a:stretch>
                      <a:fillRect/>
                    </a:stretch>
                  </pic:blipFill>
                  <pic:spPr>
                    <a:xfrm>
                      <a:off x="0" y="0"/>
                      <a:ext cx="5600744" cy="406348"/>
                    </a:xfrm>
                    <a:prstGeom prst="rect">
                      <a:avLst/>
                    </a:prstGeom>
                  </pic:spPr>
                </pic:pic>
              </a:graphicData>
            </a:graphic>
          </wp:anchor>
        </w:drawing>
      </w:r>
      <w:r>
        <w:rPr>
          <w:rFonts w:ascii="SimHei" w:hAnsi="SimHei" w:eastAsia="SimHei" w:cs="SimHei"/>
          <w:b/>
          <w:bCs/>
          <w:spacing w:val="-13"/>
          <w:sz w:val="11"/>
          <w:szCs w:val="11"/>
        </w:rPr>
        <w:t>自动控制阶段</w:t>
      </w:r>
      <w:r>
        <w:rPr>
          <w:rFonts w:ascii="SimHei" w:hAnsi="SimHei" w:eastAsia="SimHei" w:cs="SimHei"/>
          <w:spacing w:val="1"/>
          <w:sz w:val="11"/>
          <w:szCs w:val="11"/>
        </w:rPr>
        <w:t xml:space="preserve"> </w:t>
      </w:r>
      <w:r>
        <w:rPr>
          <w:rFonts w:ascii="SimHei" w:hAnsi="SimHei" w:eastAsia="SimHei" w:cs="SimHei"/>
          <w:b/>
          <w:bCs/>
          <w:spacing w:val="-7"/>
          <w:sz w:val="11"/>
          <w:szCs w:val="11"/>
        </w:rPr>
        <w:t>计分时刻</w:t>
      </w:r>
    </w:p>
    <w:p>
      <w:pPr>
        <w:spacing w:line="441" w:lineRule="auto"/>
        <w:rPr>
          <w:rFonts w:ascii="Arial"/>
          <w:sz w:val="21"/>
        </w:rPr>
      </w:pPr>
    </w:p>
    <w:p>
      <w:pPr>
        <w:pStyle w:val="2"/>
        <w:spacing w:before="76" w:line="222" w:lineRule="auto"/>
        <w:ind w:left="3"/>
        <w:rPr>
          <w:sz w:val="23"/>
          <w:szCs w:val="23"/>
        </w:rPr>
      </w:pPr>
      <w:r>
        <w:rPr>
          <w:b/>
          <w:bCs/>
          <w:spacing w:val="2"/>
          <w:sz w:val="23"/>
          <w:szCs w:val="23"/>
        </w:rPr>
        <w:t>到场准备</w:t>
      </w:r>
    </w:p>
    <w:p>
      <w:pPr>
        <w:pStyle w:val="2"/>
        <w:spacing w:before="243" w:line="341" w:lineRule="auto"/>
        <w:ind w:right="594" w:firstLine="480"/>
        <w:rPr>
          <w:sz w:val="23"/>
          <w:szCs w:val="23"/>
        </w:rPr>
      </w:pPr>
      <w:r>
        <w:rPr>
          <w:spacing w:val="6"/>
          <w:sz w:val="23"/>
          <w:szCs w:val="23"/>
        </w:rPr>
        <w:t>单场比赛开始前，选手应按照赛程时间提前抵达场地，并在裁判的引导下做</w:t>
      </w:r>
      <w:r>
        <w:rPr>
          <w:spacing w:val="16"/>
          <w:sz w:val="23"/>
          <w:szCs w:val="23"/>
        </w:rPr>
        <w:t xml:space="preserve"> </w:t>
      </w:r>
      <w:r>
        <w:rPr>
          <w:spacing w:val="-1"/>
          <w:sz w:val="23"/>
          <w:szCs w:val="23"/>
        </w:rPr>
        <w:t>好以下准备：</w:t>
      </w:r>
    </w:p>
    <w:p>
      <w:pPr>
        <w:pStyle w:val="2"/>
        <w:spacing w:before="109" w:line="300" w:lineRule="auto"/>
        <w:ind w:right="477" w:firstLine="580"/>
        <w:rPr>
          <w:sz w:val="23"/>
          <w:szCs w:val="23"/>
        </w:rPr>
      </w:pPr>
      <w:r>
        <w:rPr>
          <w:spacing w:val="10"/>
          <w:sz w:val="23"/>
          <w:szCs w:val="23"/>
        </w:rPr>
        <w:t>(1)将机器人电源保持开启状态，完全放在本方自动任务区的启动区内，蓝</w:t>
      </w:r>
      <w:r>
        <w:rPr>
          <w:spacing w:val="6"/>
          <w:sz w:val="23"/>
          <w:szCs w:val="23"/>
        </w:rPr>
        <w:t xml:space="preserve"> </w:t>
      </w:r>
      <w:r>
        <w:rPr>
          <w:spacing w:val="7"/>
          <w:sz w:val="23"/>
          <w:szCs w:val="23"/>
        </w:rPr>
        <w:t>牙手柄保持开启状态，放在手动任务区的启动区内或场</w:t>
      </w:r>
      <w:r>
        <w:rPr>
          <w:spacing w:val="6"/>
          <w:sz w:val="23"/>
          <w:szCs w:val="23"/>
        </w:rPr>
        <w:t>地边框外，战队标记物放</w:t>
      </w:r>
      <w:r>
        <w:rPr>
          <w:sz w:val="23"/>
          <w:szCs w:val="23"/>
        </w:rPr>
        <w:t xml:space="preserve">  </w:t>
      </w:r>
      <w:r>
        <w:rPr>
          <w:spacing w:val="2"/>
          <w:sz w:val="23"/>
          <w:szCs w:val="23"/>
        </w:rPr>
        <w:t>置于手动任务区的手动装载区内；</w:t>
      </w:r>
    </w:p>
    <w:p>
      <w:pPr>
        <w:pStyle w:val="2"/>
        <w:spacing w:before="262" w:line="303" w:lineRule="auto"/>
        <w:ind w:right="373" w:firstLine="580"/>
        <w:rPr>
          <w:sz w:val="23"/>
          <w:szCs w:val="23"/>
        </w:rPr>
      </w:pPr>
      <w:r>
        <w:rPr>
          <w:spacing w:val="8"/>
          <w:sz w:val="23"/>
          <w:szCs w:val="23"/>
        </w:rPr>
        <w:t>(2)选出一名战队代表抽取道具卡，并按</w:t>
      </w:r>
      <w:r>
        <w:rPr>
          <w:spacing w:val="7"/>
          <w:sz w:val="23"/>
          <w:szCs w:val="23"/>
        </w:rPr>
        <w:t>照道具卡摆放</w:t>
      </w:r>
      <w:r>
        <w:rPr>
          <w:rFonts w:ascii="宋体" w:hAnsi="宋体" w:eastAsia="宋体" w:cs="宋体"/>
          <w:spacing w:val="7"/>
          <w:sz w:val="23"/>
          <w:szCs w:val="23"/>
        </w:rPr>
        <w:t>M01、</w:t>
      </w:r>
      <w:r>
        <w:rPr>
          <w:rFonts w:ascii="宋体" w:hAnsi="宋体" w:eastAsia="宋体" w:cs="宋体"/>
          <w:sz w:val="23"/>
          <w:szCs w:val="23"/>
        </w:rPr>
        <w:t>MO</w:t>
      </w:r>
      <w:r>
        <w:rPr>
          <w:rFonts w:ascii="宋体" w:hAnsi="宋体" w:eastAsia="宋体" w:cs="宋体"/>
          <w:spacing w:val="7"/>
          <w:sz w:val="23"/>
          <w:szCs w:val="23"/>
        </w:rPr>
        <w:t>4、M05</w:t>
      </w:r>
      <w:r>
        <w:rPr>
          <w:rFonts w:ascii="宋体" w:hAnsi="宋体" w:eastAsia="宋体" w:cs="宋体"/>
          <w:spacing w:val="-58"/>
          <w:sz w:val="23"/>
          <w:szCs w:val="23"/>
        </w:rPr>
        <w:t xml:space="preserve"> </w:t>
      </w:r>
      <w:r>
        <w:rPr>
          <w:spacing w:val="7"/>
          <w:sz w:val="23"/>
          <w:szCs w:val="23"/>
        </w:rPr>
        <w:t>任务道</w:t>
      </w:r>
      <w:r>
        <w:rPr>
          <w:sz w:val="23"/>
          <w:szCs w:val="23"/>
        </w:rPr>
        <w:t xml:space="preserve"> </w:t>
      </w:r>
      <w:r>
        <w:rPr>
          <w:spacing w:val="6"/>
          <w:sz w:val="23"/>
          <w:szCs w:val="23"/>
        </w:rPr>
        <w:t>具位置 (</w:t>
      </w:r>
      <w:r>
        <w:rPr>
          <w:spacing w:val="-32"/>
          <w:sz w:val="23"/>
          <w:szCs w:val="23"/>
        </w:rPr>
        <w:t xml:space="preserve"> </w:t>
      </w:r>
      <w:r>
        <w:rPr>
          <w:spacing w:val="6"/>
          <w:sz w:val="23"/>
          <w:szCs w:val="23"/>
        </w:rPr>
        <w:t>本次比赛不再进行现场抽取任务道具</w:t>
      </w:r>
      <w:r>
        <w:rPr>
          <w:spacing w:val="5"/>
          <w:sz w:val="23"/>
          <w:szCs w:val="23"/>
        </w:rPr>
        <w:t>卡，本次比赛任务道具位置提前公</w:t>
      </w:r>
      <w:r>
        <w:rPr>
          <w:sz w:val="23"/>
          <w:szCs w:val="23"/>
        </w:rPr>
        <w:t xml:space="preserve">  </w:t>
      </w:r>
      <w:r>
        <w:rPr>
          <w:spacing w:val="16"/>
          <w:sz w:val="23"/>
          <w:szCs w:val="23"/>
        </w:rPr>
        <w:t>布：即2.1-1图);</w:t>
      </w:r>
    </w:p>
    <w:p>
      <w:pPr>
        <w:pStyle w:val="2"/>
        <w:spacing w:before="256" w:line="220" w:lineRule="auto"/>
        <w:ind w:left="580"/>
        <w:rPr>
          <w:sz w:val="23"/>
          <w:szCs w:val="23"/>
        </w:rPr>
      </w:pPr>
      <w:r>
        <w:rPr>
          <w:spacing w:val="9"/>
          <w:sz w:val="23"/>
          <w:szCs w:val="23"/>
        </w:rPr>
        <w:t>(3)检查场地和道具摆放是否规范；</w:t>
      </w:r>
    </w:p>
    <w:p>
      <w:pPr>
        <w:pStyle w:val="2"/>
        <w:spacing w:before="257" w:line="222" w:lineRule="auto"/>
        <w:ind w:left="580"/>
        <w:rPr>
          <w:sz w:val="23"/>
          <w:szCs w:val="23"/>
        </w:rPr>
      </w:pPr>
      <w:r>
        <w:rPr>
          <w:spacing w:val="14"/>
          <w:sz w:val="23"/>
          <w:szCs w:val="23"/>
        </w:rPr>
        <w:t>(4)等待裁判指令。</w:t>
      </w:r>
    </w:p>
    <w:p>
      <w:pPr>
        <w:pStyle w:val="2"/>
        <w:spacing w:before="220" w:line="222" w:lineRule="auto"/>
        <w:ind w:left="703"/>
        <w:rPr>
          <w:sz w:val="23"/>
          <w:szCs w:val="23"/>
        </w:rPr>
      </w:pPr>
      <w:r>
        <w:rPr>
          <w:b/>
          <w:bCs/>
          <w:spacing w:val="-7"/>
          <w:sz w:val="23"/>
          <w:szCs w:val="23"/>
        </w:rPr>
        <w:t>自动控制阶段</w:t>
      </w:r>
    </w:p>
    <w:p>
      <w:pPr>
        <w:pStyle w:val="2"/>
        <w:spacing w:before="246" w:line="220" w:lineRule="auto"/>
        <w:ind w:left="480"/>
        <w:rPr>
          <w:sz w:val="23"/>
          <w:szCs w:val="23"/>
        </w:rPr>
      </w:pPr>
      <w:r>
        <w:rPr>
          <w:spacing w:val="3"/>
          <w:sz w:val="23"/>
          <w:szCs w:val="23"/>
        </w:rPr>
        <w:t>裁判倒计时结束后，自动控制阶段计时开始：</w:t>
      </w:r>
    </w:p>
    <w:p>
      <w:pPr>
        <w:pStyle w:val="2"/>
        <w:spacing w:before="255" w:line="279" w:lineRule="auto"/>
        <w:ind w:right="585" w:firstLine="580"/>
        <w:rPr>
          <w:sz w:val="23"/>
          <w:szCs w:val="23"/>
        </w:rPr>
      </w:pPr>
      <w:r>
        <w:rPr>
          <w:spacing w:val="5"/>
          <w:sz w:val="23"/>
          <w:szCs w:val="23"/>
        </w:rPr>
        <w:t>(1)</w:t>
      </w:r>
      <w:r>
        <w:rPr>
          <w:spacing w:val="42"/>
          <w:sz w:val="23"/>
          <w:szCs w:val="23"/>
        </w:rPr>
        <w:t xml:space="preserve">  </w:t>
      </w:r>
      <w:r>
        <w:rPr>
          <w:spacing w:val="5"/>
          <w:sz w:val="23"/>
          <w:szCs w:val="23"/>
        </w:rPr>
        <w:t>自动阶段开始后，机器人通过运行自动程序</w:t>
      </w:r>
      <w:r>
        <w:rPr>
          <w:spacing w:val="4"/>
          <w:sz w:val="23"/>
          <w:szCs w:val="23"/>
        </w:rPr>
        <w:t>在自动任务区内完成相应</w:t>
      </w:r>
      <w:r>
        <w:rPr>
          <w:sz w:val="23"/>
          <w:szCs w:val="23"/>
        </w:rPr>
        <w:t xml:space="preserve"> </w:t>
      </w:r>
      <w:r>
        <w:rPr>
          <w:spacing w:val="5"/>
          <w:sz w:val="23"/>
          <w:szCs w:val="23"/>
        </w:rPr>
        <w:t>的任务，期间选手可以随时向裁判发起重启或改装请求。</w:t>
      </w:r>
    </w:p>
    <w:p>
      <w:pPr>
        <w:pStyle w:val="2"/>
        <w:spacing w:before="265" w:line="308" w:lineRule="auto"/>
        <w:ind w:right="581" w:firstLine="580"/>
        <w:rPr>
          <w:sz w:val="23"/>
          <w:szCs w:val="23"/>
        </w:rPr>
      </w:pPr>
      <w:r>
        <w:rPr>
          <w:spacing w:val="5"/>
          <w:sz w:val="23"/>
          <w:szCs w:val="23"/>
        </w:rPr>
        <w:t>(2)</w:t>
      </w:r>
      <w:r>
        <w:rPr>
          <w:spacing w:val="38"/>
          <w:sz w:val="23"/>
          <w:szCs w:val="23"/>
        </w:rPr>
        <w:t xml:space="preserve">  </w:t>
      </w:r>
      <w:r>
        <w:rPr>
          <w:spacing w:val="5"/>
          <w:sz w:val="23"/>
          <w:szCs w:val="23"/>
        </w:rPr>
        <w:t>自动阶段开始后，联盟可随时发起阶段切换申请，即比赛由自动控制</w:t>
      </w:r>
      <w:r>
        <w:rPr>
          <w:spacing w:val="1"/>
          <w:sz w:val="23"/>
          <w:szCs w:val="23"/>
        </w:rPr>
        <w:t xml:space="preserve"> </w:t>
      </w:r>
      <w:r>
        <w:rPr>
          <w:spacing w:val="6"/>
          <w:sz w:val="23"/>
          <w:szCs w:val="23"/>
        </w:rPr>
        <w:t>阶段切换到手动控制阶段，进入手动任务区后机器人不可以再返回自动任务区。</w:t>
      </w:r>
      <w:r>
        <w:rPr>
          <w:spacing w:val="13"/>
          <w:sz w:val="23"/>
          <w:szCs w:val="23"/>
        </w:rPr>
        <w:t xml:space="preserve"> </w:t>
      </w:r>
      <w:r>
        <w:rPr>
          <w:spacing w:val="7"/>
          <w:sz w:val="23"/>
          <w:szCs w:val="23"/>
        </w:rPr>
        <w:t>阶段切换申请有且只有一次机会，联盟双方对于阶段的切换须自行</w:t>
      </w:r>
      <w:r>
        <w:rPr>
          <w:spacing w:val="6"/>
          <w:sz w:val="23"/>
          <w:szCs w:val="23"/>
        </w:rPr>
        <w:t>达成一致意见</w:t>
      </w:r>
      <w:r>
        <w:rPr>
          <w:sz w:val="23"/>
          <w:szCs w:val="23"/>
        </w:rPr>
        <w:t xml:space="preserve"> </w:t>
      </w:r>
      <w:r>
        <w:rPr>
          <w:spacing w:val="9"/>
          <w:sz w:val="23"/>
          <w:szCs w:val="23"/>
        </w:rPr>
        <w:t>,并由战队代表发起，裁判同意后，进入到自动控制阶段的计分时刻。</w:t>
      </w:r>
    </w:p>
    <w:p>
      <w:pPr>
        <w:pStyle w:val="2"/>
        <w:spacing w:before="226" w:line="327" w:lineRule="auto"/>
        <w:ind w:left="3" w:right="605" w:firstLine="576"/>
        <w:rPr>
          <w:sz w:val="23"/>
          <w:szCs w:val="23"/>
        </w:rPr>
      </w:pPr>
      <w:r>
        <w:rPr>
          <w:spacing w:val="10"/>
          <w:sz w:val="23"/>
          <w:szCs w:val="23"/>
        </w:rPr>
        <w:t>(3)本阶段时长为</w:t>
      </w:r>
      <w:r>
        <w:rPr>
          <w:rFonts w:ascii="Arial" w:hAnsi="Arial" w:eastAsia="Arial" w:cs="Arial"/>
          <w:spacing w:val="10"/>
          <w:sz w:val="23"/>
          <w:szCs w:val="23"/>
        </w:rPr>
        <w:t xml:space="preserve">0~240  </w:t>
      </w:r>
      <w:r>
        <w:rPr>
          <w:spacing w:val="10"/>
          <w:sz w:val="23"/>
          <w:szCs w:val="23"/>
        </w:rPr>
        <w:t>秒，具体时间取决于联盟发起的阶段</w:t>
      </w:r>
      <w:r>
        <w:rPr>
          <w:spacing w:val="9"/>
          <w:sz w:val="23"/>
          <w:szCs w:val="23"/>
        </w:rPr>
        <w:t>切换申请。</w:t>
      </w:r>
      <w:r>
        <w:rPr>
          <w:sz w:val="23"/>
          <w:szCs w:val="23"/>
        </w:rPr>
        <w:t xml:space="preserve"> </w:t>
      </w:r>
      <w:r>
        <w:rPr>
          <w:b/>
          <w:bCs/>
          <w:spacing w:val="-3"/>
          <w:sz w:val="23"/>
          <w:szCs w:val="23"/>
        </w:rPr>
        <w:t>自动控制阶段计分时刻</w:t>
      </w:r>
    </w:p>
    <w:p>
      <w:pPr>
        <w:spacing w:line="259" w:lineRule="auto"/>
        <w:rPr>
          <w:rFonts w:ascii="Arial"/>
          <w:sz w:val="21"/>
        </w:rPr>
      </w:pPr>
    </w:p>
    <w:p>
      <w:pPr>
        <w:pStyle w:val="2"/>
        <w:spacing w:before="131" w:line="323" w:lineRule="auto"/>
        <w:ind w:left="20" w:right="115" w:firstLine="465"/>
        <w:jc w:val="both"/>
      </w:pPr>
      <w:r>
        <w:rPr>
          <w:spacing w:val="-3"/>
        </w:rPr>
        <w:t>联盟发起阶段切换，裁判同意后，比赛将会暂停</w:t>
      </w:r>
      <w:r>
        <w:rPr>
          <w:spacing w:val="-4"/>
        </w:rPr>
        <w:t>计时，进入自动控制阶段的</w:t>
      </w:r>
      <w:r>
        <w:t xml:space="preserve"> </w:t>
      </w:r>
      <w:r>
        <w:rPr>
          <w:spacing w:val="-3"/>
        </w:rPr>
        <w:t>计分时刻。在此期间，红蓝双方不许触碰机</w:t>
      </w:r>
      <w:r>
        <w:rPr>
          <w:spacing w:val="-4"/>
        </w:rPr>
        <w:t>器人，机器人保持在申请切换时的状</w:t>
      </w:r>
      <w:r>
        <w:t xml:space="preserve"> </w:t>
      </w:r>
      <w:r>
        <w:rPr>
          <w:spacing w:val="-4"/>
        </w:rPr>
        <w:t>态，等待裁判计分完成。</w:t>
      </w:r>
    </w:p>
    <w:p>
      <w:pPr>
        <w:pStyle w:val="2"/>
        <w:spacing w:before="117" w:line="222" w:lineRule="auto"/>
        <w:ind w:left="23"/>
      </w:pPr>
      <w:r>
        <w:rPr>
          <w:b/>
          <w:bCs/>
          <w:spacing w:val="-7"/>
        </w:rPr>
        <w:t>手动控制阶段</w:t>
      </w:r>
    </w:p>
    <w:p>
      <w:pPr>
        <w:pStyle w:val="2"/>
        <w:spacing w:before="251" w:line="219" w:lineRule="auto"/>
        <w:ind w:left="533"/>
      </w:pPr>
      <w:r>
        <w:rPr>
          <w:spacing w:val="-5"/>
        </w:rPr>
        <w:t>自动控制阶段裁判计分完成，裁判员发出“转移机器人 ”的指令：</w:t>
      </w:r>
    </w:p>
    <w:p>
      <w:pPr>
        <w:pStyle w:val="2"/>
        <w:spacing w:before="256" w:line="220" w:lineRule="auto"/>
        <w:ind w:left="493"/>
      </w:pPr>
      <w:r>
        <w:rPr>
          <w:spacing w:val="-4"/>
        </w:rPr>
        <w:t>（1）站位调整：选手需按照“操作规则 ”中的站位要求进行站位；</w:t>
      </w:r>
    </w:p>
    <w:p>
      <w:pPr>
        <w:pStyle w:val="2"/>
        <w:spacing w:before="254" w:line="289" w:lineRule="auto"/>
        <w:ind w:left="19" w:firstLine="473"/>
      </w:pPr>
      <w:r>
        <w:rPr>
          <w:spacing w:val="-4"/>
        </w:rPr>
        <w:t>（2）机器人位置转移：红蓝双方需将自动任务区的机器人转移至手动任务区</w:t>
      </w:r>
      <w:r>
        <w:rPr>
          <w:spacing w:val="13"/>
        </w:rPr>
        <w:t xml:space="preserve"> </w:t>
      </w:r>
      <w:r>
        <w:rPr>
          <w:spacing w:val="-4"/>
        </w:rPr>
        <w:t>的启动区内（仅允许进行机器人放置</w:t>
      </w:r>
      <w:r>
        <w:rPr>
          <w:spacing w:val="7"/>
        </w:rPr>
        <w:t>）；</w:t>
      </w:r>
      <w:r>
        <w:rPr>
          <w:spacing w:val="-4"/>
        </w:rPr>
        <w:t>如在自动控制阶段已完成M06任务，则机</w:t>
      </w:r>
      <w:r>
        <w:rPr>
          <w:spacing w:val="1"/>
        </w:rPr>
        <w:t xml:space="preserve"> </w:t>
      </w:r>
      <w:r>
        <w:rPr>
          <w:spacing w:val="-4"/>
        </w:rPr>
        <w:t>器人无需回到启动区，可直接等待手动任务开始信号；</w:t>
      </w:r>
    </w:p>
    <w:p>
      <w:pPr>
        <w:pStyle w:val="2"/>
        <w:spacing w:before="252" w:line="324" w:lineRule="auto"/>
        <w:ind w:left="22" w:right="4" w:firstLine="466"/>
      </w:pPr>
      <w:r>
        <w:rPr>
          <w:spacing w:val="-4"/>
        </w:rPr>
        <w:t>机器人放置完毕后，裁判将发出“手动控制阶段开始 ”的指令，手动控制阶</w:t>
      </w:r>
      <w:r>
        <w:rPr>
          <w:spacing w:val="18"/>
        </w:rPr>
        <w:t xml:space="preserve"> </w:t>
      </w:r>
      <w:r>
        <w:rPr>
          <w:spacing w:val="-4"/>
        </w:rPr>
        <w:t>段开始，联盟双方开始手动阶段的任务：</w:t>
      </w:r>
    </w:p>
    <w:p>
      <w:pPr>
        <w:pStyle w:val="2"/>
        <w:spacing w:before="120" w:line="297" w:lineRule="auto"/>
        <w:ind w:firstLine="493"/>
      </w:pPr>
      <w:r>
        <w:rPr>
          <w:spacing w:val="-4"/>
        </w:rPr>
        <w:t>（3）手动控制阶段时，选手进行观察手和操作手的任务分工，并站在指定站</w:t>
      </w:r>
      <w:r>
        <w:rPr>
          <w:spacing w:val="13"/>
        </w:rPr>
        <w:t xml:space="preserve"> </w:t>
      </w:r>
      <w:r>
        <w:rPr>
          <w:spacing w:val="-3"/>
        </w:rPr>
        <w:t>位区完成相关任务，具体站位要求请参考“操作规则 ”中关于参赛选手错误站位</w:t>
      </w:r>
      <w:r>
        <w:rPr>
          <w:spacing w:val="3"/>
        </w:rPr>
        <w:t xml:space="preserve"> </w:t>
      </w:r>
      <w:r>
        <w:rPr>
          <w:spacing w:val="-3"/>
        </w:rPr>
        <w:t>。在手动控制阶段，观察手和操作手可以向裁判申请换位，具体换位要求请参考</w:t>
      </w:r>
      <w:r>
        <w:rPr>
          <w:spacing w:val="2"/>
        </w:rPr>
        <w:t xml:space="preserve">  </w:t>
      </w:r>
      <w:r>
        <w:rPr>
          <w:spacing w:val="-3"/>
        </w:rPr>
        <w:t>“操作规则 ”中关于参赛选手错误换位。</w:t>
      </w:r>
    </w:p>
    <w:p>
      <w:pPr>
        <w:pStyle w:val="2"/>
        <w:spacing w:before="224" w:line="281" w:lineRule="auto"/>
        <w:ind w:left="80" w:right="86" w:hanging="24"/>
      </w:pPr>
      <w:r>
        <w:rPr>
          <w:spacing w:val="-2"/>
        </w:rPr>
        <w:t>（4）若联盟在4 分钟比赛时间未结束前，</w:t>
      </w:r>
      <w:r>
        <w:rPr>
          <w:spacing w:val="-61"/>
        </w:rPr>
        <w:t xml:space="preserve"> </w:t>
      </w:r>
      <w:r>
        <w:rPr>
          <w:spacing w:val="-2"/>
        </w:rPr>
        <w:t>向裁判申请结束比赛，裁判许可后发</w:t>
      </w:r>
      <w:r>
        <w:t xml:space="preserve"> </w:t>
      </w:r>
      <w:r>
        <w:rPr>
          <w:spacing w:val="-8"/>
        </w:rPr>
        <w:t>出“ 比赛结束</w:t>
      </w:r>
      <w:r>
        <w:rPr>
          <w:spacing w:val="-61"/>
        </w:rPr>
        <w:t xml:space="preserve"> </w:t>
      </w:r>
      <w:r>
        <w:rPr>
          <w:spacing w:val="-8"/>
        </w:rPr>
        <w:t>”指令并停止计时，则比赛提</w:t>
      </w:r>
      <w:r>
        <w:rPr>
          <w:spacing w:val="-9"/>
        </w:rPr>
        <w:t>前结束；或在4</w:t>
      </w:r>
      <w:r>
        <w:rPr>
          <w:spacing w:val="-27"/>
        </w:rPr>
        <w:t xml:space="preserve"> </w:t>
      </w:r>
      <w:r>
        <w:rPr>
          <w:spacing w:val="-9"/>
        </w:rPr>
        <w:t>分钟的比赛时间用完</w:t>
      </w:r>
      <w:r>
        <w:t xml:space="preserve"> </w:t>
      </w:r>
      <w:r>
        <w:rPr>
          <w:spacing w:val="-9"/>
        </w:rPr>
        <w:t>时，裁判将主动发出“</w:t>
      </w:r>
      <w:r>
        <w:rPr>
          <w:spacing w:val="-30"/>
        </w:rPr>
        <w:t xml:space="preserve"> </w:t>
      </w:r>
      <w:r>
        <w:rPr>
          <w:spacing w:val="-9"/>
        </w:rPr>
        <w:t>比赛结束</w:t>
      </w:r>
      <w:r>
        <w:rPr>
          <w:spacing w:val="-61"/>
        </w:rPr>
        <w:t xml:space="preserve"> </w:t>
      </w:r>
      <w:r>
        <w:rPr>
          <w:spacing w:val="-9"/>
        </w:rPr>
        <w:t>”指令，比赛结束。</w:t>
      </w:r>
    </w:p>
    <w:p>
      <w:pPr>
        <w:pStyle w:val="2"/>
        <w:spacing w:before="301" w:line="352" w:lineRule="auto"/>
        <w:ind w:left="46" w:right="96" w:firstLine="53"/>
      </w:pPr>
      <w:r>
        <w:rPr>
          <w:spacing w:val="-5"/>
        </w:rPr>
        <w:t>比赛全程参赛队员可依照比赛规范对机器人进行重启、维修、改</w:t>
      </w:r>
      <w:r>
        <w:rPr>
          <w:spacing w:val="-6"/>
        </w:rPr>
        <w:t>装，在此期间比</w:t>
      </w:r>
      <w:r>
        <w:t xml:space="preserve"> </w:t>
      </w:r>
      <w:r>
        <w:rPr>
          <w:spacing w:val="-2"/>
        </w:rPr>
        <w:t>赛时间不停止。除安全问题外，选手不得向裁判申请暂停比赛。</w:t>
      </w:r>
    </w:p>
    <w:p>
      <w:pPr>
        <w:pStyle w:val="2"/>
        <w:spacing w:line="222" w:lineRule="auto"/>
        <w:ind w:left="55"/>
      </w:pPr>
      <w:r>
        <w:rPr>
          <w:b/>
          <w:bCs/>
          <w:spacing w:val="-7"/>
        </w:rPr>
        <w:t>裁判计分及选手签字确认</w:t>
      </w:r>
    </w:p>
    <w:p>
      <w:pPr>
        <w:pStyle w:val="2"/>
        <w:spacing w:before="199" w:line="360" w:lineRule="auto"/>
        <w:ind w:left="48" w:right="103" w:firstLine="515"/>
        <w:jc w:val="both"/>
      </w:pPr>
      <w:r>
        <w:rPr>
          <w:spacing w:val="-5"/>
        </w:rPr>
        <w:t>比赛结束后，裁判会进行得分统计。如对比赛无异议，双方</w:t>
      </w:r>
      <w:r>
        <w:rPr>
          <w:spacing w:val="-6"/>
        </w:rPr>
        <w:t>战队代表必须在</w:t>
      </w:r>
      <w:r>
        <w:t xml:space="preserve"> </w:t>
      </w:r>
      <w:r>
        <w:rPr>
          <w:spacing w:val="-4"/>
        </w:rPr>
        <w:t>成绩单上签字确认比赛结果。如对比赛结果</w:t>
      </w:r>
      <w:r>
        <w:rPr>
          <w:spacing w:val="-5"/>
        </w:rPr>
        <w:t>存在异议，参赛战队无需签字，应在</w:t>
      </w:r>
      <w:r>
        <w:t xml:space="preserve"> </w:t>
      </w:r>
      <w:r>
        <w:rPr>
          <w:spacing w:val="-5"/>
        </w:rPr>
        <w:t>未签字确认成绩的前提下，立刻向当值裁判提出异议，积极沟通。</w:t>
      </w:r>
    </w:p>
    <w:p>
      <w:pPr>
        <w:pStyle w:val="2"/>
        <w:spacing w:before="179" w:line="361" w:lineRule="auto"/>
        <w:ind w:left="43" w:right="103" w:firstLine="498"/>
      </w:pPr>
      <w:r>
        <w:rPr>
          <w:spacing w:val="-5"/>
        </w:rPr>
        <w:t>签字确认后，参赛队员应主动协助裁判复原场地道具，并携带机器人和手柄</w:t>
      </w:r>
      <w:r>
        <w:rPr>
          <w:spacing w:val="14"/>
        </w:rPr>
        <w:t xml:space="preserve"> </w:t>
      </w:r>
      <w:r>
        <w:rPr>
          <w:spacing w:val="-6"/>
        </w:rPr>
        <w:t>有序离场。</w:t>
      </w:r>
    </w:p>
    <w:p>
      <w:pPr>
        <w:pStyle w:val="2"/>
        <w:spacing w:before="318" w:line="223" w:lineRule="auto"/>
        <w:ind w:left="43"/>
        <w:outlineLvl w:val="2"/>
        <w:rPr>
          <w:sz w:val="28"/>
          <w:szCs w:val="28"/>
        </w:rPr>
      </w:pPr>
      <w:r>
        <w:rPr>
          <w:b/>
          <w:bCs/>
          <w:spacing w:val="-12"/>
          <w:sz w:val="28"/>
          <w:szCs w:val="28"/>
        </w:rPr>
        <w:t>3.</w:t>
      </w:r>
      <w:r>
        <w:rPr>
          <w:spacing w:val="30"/>
          <w:sz w:val="28"/>
          <w:szCs w:val="28"/>
        </w:rPr>
        <w:t xml:space="preserve"> </w:t>
      </w:r>
      <w:r>
        <w:rPr>
          <w:b/>
          <w:bCs/>
          <w:spacing w:val="-12"/>
          <w:sz w:val="28"/>
          <w:szCs w:val="28"/>
        </w:rPr>
        <w:t>技术规范</w:t>
      </w:r>
    </w:p>
    <w:p>
      <w:pPr>
        <w:spacing w:line="420" w:lineRule="auto"/>
        <w:rPr>
          <w:rFonts w:ascii="Arial"/>
          <w:sz w:val="21"/>
        </w:rPr>
      </w:pPr>
    </w:p>
    <w:p>
      <w:pPr>
        <w:pStyle w:val="2"/>
        <w:spacing w:before="78" w:line="220" w:lineRule="auto"/>
        <w:ind w:left="329"/>
      </w:pPr>
      <w:r>
        <w:rPr>
          <w:b/>
          <w:bCs/>
          <w:spacing w:val="-8"/>
        </w:rPr>
        <w:t>机器人制作规范</w:t>
      </w:r>
    </w:p>
    <w:p>
      <w:pPr>
        <w:spacing w:line="296" w:lineRule="auto"/>
        <w:rPr>
          <w:rFonts w:ascii="Arial"/>
          <w:sz w:val="21"/>
        </w:rPr>
      </w:pPr>
    </w:p>
    <w:p>
      <w:pPr>
        <w:pStyle w:val="2"/>
        <w:spacing w:before="73" w:line="370" w:lineRule="auto"/>
        <w:ind w:right="29"/>
        <w:jc w:val="both"/>
        <w:rPr>
          <w:sz w:val="23"/>
          <w:szCs w:val="23"/>
        </w:rPr>
      </w:pPr>
      <w:r>
        <w:rPr>
          <w:spacing w:val="11"/>
          <w:sz w:val="23"/>
          <w:szCs w:val="23"/>
        </w:rPr>
        <w:t>机器人制作规范是指导各参赛战队更好的参赛备赛、公平公正且安全的竞赛标准</w:t>
      </w:r>
      <w:r>
        <w:rPr>
          <w:spacing w:val="18"/>
          <w:sz w:val="23"/>
          <w:szCs w:val="23"/>
        </w:rPr>
        <w:t xml:space="preserve"> </w:t>
      </w:r>
      <w:r>
        <w:rPr>
          <w:spacing w:val="5"/>
          <w:sz w:val="23"/>
          <w:szCs w:val="23"/>
        </w:rPr>
        <w:t>规范。鼓励各参赛战队在充分阅读、理解该规范的前提下进行机器人的编程搭建。</w:t>
      </w:r>
      <w:r>
        <w:rPr>
          <w:spacing w:val="4"/>
          <w:sz w:val="23"/>
          <w:szCs w:val="23"/>
        </w:rPr>
        <w:t xml:space="preserve"> </w:t>
      </w:r>
      <w:r>
        <w:rPr>
          <w:spacing w:val="12"/>
          <w:sz w:val="23"/>
          <w:szCs w:val="23"/>
        </w:rPr>
        <w:t>所有参赛战队的机器人必须严格遵守该制作规</w:t>
      </w:r>
      <w:r>
        <w:rPr>
          <w:spacing w:val="11"/>
          <w:sz w:val="23"/>
          <w:szCs w:val="23"/>
        </w:rPr>
        <w:t>范，凡违背该规范要求的机器人将</w:t>
      </w:r>
      <w:r>
        <w:rPr>
          <w:sz w:val="23"/>
          <w:szCs w:val="23"/>
        </w:rPr>
        <w:t xml:space="preserve"> </w:t>
      </w:r>
      <w:r>
        <w:rPr>
          <w:spacing w:val="8"/>
          <w:sz w:val="23"/>
          <w:szCs w:val="23"/>
        </w:rPr>
        <w:t>被要求整改，情节严重者将被判罚取消比赛成绩</w:t>
      </w:r>
      <w:r>
        <w:rPr>
          <w:spacing w:val="7"/>
          <w:sz w:val="23"/>
          <w:szCs w:val="23"/>
        </w:rPr>
        <w:t>或取消比赛资格。</w:t>
      </w:r>
    </w:p>
    <w:p>
      <w:pPr>
        <w:pStyle w:val="2"/>
        <w:spacing w:before="223" w:line="221" w:lineRule="auto"/>
        <w:ind w:left="313"/>
        <w:rPr>
          <w:sz w:val="23"/>
          <w:szCs w:val="23"/>
        </w:rPr>
      </w:pPr>
      <w:r>
        <w:rPr>
          <w:b/>
          <w:bCs/>
          <w:spacing w:val="5"/>
          <w:sz w:val="23"/>
          <w:szCs w:val="23"/>
        </w:rPr>
        <w:t>机器人机械规范</w:t>
      </w:r>
    </w:p>
    <w:p>
      <w:pPr>
        <w:spacing w:line="430" w:lineRule="auto"/>
        <w:rPr>
          <w:rFonts w:ascii="Arial"/>
          <w:sz w:val="21"/>
        </w:rPr>
      </w:pPr>
    </w:p>
    <w:p>
      <w:pPr>
        <w:pStyle w:val="2"/>
        <w:spacing w:before="75" w:line="369" w:lineRule="auto"/>
        <w:ind w:right="69"/>
        <w:jc w:val="both"/>
        <w:rPr>
          <w:sz w:val="23"/>
          <w:szCs w:val="23"/>
        </w:rPr>
      </w:pPr>
      <w:r>
        <w:rPr>
          <w:rFonts w:ascii="宋体" w:hAnsi="宋体" w:eastAsia="宋体" w:cs="宋体"/>
          <w:spacing w:val="12"/>
          <w:sz w:val="23"/>
          <w:szCs w:val="23"/>
        </w:rPr>
        <w:t>T01.</w:t>
      </w:r>
      <w:r>
        <w:rPr>
          <w:rFonts w:ascii="宋体" w:hAnsi="宋体" w:eastAsia="宋体" w:cs="宋体"/>
          <w:spacing w:val="57"/>
          <w:sz w:val="23"/>
          <w:szCs w:val="23"/>
        </w:rPr>
        <w:t xml:space="preserve"> </w:t>
      </w:r>
      <w:r>
        <w:rPr>
          <w:spacing w:val="12"/>
          <w:sz w:val="23"/>
          <w:szCs w:val="23"/>
        </w:rPr>
        <w:t>每支参赛战队仅可使用同一台机器人进行赛前检录，检录通过后，该战队</w:t>
      </w:r>
      <w:r>
        <w:rPr>
          <w:sz w:val="23"/>
          <w:szCs w:val="23"/>
        </w:rPr>
        <w:t xml:space="preserve"> </w:t>
      </w:r>
      <w:r>
        <w:rPr>
          <w:spacing w:val="9"/>
          <w:sz w:val="23"/>
          <w:szCs w:val="23"/>
        </w:rPr>
        <w:t>仅可使用通过检录的机器人进行比赛，严禁战队更换机器人，严禁战队使用未通</w:t>
      </w:r>
      <w:r>
        <w:rPr>
          <w:spacing w:val="2"/>
          <w:sz w:val="23"/>
          <w:szCs w:val="23"/>
        </w:rPr>
        <w:t xml:space="preserve"> </w:t>
      </w:r>
      <w:r>
        <w:rPr>
          <w:spacing w:val="5"/>
          <w:sz w:val="23"/>
          <w:szCs w:val="23"/>
        </w:rPr>
        <w:t>过检录的机器人。</w:t>
      </w:r>
    </w:p>
    <w:p>
      <w:pPr>
        <w:pStyle w:val="2"/>
        <w:spacing w:before="18" w:line="375" w:lineRule="auto"/>
        <w:jc w:val="both"/>
        <w:rPr>
          <w:rFonts w:ascii="宋体" w:hAnsi="宋体" w:eastAsia="宋体" w:cs="宋体"/>
          <w:sz w:val="23"/>
          <w:szCs w:val="23"/>
        </w:rPr>
      </w:pPr>
      <w:r>
        <w:rPr>
          <w:rFonts w:ascii="宋体" w:hAnsi="宋体" w:eastAsia="宋体" w:cs="宋体"/>
          <w:spacing w:val="9"/>
          <w:sz w:val="23"/>
          <w:szCs w:val="23"/>
        </w:rPr>
        <w:t xml:space="preserve">T02. </w:t>
      </w:r>
      <w:r>
        <w:rPr>
          <w:spacing w:val="9"/>
          <w:sz w:val="23"/>
          <w:szCs w:val="23"/>
        </w:rPr>
        <w:t>整场比赛过程中，主控、底盘、车轮、履带</w:t>
      </w:r>
      <w:r>
        <w:rPr>
          <w:spacing w:val="8"/>
          <w:sz w:val="23"/>
          <w:szCs w:val="23"/>
        </w:rPr>
        <w:t>不可更换，其余零件可以更换。</w:t>
      </w:r>
      <w:r>
        <w:rPr>
          <w:sz w:val="23"/>
          <w:szCs w:val="23"/>
        </w:rPr>
        <w:t xml:space="preserve"> </w:t>
      </w:r>
      <w:r>
        <w:rPr>
          <w:rFonts w:ascii="宋体" w:hAnsi="宋体" w:eastAsia="宋体" w:cs="宋体"/>
          <w:spacing w:val="13"/>
          <w:sz w:val="23"/>
          <w:szCs w:val="23"/>
        </w:rPr>
        <w:t xml:space="preserve">T03. </w:t>
      </w:r>
      <w:r>
        <w:rPr>
          <w:spacing w:val="13"/>
          <w:sz w:val="23"/>
          <w:szCs w:val="23"/>
        </w:rPr>
        <w:t>整场比赛过程中，机器人的长、宽不得超过300</w:t>
      </w:r>
      <w:r>
        <w:rPr>
          <w:rFonts w:ascii="宋体" w:hAnsi="宋体" w:eastAsia="宋体" w:cs="宋体"/>
          <w:sz w:val="23"/>
          <w:szCs w:val="23"/>
        </w:rPr>
        <w:t>mm</w:t>
      </w:r>
      <w:r>
        <w:rPr>
          <w:rFonts w:ascii="宋体" w:hAnsi="宋体" w:eastAsia="宋体" w:cs="宋体"/>
          <w:spacing w:val="13"/>
          <w:sz w:val="23"/>
          <w:szCs w:val="23"/>
        </w:rPr>
        <w:t>,</w:t>
      </w:r>
      <w:r>
        <w:rPr>
          <w:rFonts w:ascii="宋体" w:hAnsi="宋体" w:eastAsia="宋体" w:cs="宋体"/>
          <w:spacing w:val="52"/>
          <w:sz w:val="23"/>
          <w:szCs w:val="23"/>
        </w:rPr>
        <w:t xml:space="preserve"> </w:t>
      </w:r>
      <w:r>
        <w:rPr>
          <w:spacing w:val="13"/>
          <w:sz w:val="23"/>
          <w:szCs w:val="23"/>
        </w:rPr>
        <w:t>高度不得超过300</w:t>
      </w:r>
      <w:r>
        <w:rPr>
          <w:rFonts w:ascii="宋体" w:hAnsi="宋体" w:eastAsia="宋体" w:cs="宋体"/>
          <w:sz w:val="23"/>
          <w:szCs w:val="23"/>
        </w:rPr>
        <w:t>mm</w:t>
      </w:r>
      <w:r>
        <w:rPr>
          <w:rFonts w:ascii="宋体" w:hAnsi="宋体" w:eastAsia="宋体" w:cs="宋体"/>
          <w:spacing w:val="13"/>
          <w:sz w:val="23"/>
          <w:szCs w:val="23"/>
        </w:rPr>
        <w:t>。</w:t>
      </w:r>
      <w:r>
        <w:rPr>
          <w:rFonts w:ascii="宋体" w:hAnsi="宋体" w:eastAsia="宋体" w:cs="宋体"/>
          <w:sz w:val="23"/>
          <w:szCs w:val="23"/>
        </w:rPr>
        <w:t xml:space="preserve"> </w:t>
      </w:r>
      <w:r>
        <w:rPr>
          <w:spacing w:val="20"/>
          <w:sz w:val="23"/>
          <w:szCs w:val="23"/>
        </w:rPr>
        <w:t>机器人使用车轮(包括橡胶胎皮)直径不得超过70</w:t>
      </w:r>
      <w:r>
        <w:rPr>
          <w:rFonts w:ascii="宋体" w:hAnsi="宋体" w:eastAsia="宋体" w:cs="宋体"/>
          <w:sz w:val="23"/>
          <w:szCs w:val="23"/>
        </w:rPr>
        <w:t>mm</w:t>
      </w:r>
      <w:r>
        <w:rPr>
          <w:rFonts w:ascii="宋体" w:hAnsi="宋体" w:eastAsia="宋体" w:cs="宋体"/>
          <w:spacing w:val="20"/>
          <w:sz w:val="23"/>
          <w:szCs w:val="23"/>
        </w:rPr>
        <w:t>。</w:t>
      </w:r>
    </w:p>
    <w:p>
      <w:pPr>
        <w:pStyle w:val="2"/>
        <w:spacing w:before="1" w:line="268" w:lineRule="auto"/>
        <w:ind w:right="63"/>
        <w:rPr>
          <w:sz w:val="23"/>
          <w:szCs w:val="23"/>
        </w:rPr>
      </w:pPr>
      <w:r>
        <w:rPr>
          <w:rFonts w:ascii="宋体" w:hAnsi="宋体" w:eastAsia="宋体" w:cs="宋体"/>
          <w:spacing w:val="8"/>
          <w:sz w:val="23"/>
          <w:szCs w:val="23"/>
        </w:rPr>
        <w:t>a.</w:t>
      </w:r>
      <w:r>
        <w:rPr>
          <w:rFonts w:ascii="宋体" w:hAnsi="宋体" w:eastAsia="宋体" w:cs="宋体"/>
          <w:spacing w:val="-31"/>
          <w:sz w:val="23"/>
          <w:szCs w:val="23"/>
        </w:rPr>
        <w:t xml:space="preserve"> </w:t>
      </w:r>
      <w:r>
        <w:rPr>
          <w:spacing w:val="8"/>
          <w:sz w:val="23"/>
          <w:szCs w:val="23"/>
        </w:rPr>
        <w:t>机器人尺寸以最大伸展尺寸为准，检录时需展开所有活动结构(含改装后状态)</w:t>
      </w:r>
      <w:r>
        <w:rPr>
          <w:sz w:val="23"/>
          <w:szCs w:val="23"/>
        </w:rPr>
        <w:t xml:space="preserve"> </w:t>
      </w:r>
      <w:r>
        <w:rPr>
          <w:spacing w:val="5"/>
          <w:sz w:val="23"/>
          <w:szCs w:val="23"/>
        </w:rPr>
        <w:t>至最大尺寸状态。</w:t>
      </w:r>
    </w:p>
    <w:p>
      <w:pPr>
        <w:pStyle w:val="2"/>
        <w:spacing w:before="104" w:line="222" w:lineRule="auto"/>
        <w:rPr>
          <w:sz w:val="23"/>
          <w:szCs w:val="23"/>
        </w:rPr>
      </w:pPr>
      <w:r>
        <w:rPr>
          <w:rFonts w:ascii="宋体" w:hAnsi="宋体" w:eastAsia="宋体" w:cs="宋体"/>
          <w:spacing w:val="11"/>
          <w:sz w:val="23"/>
          <w:szCs w:val="23"/>
        </w:rPr>
        <w:t>b.</w:t>
      </w:r>
      <w:r>
        <w:rPr>
          <w:spacing w:val="11"/>
          <w:sz w:val="23"/>
          <w:szCs w:val="23"/>
        </w:rPr>
        <w:t>机器人完全展开后，任意部分不得超出长300</w:t>
      </w:r>
      <w:r>
        <w:rPr>
          <w:rFonts w:ascii="宋体" w:hAnsi="宋体" w:eastAsia="宋体" w:cs="宋体"/>
          <w:sz w:val="23"/>
          <w:szCs w:val="23"/>
        </w:rPr>
        <w:t>mm</w:t>
      </w:r>
      <w:r>
        <w:rPr>
          <w:rFonts w:ascii="宋体" w:hAnsi="宋体" w:eastAsia="宋体" w:cs="宋体"/>
          <w:spacing w:val="11"/>
          <w:sz w:val="23"/>
          <w:szCs w:val="23"/>
        </w:rPr>
        <w:t>*</w:t>
      </w:r>
      <w:r>
        <w:rPr>
          <w:spacing w:val="11"/>
          <w:sz w:val="23"/>
          <w:szCs w:val="23"/>
        </w:rPr>
        <w:t>宽3</w:t>
      </w:r>
      <w:r>
        <w:rPr>
          <w:spacing w:val="10"/>
          <w:sz w:val="23"/>
          <w:szCs w:val="23"/>
        </w:rPr>
        <w:t>00</w:t>
      </w:r>
      <w:r>
        <w:rPr>
          <w:rFonts w:ascii="宋体" w:hAnsi="宋体" w:eastAsia="宋体" w:cs="宋体"/>
          <w:sz w:val="23"/>
          <w:szCs w:val="23"/>
        </w:rPr>
        <w:t>mm</w:t>
      </w:r>
      <w:r>
        <w:rPr>
          <w:rFonts w:ascii="宋体" w:hAnsi="宋体" w:eastAsia="宋体" w:cs="宋体"/>
          <w:spacing w:val="10"/>
          <w:sz w:val="23"/>
          <w:szCs w:val="23"/>
        </w:rPr>
        <w:t>*</w:t>
      </w:r>
      <w:r>
        <w:rPr>
          <w:spacing w:val="10"/>
          <w:sz w:val="23"/>
          <w:szCs w:val="23"/>
        </w:rPr>
        <w:t>高300</w:t>
      </w:r>
      <w:r>
        <w:rPr>
          <w:rFonts w:ascii="宋体" w:hAnsi="宋体" w:eastAsia="宋体" w:cs="宋体"/>
          <w:sz w:val="23"/>
          <w:szCs w:val="23"/>
        </w:rPr>
        <w:t>mm</w:t>
      </w:r>
      <w:r>
        <w:rPr>
          <w:rFonts w:ascii="宋体" w:hAnsi="宋体" w:eastAsia="宋体" w:cs="宋体"/>
          <w:spacing w:val="-22"/>
          <w:sz w:val="23"/>
          <w:szCs w:val="23"/>
        </w:rPr>
        <w:t xml:space="preserve"> </w:t>
      </w:r>
      <w:r>
        <w:rPr>
          <w:spacing w:val="10"/>
          <w:sz w:val="23"/>
          <w:szCs w:val="23"/>
        </w:rPr>
        <w:t>的立方体。</w:t>
      </w:r>
    </w:p>
    <w:p>
      <w:pPr>
        <w:spacing w:before="205" w:line="2950" w:lineRule="exact"/>
        <w:ind w:firstLine="2699"/>
      </w:pPr>
      <w:r>
        <w:rPr>
          <w:position w:val="-58"/>
        </w:rPr>
        <w:drawing>
          <wp:inline distT="0" distB="0" distL="0" distR="0">
            <wp:extent cx="2628900" cy="1872615"/>
            <wp:effectExtent l="0" t="0" r="0" b="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88"/>
                    <a:stretch>
                      <a:fillRect/>
                    </a:stretch>
                  </pic:blipFill>
                  <pic:spPr>
                    <a:xfrm>
                      <a:off x="0" y="0"/>
                      <a:ext cx="2628922" cy="1873162"/>
                    </a:xfrm>
                    <a:prstGeom prst="rect">
                      <a:avLst/>
                    </a:prstGeom>
                  </pic:spPr>
                </pic:pic>
              </a:graphicData>
            </a:graphic>
          </wp:inline>
        </w:drawing>
      </w:r>
    </w:p>
    <w:p>
      <w:pPr>
        <w:pStyle w:val="2"/>
        <w:spacing w:before="138" w:line="222" w:lineRule="auto"/>
        <w:ind w:left="2760"/>
        <w:rPr>
          <w:sz w:val="23"/>
          <w:szCs w:val="23"/>
        </w:rPr>
      </w:pPr>
      <w:r>
        <w:rPr>
          <w:spacing w:val="11"/>
          <w:sz w:val="23"/>
          <w:szCs w:val="23"/>
        </w:rPr>
        <w:t>图3.1-1最大延伸尺寸俯视图</w:t>
      </w:r>
    </w:p>
    <w:p>
      <w:pPr>
        <w:spacing w:line="343" w:lineRule="auto"/>
        <w:rPr>
          <w:rFonts w:ascii="Arial"/>
          <w:sz w:val="21"/>
        </w:rPr>
      </w:pPr>
    </w:p>
    <w:p>
      <w:pPr>
        <w:spacing w:line="2661" w:lineRule="exact"/>
        <w:ind w:firstLine="2180"/>
      </w:pPr>
      <w:r>
        <w:rPr>
          <w:position w:val="-53"/>
        </w:rPr>
        <w:drawing>
          <wp:inline distT="0" distB="0" distL="0" distR="0">
            <wp:extent cx="3016250" cy="1689100"/>
            <wp:effectExtent l="0" t="0" r="0" b="0"/>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89"/>
                    <a:stretch>
                      <a:fillRect/>
                    </a:stretch>
                  </pic:blipFill>
                  <pic:spPr>
                    <a:xfrm>
                      <a:off x="0" y="0"/>
                      <a:ext cx="3016291" cy="1689129"/>
                    </a:xfrm>
                    <a:prstGeom prst="rect">
                      <a:avLst/>
                    </a:prstGeom>
                  </pic:spPr>
                </pic:pic>
              </a:graphicData>
            </a:graphic>
          </wp:inline>
        </w:drawing>
      </w:r>
    </w:p>
    <w:p>
      <w:pPr>
        <w:pStyle w:val="2"/>
        <w:spacing w:before="128" w:line="222" w:lineRule="auto"/>
        <w:ind w:left="2740"/>
        <w:rPr>
          <w:sz w:val="23"/>
          <w:szCs w:val="23"/>
        </w:rPr>
      </w:pPr>
      <w:r>
        <w:rPr>
          <w:spacing w:val="12"/>
          <w:sz w:val="23"/>
          <w:szCs w:val="23"/>
        </w:rPr>
        <w:t>图3.1-2最大延伸尺寸侧视图</w:t>
      </w:r>
    </w:p>
    <w:p>
      <w:pPr>
        <w:spacing w:line="311" w:lineRule="auto"/>
        <w:rPr>
          <w:rFonts w:ascii="Arial"/>
          <w:sz w:val="21"/>
        </w:rPr>
      </w:pPr>
    </w:p>
    <w:p>
      <w:pPr>
        <w:spacing w:line="2649" w:lineRule="exact"/>
        <w:ind w:firstLine="2935"/>
      </w:pPr>
      <w:r>
        <w:rPr>
          <w:position w:val="-52"/>
        </w:rPr>
        <w:drawing>
          <wp:inline distT="0" distB="0" distL="0" distR="0">
            <wp:extent cx="1707515" cy="1682115"/>
            <wp:effectExtent l="0" t="0" r="0" b="0"/>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90"/>
                    <a:stretch>
                      <a:fillRect/>
                    </a:stretch>
                  </pic:blipFill>
                  <pic:spPr>
                    <a:xfrm>
                      <a:off x="0" y="0"/>
                      <a:ext cx="1708144" cy="1682713"/>
                    </a:xfrm>
                    <a:prstGeom prst="rect">
                      <a:avLst/>
                    </a:prstGeom>
                  </pic:spPr>
                </pic:pic>
              </a:graphicData>
            </a:graphic>
          </wp:inline>
        </w:drawing>
      </w:r>
    </w:p>
    <w:p>
      <w:pPr>
        <w:pStyle w:val="2"/>
        <w:spacing w:before="204" w:line="219" w:lineRule="auto"/>
        <w:ind w:left="2925"/>
        <w:rPr>
          <w:sz w:val="23"/>
          <w:szCs w:val="23"/>
        </w:rPr>
      </w:pPr>
      <w:r>
        <w:rPr>
          <w:spacing w:val="12"/>
          <w:sz w:val="23"/>
          <w:szCs w:val="23"/>
        </w:rPr>
        <w:t>图3.1-3车轮尺寸示意图</w:t>
      </w:r>
    </w:p>
    <w:p>
      <w:pPr>
        <w:pStyle w:val="2"/>
        <w:spacing w:before="295" w:line="380" w:lineRule="auto"/>
        <w:ind w:left="15" w:right="172"/>
        <w:rPr>
          <w:sz w:val="23"/>
          <w:szCs w:val="23"/>
        </w:rPr>
      </w:pPr>
      <w:r>
        <w:rPr>
          <w:rFonts w:ascii="宋体" w:hAnsi="宋体" w:eastAsia="宋体" w:cs="宋体"/>
          <w:spacing w:val="11"/>
          <w:sz w:val="23"/>
          <w:szCs w:val="23"/>
        </w:rPr>
        <w:t>T04.</w:t>
      </w:r>
      <w:r>
        <w:rPr>
          <w:rFonts w:ascii="宋体" w:hAnsi="宋体" w:eastAsia="宋体" w:cs="宋体"/>
          <w:spacing w:val="61"/>
          <w:sz w:val="23"/>
          <w:szCs w:val="23"/>
        </w:rPr>
        <w:t xml:space="preserve"> </w:t>
      </w:r>
      <w:r>
        <w:rPr>
          <w:spacing w:val="11"/>
          <w:sz w:val="23"/>
          <w:szCs w:val="23"/>
        </w:rPr>
        <w:t>在整个比赛过程中，机器人任意时刻最大净重量不超过2.5</w:t>
      </w:r>
      <w:r>
        <w:rPr>
          <w:rFonts w:ascii="宋体" w:hAnsi="宋体" w:eastAsia="宋体" w:cs="宋体"/>
          <w:sz w:val="23"/>
          <w:szCs w:val="23"/>
        </w:rPr>
        <w:t>kg</w:t>
      </w:r>
      <w:r>
        <w:rPr>
          <w:rFonts w:ascii="宋体" w:hAnsi="宋体" w:eastAsia="宋体" w:cs="宋体"/>
          <w:spacing w:val="11"/>
          <w:sz w:val="23"/>
          <w:szCs w:val="23"/>
        </w:rPr>
        <w:t>,</w:t>
      </w:r>
      <w:r>
        <w:rPr>
          <w:rFonts w:ascii="宋体" w:hAnsi="宋体" w:eastAsia="宋体" w:cs="宋体"/>
          <w:spacing w:val="37"/>
          <w:sz w:val="23"/>
          <w:szCs w:val="23"/>
        </w:rPr>
        <w:t xml:space="preserve"> </w:t>
      </w:r>
      <w:r>
        <w:rPr>
          <w:spacing w:val="11"/>
          <w:sz w:val="23"/>
          <w:szCs w:val="23"/>
        </w:rPr>
        <w:t>包含电池</w:t>
      </w:r>
      <w:r>
        <w:rPr>
          <w:sz w:val="23"/>
          <w:szCs w:val="23"/>
        </w:rPr>
        <w:t xml:space="preserve"> </w:t>
      </w:r>
      <w:r>
        <w:rPr>
          <w:spacing w:val="5"/>
          <w:sz w:val="23"/>
          <w:szCs w:val="23"/>
        </w:rPr>
        <w:t>以及所有改装结构件重量，不包含战队标记物重量。</w:t>
      </w:r>
    </w:p>
    <w:p>
      <w:pPr>
        <w:pStyle w:val="2"/>
        <w:spacing w:before="246" w:line="394" w:lineRule="auto"/>
        <w:ind w:left="14" w:hanging="10"/>
        <w:rPr>
          <w:sz w:val="23"/>
          <w:szCs w:val="23"/>
        </w:rPr>
      </w:pPr>
      <w:r>
        <w:rPr>
          <w:rFonts w:ascii="宋体" w:hAnsi="宋体" w:eastAsia="宋体" w:cs="宋体"/>
          <w:spacing w:val="10"/>
          <w:sz w:val="23"/>
          <w:szCs w:val="23"/>
        </w:rPr>
        <w:t>T05.</w:t>
      </w:r>
      <w:r>
        <w:rPr>
          <w:rFonts w:ascii="宋体" w:hAnsi="宋体" w:eastAsia="宋体" w:cs="宋体"/>
          <w:spacing w:val="66"/>
          <w:sz w:val="23"/>
          <w:szCs w:val="23"/>
        </w:rPr>
        <w:t xml:space="preserve"> </w:t>
      </w:r>
      <w:r>
        <w:rPr>
          <w:spacing w:val="10"/>
          <w:sz w:val="23"/>
          <w:szCs w:val="23"/>
        </w:rPr>
        <w:t>参赛战队可自行制作机械零件，可以使用3</w:t>
      </w:r>
      <w:r>
        <w:rPr>
          <w:rFonts w:ascii="宋体" w:hAnsi="宋体" w:eastAsia="宋体" w:cs="宋体"/>
          <w:spacing w:val="10"/>
          <w:sz w:val="23"/>
          <w:szCs w:val="23"/>
        </w:rPr>
        <w:t xml:space="preserve">D </w:t>
      </w:r>
      <w:r>
        <w:rPr>
          <w:spacing w:val="10"/>
          <w:sz w:val="23"/>
          <w:szCs w:val="23"/>
        </w:rPr>
        <w:t>打印，激光切割等零件，不允</w:t>
      </w:r>
      <w:r>
        <w:rPr>
          <w:sz w:val="23"/>
          <w:szCs w:val="23"/>
        </w:rPr>
        <w:t xml:space="preserve"> </w:t>
      </w:r>
      <w:r>
        <w:rPr>
          <w:spacing w:val="11"/>
          <w:sz w:val="23"/>
          <w:szCs w:val="23"/>
        </w:rPr>
        <w:t>许使用高集成度的完整商业产品，包括但不限于多自由度机械臂或机械手等。</w:t>
      </w:r>
    </w:p>
    <w:p>
      <w:pPr>
        <w:pStyle w:val="2"/>
        <w:spacing w:before="47" w:line="222" w:lineRule="auto"/>
        <w:ind w:left="328"/>
        <w:rPr>
          <w:sz w:val="23"/>
          <w:szCs w:val="23"/>
        </w:rPr>
      </w:pPr>
      <w:r>
        <w:rPr>
          <w:b/>
          <w:bCs/>
          <w:spacing w:val="5"/>
          <w:sz w:val="23"/>
          <w:szCs w:val="23"/>
        </w:rPr>
        <w:t>机器人电子技术规范</w:t>
      </w:r>
    </w:p>
    <w:p>
      <w:pPr>
        <w:spacing w:line="406" w:lineRule="auto"/>
        <w:rPr>
          <w:rFonts w:ascii="Arial"/>
          <w:sz w:val="21"/>
        </w:rPr>
      </w:pPr>
    </w:p>
    <w:p>
      <w:pPr>
        <w:pStyle w:val="2"/>
        <w:spacing w:before="75" w:line="301" w:lineRule="auto"/>
        <w:ind w:left="15" w:right="197"/>
        <w:rPr>
          <w:sz w:val="23"/>
          <w:szCs w:val="23"/>
        </w:rPr>
      </w:pPr>
      <w:r>
        <w:rPr>
          <w:rFonts w:ascii="宋体" w:hAnsi="宋体" w:eastAsia="宋体" w:cs="宋体"/>
          <w:spacing w:val="10"/>
          <w:sz w:val="23"/>
          <w:szCs w:val="23"/>
        </w:rPr>
        <w:t xml:space="preserve">T06. </w:t>
      </w:r>
      <w:r>
        <w:rPr>
          <w:spacing w:val="10"/>
          <w:sz w:val="23"/>
          <w:szCs w:val="23"/>
        </w:rPr>
        <w:t>为确保比赛的公平性，防止战队使用</w:t>
      </w:r>
      <w:r>
        <w:rPr>
          <w:spacing w:val="9"/>
          <w:sz w:val="23"/>
          <w:szCs w:val="23"/>
        </w:rPr>
        <w:t>部分高性能设备破坏比赛公平性，战</w:t>
      </w:r>
      <w:r>
        <w:rPr>
          <w:sz w:val="23"/>
          <w:szCs w:val="23"/>
        </w:rPr>
        <w:t xml:space="preserve"> </w:t>
      </w:r>
      <w:r>
        <w:rPr>
          <w:spacing w:val="5"/>
          <w:sz w:val="23"/>
          <w:szCs w:val="23"/>
        </w:rPr>
        <w:t>队使用的器材性能不得超过以下指标：</w:t>
      </w:r>
    </w:p>
    <w:tbl>
      <w:tblPr>
        <w:tblStyle w:val="7"/>
        <w:tblW w:w="8363"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
        <w:gridCol w:w="1264"/>
        <w:gridCol w:w="10"/>
        <w:gridCol w:w="1548"/>
        <w:gridCol w:w="20"/>
        <w:gridCol w:w="2955"/>
        <w:gridCol w:w="11"/>
        <w:gridCol w:w="2541"/>
        <w:gridCol w:w="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3" w:type="dxa"/>
          <w:trHeight w:val="494" w:hRule="atLeast"/>
        </w:trPr>
        <w:tc>
          <w:tcPr>
            <w:tcW w:w="1274" w:type="dxa"/>
            <w:gridSpan w:val="2"/>
            <w:vAlign w:val="top"/>
          </w:tcPr>
          <w:p>
            <w:pPr>
              <w:spacing w:before="190" w:line="219" w:lineRule="auto"/>
              <w:ind w:left="227"/>
              <w:rPr>
                <w:rFonts w:ascii="宋体" w:hAnsi="宋体" w:eastAsia="宋体" w:cs="宋体"/>
                <w:sz w:val="20"/>
                <w:szCs w:val="20"/>
              </w:rPr>
            </w:pPr>
            <w:r>
              <w:rPr>
                <w:rFonts w:ascii="宋体" w:hAnsi="宋体" w:eastAsia="宋体" w:cs="宋体"/>
                <w:b/>
                <w:bCs/>
                <w:spacing w:val="-5"/>
                <w:sz w:val="20"/>
                <w:szCs w:val="20"/>
              </w:rPr>
              <w:t>设备类型</w:t>
            </w:r>
          </w:p>
        </w:tc>
        <w:tc>
          <w:tcPr>
            <w:tcW w:w="1568" w:type="dxa"/>
            <w:gridSpan w:val="2"/>
            <w:vAlign w:val="top"/>
          </w:tcPr>
          <w:p>
            <w:pPr>
              <w:spacing w:before="190" w:line="219" w:lineRule="auto"/>
              <w:ind w:left="373"/>
              <w:rPr>
                <w:rFonts w:ascii="宋体" w:hAnsi="宋体" w:eastAsia="宋体" w:cs="宋体"/>
                <w:sz w:val="20"/>
                <w:szCs w:val="20"/>
              </w:rPr>
            </w:pPr>
            <w:r>
              <w:rPr>
                <w:rFonts w:ascii="宋体" w:hAnsi="宋体" w:eastAsia="宋体" w:cs="宋体"/>
                <w:b/>
                <w:bCs/>
                <w:spacing w:val="-5"/>
                <w:sz w:val="20"/>
                <w:szCs w:val="20"/>
              </w:rPr>
              <w:t>部件名称</w:t>
            </w:r>
          </w:p>
        </w:tc>
        <w:tc>
          <w:tcPr>
            <w:tcW w:w="2966" w:type="dxa"/>
            <w:gridSpan w:val="2"/>
            <w:vAlign w:val="top"/>
          </w:tcPr>
          <w:p>
            <w:pPr>
              <w:spacing w:before="170" w:line="219" w:lineRule="auto"/>
              <w:ind w:left="1255"/>
              <w:rPr>
                <w:rFonts w:ascii="宋体" w:hAnsi="宋体" w:eastAsia="宋体" w:cs="宋体"/>
                <w:sz w:val="20"/>
                <w:szCs w:val="20"/>
              </w:rPr>
            </w:pPr>
            <w:r>
              <w:rPr>
                <w:rFonts w:ascii="宋体" w:hAnsi="宋体" w:eastAsia="宋体" w:cs="宋体"/>
                <w:b/>
                <w:bCs/>
                <w:spacing w:val="-5"/>
                <w:sz w:val="20"/>
                <w:szCs w:val="20"/>
              </w:rPr>
              <w:t>规格</w:t>
            </w:r>
          </w:p>
        </w:tc>
        <w:tc>
          <w:tcPr>
            <w:tcW w:w="2552" w:type="dxa"/>
            <w:gridSpan w:val="2"/>
            <w:vAlign w:val="top"/>
          </w:tcPr>
          <w:p>
            <w:pPr>
              <w:spacing w:before="181" w:line="221" w:lineRule="auto"/>
              <w:ind w:left="1069"/>
              <w:rPr>
                <w:rFonts w:ascii="宋体" w:hAnsi="宋体" w:eastAsia="宋体" w:cs="宋体"/>
                <w:sz w:val="20"/>
                <w:szCs w:val="20"/>
              </w:rPr>
            </w:pPr>
            <w:r>
              <w:rPr>
                <w:rFonts w:ascii="宋体" w:hAnsi="宋体" w:eastAsia="宋体" w:cs="宋体"/>
                <w:b/>
                <w:bCs/>
                <w:spacing w:val="-5"/>
                <w:sz w:val="20"/>
                <w:szCs w:val="20"/>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3" w:type="dxa"/>
          <w:trHeight w:val="2516" w:hRule="atLeast"/>
        </w:trPr>
        <w:tc>
          <w:tcPr>
            <w:tcW w:w="1274" w:type="dxa"/>
            <w:gridSpan w:val="2"/>
            <w:vAlign w:val="top"/>
          </w:tcPr>
          <w:p>
            <w:pPr>
              <w:spacing w:line="270" w:lineRule="auto"/>
              <w:rPr>
                <w:rFonts w:ascii="Arial"/>
                <w:sz w:val="21"/>
              </w:rPr>
            </w:pPr>
          </w:p>
          <w:p>
            <w:pPr>
              <w:spacing w:line="271" w:lineRule="auto"/>
              <w:rPr>
                <w:rFonts w:ascii="Arial"/>
                <w:sz w:val="21"/>
              </w:rPr>
            </w:pPr>
          </w:p>
          <w:p>
            <w:pPr>
              <w:spacing w:line="271" w:lineRule="auto"/>
              <w:rPr>
                <w:rFonts w:ascii="Arial"/>
                <w:sz w:val="21"/>
              </w:rPr>
            </w:pPr>
          </w:p>
          <w:p>
            <w:pPr>
              <w:spacing w:line="271" w:lineRule="auto"/>
              <w:rPr>
                <w:rFonts w:ascii="Arial"/>
                <w:sz w:val="21"/>
              </w:rPr>
            </w:pPr>
          </w:p>
          <w:p>
            <w:pPr>
              <w:spacing w:before="65" w:line="219" w:lineRule="auto"/>
              <w:ind w:left="77"/>
              <w:rPr>
                <w:rFonts w:ascii="宋体" w:hAnsi="宋体" w:eastAsia="宋体" w:cs="宋体"/>
                <w:sz w:val="20"/>
                <w:szCs w:val="20"/>
              </w:rPr>
            </w:pPr>
            <w:r>
              <w:rPr>
                <w:rFonts w:ascii="宋体" w:hAnsi="宋体" w:eastAsia="宋体" w:cs="宋体"/>
                <w:b/>
                <w:bCs/>
                <w:spacing w:val="-4"/>
                <w:sz w:val="20"/>
                <w:szCs w:val="20"/>
              </w:rPr>
              <w:t>主控&amp;扩展板</w:t>
            </w:r>
          </w:p>
        </w:tc>
        <w:tc>
          <w:tcPr>
            <w:tcW w:w="1568" w:type="dxa"/>
            <w:gridSpan w:val="2"/>
            <w:vAlign w:val="top"/>
          </w:tcPr>
          <w:p>
            <w:pPr>
              <w:spacing w:line="284" w:lineRule="auto"/>
              <w:rPr>
                <w:rFonts w:ascii="Arial"/>
                <w:sz w:val="21"/>
              </w:rPr>
            </w:pPr>
          </w:p>
          <w:p>
            <w:pPr>
              <w:spacing w:line="284" w:lineRule="auto"/>
              <w:rPr>
                <w:rFonts w:ascii="Arial"/>
                <w:sz w:val="21"/>
              </w:rPr>
            </w:pPr>
          </w:p>
          <w:p>
            <w:pPr>
              <w:spacing w:line="285" w:lineRule="auto"/>
              <w:rPr>
                <w:rFonts w:ascii="Arial"/>
                <w:sz w:val="21"/>
              </w:rPr>
            </w:pPr>
          </w:p>
          <w:p>
            <w:pPr>
              <w:spacing w:line="285" w:lineRule="auto"/>
              <w:rPr>
                <w:rFonts w:ascii="Arial"/>
                <w:sz w:val="21"/>
              </w:rPr>
            </w:pPr>
          </w:p>
          <w:p>
            <w:pPr>
              <w:spacing w:before="65" w:line="183" w:lineRule="auto"/>
              <w:ind w:left="70"/>
              <w:rPr>
                <w:rFonts w:ascii="宋体" w:hAnsi="宋体" w:eastAsia="宋体" w:cs="宋体"/>
                <w:sz w:val="20"/>
                <w:szCs w:val="20"/>
              </w:rPr>
            </w:pPr>
            <w:r>
              <w:rPr>
                <w:rFonts w:ascii="宋体" w:hAnsi="宋体" w:eastAsia="宋体" w:cs="宋体"/>
                <w:spacing w:val="-1"/>
                <w:sz w:val="20"/>
                <w:szCs w:val="20"/>
              </w:rPr>
              <w:t>ESP32-WROVER-B</w:t>
            </w:r>
          </w:p>
        </w:tc>
        <w:tc>
          <w:tcPr>
            <w:tcW w:w="2966" w:type="dxa"/>
            <w:gridSpan w:val="2"/>
            <w:vAlign w:val="top"/>
          </w:tcPr>
          <w:p>
            <w:pPr>
              <w:spacing w:before="154" w:line="385" w:lineRule="auto"/>
              <w:ind w:left="13" w:right="131"/>
              <w:rPr>
                <w:rFonts w:ascii="宋体" w:hAnsi="宋体" w:eastAsia="宋体" w:cs="宋体"/>
                <w:sz w:val="20"/>
                <w:szCs w:val="20"/>
              </w:rPr>
            </w:pPr>
            <w:r>
              <w:rPr>
                <w:rFonts w:ascii="宋体" w:hAnsi="宋体" w:eastAsia="宋体" w:cs="宋体"/>
                <w:spacing w:val="10"/>
                <w:sz w:val="20"/>
                <w:szCs w:val="20"/>
              </w:rPr>
              <w:t>处理器：</w:t>
            </w:r>
            <w:r>
              <w:rPr>
                <w:rFonts w:ascii="宋体" w:hAnsi="宋体" w:eastAsia="宋体" w:cs="宋体"/>
                <w:sz w:val="20"/>
                <w:szCs w:val="20"/>
              </w:rPr>
              <w:t>Xtensa</w:t>
            </w:r>
            <w:r>
              <w:rPr>
                <w:rFonts w:ascii="宋体" w:hAnsi="宋体" w:eastAsia="宋体" w:cs="宋体"/>
                <w:spacing w:val="10"/>
                <w:sz w:val="20"/>
                <w:szCs w:val="20"/>
              </w:rPr>
              <w:t>®32-</w:t>
            </w:r>
            <w:r>
              <w:rPr>
                <w:rFonts w:ascii="宋体" w:hAnsi="宋体" w:eastAsia="宋体" w:cs="宋体"/>
                <w:sz w:val="20"/>
                <w:szCs w:val="20"/>
              </w:rPr>
              <w:t>bit</w:t>
            </w:r>
            <w:r>
              <w:rPr>
                <w:rFonts w:ascii="宋体" w:hAnsi="宋体" w:eastAsia="宋体" w:cs="宋体"/>
                <w:spacing w:val="10"/>
                <w:sz w:val="20"/>
                <w:szCs w:val="20"/>
              </w:rPr>
              <w:t xml:space="preserve"> </w:t>
            </w:r>
            <w:r>
              <w:rPr>
                <w:rFonts w:ascii="宋体" w:hAnsi="宋体" w:eastAsia="宋体" w:cs="宋体"/>
                <w:sz w:val="20"/>
                <w:szCs w:val="20"/>
              </w:rPr>
              <w:t>LX</w:t>
            </w:r>
            <w:r>
              <w:rPr>
                <w:rFonts w:ascii="宋体" w:hAnsi="宋体" w:eastAsia="宋体" w:cs="宋体"/>
                <w:spacing w:val="10"/>
                <w:sz w:val="20"/>
                <w:szCs w:val="20"/>
              </w:rPr>
              <w:t>6双</w:t>
            </w:r>
            <w:r>
              <w:rPr>
                <w:rFonts w:ascii="宋体" w:hAnsi="宋体" w:eastAsia="宋体" w:cs="宋体"/>
                <w:sz w:val="20"/>
                <w:szCs w:val="20"/>
              </w:rPr>
              <w:t xml:space="preserve"> </w:t>
            </w:r>
            <w:r>
              <w:rPr>
                <w:rFonts w:ascii="宋体" w:hAnsi="宋体" w:eastAsia="宋体" w:cs="宋体"/>
                <w:spacing w:val="-2"/>
                <w:sz w:val="20"/>
                <w:szCs w:val="20"/>
              </w:rPr>
              <w:t>核处理器</w:t>
            </w:r>
          </w:p>
          <w:p>
            <w:pPr>
              <w:spacing w:line="219" w:lineRule="auto"/>
              <w:ind w:left="13"/>
              <w:rPr>
                <w:rFonts w:ascii="宋体" w:hAnsi="宋体" w:eastAsia="宋体" w:cs="宋体"/>
                <w:sz w:val="20"/>
                <w:szCs w:val="20"/>
              </w:rPr>
            </w:pPr>
            <w:r>
              <w:rPr>
                <w:rFonts w:ascii="宋体" w:hAnsi="宋体" w:eastAsia="宋体" w:cs="宋体"/>
                <w:sz w:val="20"/>
                <w:szCs w:val="20"/>
              </w:rPr>
              <w:t>通讯模式：</w:t>
            </w:r>
          </w:p>
          <w:p>
            <w:pPr>
              <w:spacing w:before="191" w:line="219" w:lineRule="auto"/>
              <w:ind w:left="13"/>
              <w:rPr>
                <w:rFonts w:ascii="宋体" w:hAnsi="宋体" w:eastAsia="宋体" w:cs="宋体"/>
                <w:sz w:val="20"/>
                <w:szCs w:val="20"/>
              </w:rPr>
            </w:pPr>
            <w:r>
              <w:rPr>
                <w:rFonts w:ascii="宋体" w:hAnsi="宋体" w:eastAsia="宋体" w:cs="宋体"/>
                <w:sz w:val="20"/>
                <w:szCs w:val="20"/>
              </w:rPr>
              <w:t>串口通信：主控板对扩展板</w:t>
            </w:r>
          </w:p>
          <w:p>
            <w:pPr>
              <w:spacing w:before="182" w:line="219" w:lineRule="auto"/>
              <w:ind w:left="13"/>
              <w:rPr>
                <w:rFonts w:ascii="宋体" w:hAnsi="宋体" w:eastAsia="宋体" w:cs="宋体"/>
                <w:sz w:val="20"/>
                <w:szCs w:val="20"/>
              </w:rPr>
            </w:pPr>
            <w:r>
              <w:rPr>
                <w:rFonts w:ascii="宋体" w:hAnsi="宋体" w:eastAsia="宋体" w:cs="宋体"/>
                <w:spacing w:val="2"/>
                <w:sz w:val="20"/>
                <w:szCs w:val="20"/>
              </w:rPr>
              <w:t>数字信号：数字舵机接口</w:t>
            </w:r>
          </w:p>
          <w:p>
            <w:pPr>
              <w:spacing w:before="183" w:line="219" w:lineRule="auto"/>
              <w:ind w:left="13"/>
              <w:rPr>
                <w:rFonts w:ascii="宋体" w:hAnsi="宋体" w:eastAsia="宋体" w:cs="宋体"/>
                <w:sz w:val="20"/>
                <w:szCs w:val="20"/>
              </w:rPr>
            </w:pPr>
            <w:r>
              <w:rPr>
                <w:rFonts w:ascii="宋体" w:hAnsi="宋体" w:eastAsia="宋体" w:cs="宋体"/>
                <w:sz w:val="20"/>
                <w:szCs w:val="20"/>
              </w:rPr>
              <w:t>PWM</w:t>
            </w:r>
            <w:r>
              <w:rPr>
                <w:rFonts w:ascii="宋体" w:hAnsi="宋体" w:eastAsia="宋体" w:cs="宋体"/>
                <w:spacing w:val="4"/>
                <w:sz w:val="20"/>
                <w:szCs w:val="20"/>
              </w:rPr>
              <w:t>:直流电机接口</w:t>
            </w:r>
          </w:p>
        </w:tc>
        <w:tc>
          <w:tcPr>
            <w:tcW w:w="2552" w:type="dxa"/>
            <w:gridSpan w:val="2"/>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3" w:type="dxa"/>
          <w:trHeight w:val="2936" w:hRule="atLeast"/>
        </w:trPr>
        <w:tc>
          <w:tcPr>
            <w:tcW w:w="1274" w:type="dxa"/>
            <w:gridSpan w:val="2"/>
            <w:vMerge w:val="restart"/>
            <w:tcBorders>
              <w:bottom w:val="nil"/>
            </w:tcBorders>
            <w:vAlign w:val="top"/>
          </w:tcPr>
          <w:p>
            <w:pPr>
              <w:spacing w:line="244" w:lineRule="auto"/>
              <w:rPr>
                <w:rFonts w:ascii="Arial"/>
                <w:sz w:val="21"/>
              </w:rPr>
            </w:pPr>
          </w:p>
          <w:p>
            <w:pPr>
              <w:spacing w:line="244"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before="65" w:line="219" w:lineRule="auto"/>
              <w:ind w:left="327"/>
              <w:rPr>
                <w:rFonts w:ascii="宋体" w:hAnsi="宋体" w:eastAsia="宋体" w:cs="宋体"/>
                <w:sz w:val="20"/>
                <w:szCs w:val="20"/>
              </w:rPr>
            </w:pPr>
            <w:r>
              <w:rPr>
                <w:rFonts w:ascii="宋体" w:hAnsi="宋体" w:eastAsia="宋体" w:cs="宋体"/>
                <w:b/>
                <w:bCs/>
                <w:spacing w:val="-4"/>
                <w:sz w:val="20"/>
                <w:szCs w:val="20"/>
              </w:rPr>
              <w:t>传感器</w:t>
            </w:r>
          </w:p>
        </w:tc>
        <w:tc>
          <w:tcPr>
            <w:tcW w:w="1568" w:type="dxa"/>
            <w:gridSpan w:val="2"/>
            <w:vAlign w:val="top"/>
          </w:tcPr>
          <w:p>
            <w:pPr>
              <w:spacing w:line="259" w:lineRule="auto"/>
              <w:rPr>
                <w:rFonts w:ascii="Arial"/>
                <w:sz w:val="21"/>
              </w:rPr>
            </w:pPr>
          </w:p>
          <w:p>
            <w:pPr>
              <w:spacing w:line="259" w:lineRule="auto"/>
              <w:rPr>
                <w:rFonts w:ascii="Arial"/>
                <w:sz w:val="21"/>
              </w:rPr>
            </w:pPr>
          </w:p>
          <w:p>
            <w:pPr>
              <w:spacing w:line="260" w:lineRule="auto"/>
              <w:rPr>
                <w:rFonts w:ascii="Arial"/>
                <w:sz w:val="21"/>
              </w:rPr>
            </w:pPr>
          </w:p>
          <w:p>
            <w:pPr>
              <w:spacing w:line="260" w:lineRule="auto"/>
              <w:rPr>
                <w:rFonts w:ascii="Arial"/>
                <w:sz w:val="21"/>
              </w:rPr>
            </w:pPr>
          </w:p>
          <w:p>
            <w:pPr>
              <w:spacing w:line="260" w:lineRule="auto"/>
              <w:rPr>
                <w:rFonts w:ascii="Arial"/>
                <w:sz w:val="21"/>
              </w:rPr>
            </w:pPr>
          </w:p>
          <w:p>
            <w:pPr>
              <w:spacing w:before="65" w:line="219" w:lineRule="auto"/>
              <w:ind w:left="271"/>
              <w:rPr>
                <w:rFonts w:ascii="宋体" w:hAnsi="宋体" w:eastAsia="宋体" w:cs="宋体"/>
                <w:sz w:val="20"/>
                <w:szCs w:val="20"/>
              </w:rPr>
            </w:pPr>
            <w:r>
              <w:rPr>
                <w:rFonts w:ascii="宋体" w:hAnsi="宋体" w:eastAsia="宋体" w:cs="宋体"/>
                <w:spacing w:val="-2"/>
                <w:sz w:val="20"/>
                <w:szCs w:val="20"/>
              </w:rPr>
              <w:t>视觉传感器</w:t>
            </w:r>
          </w:p>
        </w:tc>
        <w:tc>
          <w:tcPr>
            <w:tcW w:w="2966" w:type="dxa"/>
            <w:gridSpan w:val="2"/>
            <w:vAlign w:val="top"/>
          </w:tcPr>
          <w:p>
            <w:pPr>
              <w:spacing w:before="161" w:line="398" w:lineRule="auto"/>
              <w:ind w:left="13" w:right="299"/>
              <w:rPr>
                <w:rFonts w:ascii="宋体" w:hAnsi="宋体" w:eastAsia="宋体" w:cs="宋体"/>
                <w:sz w:val="20"/>
                <w:szCs w:val="20"/>
              </w:rPr>
            </w:pPr>
            <w:r>
              <w:rPr>
                <w:rFonts w:ascii="宋体" w:hAnsi="宋体" w:eastAsia="宋体" w:cs="宋体"/>
                <w:spacing w:val="3"/>
                <w:sz w:val="20"/>
                <w:szCs w:val="20"/>
              </w:rPr>
              <w:t>视场角(按传感器对角线计算)</w:t>
            </w:r>
            <w:r>
              <w:rPr>
                <w:rFonts w:ascii="宋体" w:hAnsi="宋体" w:eastAsia="宋体" w:cs="宋体"/>
                <w:sz w:val="20"/>
                <w:szCs w:val="20"/>
              </w:rPr>
              <w:t xml:space="preserve"> </w:t>
            </w:r>
            <w:r>
              <w:rPr>
                <w:rFonts w:ascii="宋体" w:hAnsi="宋体" w:eastAsia="宋体" w:cs="宋体"/>
                <w:color w:val="205080"/>
                <w:spacing w:val="-2"/>
                <w:sz w:val="20"/>
                <w:szCs w:val="20"/>
              </w:rPr>
              <w:t>:</w:t>
            </w:r>
            <w:r>
              <w:rPr>
                <w:rFonts w:ascii="宋体" w:hAnsi="宋体" w:eastAsia="宋体" w:cs="宋体"/>
                <w:spacing w:val="-2"/>
                <w:sz w:val="20"/>
                <w:szCs w:val="20"/>
              </w:rPr>
              <w:t>90°</w:t>
            </w:r>
          </w:p>
          <w:p>
            <w:pPr>
              <w:spacing w:line="220" w:lineRule="auto"/>
              <w:ind w:left="13"/>
              <w:rPr>
                <w:rFonts w:ascii="宋体" w:hAnsi="宋体" w:eastAsia="宋体" w:cs="宋体"/>
                <w:sz w:val="20"/>
                <w:szCs w:val="20"/>
              </w:rPr>
            </w:pPr>
            <w:r>
              <w:rPr>
                <w:rFonts w:ascii="宋体" w:hAnsi="宋体" w:eastAsia="宋体" w:cs="宋体"/>
                <w:spacing w:val="-1"/>
                <w:sz w:val="20"/>
                <w:szCs w:val="20"/>
              </w:rPr>
              <w:t>有效焦距：3.05±5%mm</w:t>
            </w:r>
          </w:p>
          <w:p>
            <w:pPr>
              <w:spacing w:before="165" w:line="214" w:lineRule="auto"/>
              <w:ind w:left="13"/>
              <w:rPr>
                <w:rFonts w:ascii="宋体" w:hAnsi="宋体" w:eastAsia="宋体" w:cs="宋体"/>
                <w:sz w:val="20"/>
                <w:szCs w:val="20"/>
              </w:rPr>
            </w:pPr>
            <w:r>
              <w:rPr>
                <w:rFonts w:ascii="宋体" w:hAnsi="宋体" w:eastAsia="宋体" w:cs="宋体"/>
                <w:spacing w:val="1"/>
                <w:sz w:val="20"/>
                <w:szCs w:val="20"/>
              </w:rPr>
              <w:t>识别速度：&lt;60</w:t>
            </w:r>
            <w:r>
              <w:rPr>
                <w:rFonts w:ascii="宋体" w:hAnsi="宋体" w:eastAsia="宋体" w:cs="宋体"/>
                <w:sz w:val="20"/>
                <w:szCs w:val="20"/>
              </w:rPr>
              <w:t>fps</w:t>
            </w:r>
          </w:p>
          <w:p>
            <w:pPr>
              <w:spacing w:before="202" w:line="381" w:lineRule="auto"/>
              <w:ind w:left="13" w:right="150"/>
              <w:rPr>
                <w:rFonts w:ascii="宋体" w:hAnsi="宋体" w:eastAsia="宋体" w:cs="宋体"/>
                <w:sz w:val="20"/>
                <w:szCs w:val="20"/>
              </w:rPr>
            </w:pPr>
            <w:r>
              <w:rPr>
                <w:rFonts w:ascii="宋体" w:hAnsi="宋体" w:eastAsia="宋体" w:cs="宋体"/>
                <w:spacing w:val="-1"/>
                <w:sz w:val="20"/>
                <w:szCs w:val="20"/>
              </w:rPr>
              <w:t>供电方式：3.7V锂电池或mbuild</w:t>
            </w:r>
            <w:r>
              <w:rPr>
                <w:rFonts w:ascii="宋体" w:hAnsi="宋体" w:eastAsia="宋体" w:cs="宋体"/>
                <w:spacing w:val="10"/>
                <w:sz w:val="20"/>
                <w:szCs w:val="20"/>
              </w:rPr>
              <w:t xml:space="preserve"> </w:t>
            </w:r>
            <w:r>
              <w:rPr>
                <w:rFonts w:ascii="宋体" w:hAnsi="宋体" w:eastAsia="宋体" w:cs="宋体"/>
                <w:spacing w:val="1"/>
                <w:sz w:val="20"/>
                <w:szCs w:val="20"/>
              </w:rPr>
              <w:t>电源模块</w:t>
            </w:r>
          </w:p>
          <w:p>
            <w:pPr>
              <w:spacing w:before="14" w:line="206" w:lineRule="auto"/>
              <w:ind w:left="13"/>
              <w:rPr>
                <w:rFonts w:ascii="宋体" w:hAnsi="宋体" w:eastAsia="宋体" w:cs="宋体"/>
                <w:sz w:val="20"/>
                <w:szCs w:val="20"/>
              </w:rPr>
            </w:pPr>
            <w:r>
              <w:rPr>
                <w:rFonts w:ascii="宋体" w:hAnsi="宋体" w:eastAsia="宋体" w:cs="宋体"/>
                <w:spacing w:val="-2"/>
                <w:sz w:val="20"/>
                <w:szCs w:val="20"/>
              </w:rPr>
              <w:t>功耗范围：1-2W</w:t>
            </w:r>
          </w:p>
        </w:tc>
        <w:tc>
          <w:tcPr>
            <w:tcW w:w="2552" w:type="dxa"/>
            <w:gridSpan w:val="2"/>
            <w:vMerge w:val="restart"/>
            <w:tcBorders>
              <w:bottom w:val="nil"/>
            </w:tcBorders>
            <w:vAlign w:val="top"/>
          </w:tcPr>
          <w:p>
            <w:pPr>
              <w:spacing w:line="290" w:lineRule="auto"/>
              <w:rPr>
                <w:rFonts w:ascii="Arial"/>
                <w:sz w:val="21"/>
              </w:rPr>
            </w:pPr>
          </w:p>
          <w:p>
            <w:pPr>
              <w:spacing w:line="290" w:lineRule="auto"/>
              <w:rPr>
                <w:rFonts w:ascii="Arial"/>
                <w:sz w:val="21"/>
              </w:rPr>
            </w:pPr>
          </w:p>
          <w:p>
            <w:pPr>
              <w:spacing w:line="290" w:lineRule="auto"/>
              <w:rPr>
                <w:rFonts w:ascii="Arial"/>
                <w:sz w:val="21"/>
              </w:rPr>
            </w:pPr>
          </w:p>
          <w:p>
            <w:pPr>
              <w:spacing w:line="291" w:lineRule="auto"/>
              <w:rPr>
                <w:rFonts w:ascii="Arial"/>
                <w:sz w:val="21"/>
              </w:rPr>
            </w:pPr>
          </w:p>
          <w:p>
            <w:pPr>
              <w:spacing w:before="65" w:line="219" w:lineRule="auto"/>
              <w:ind w:left="467"/>
              <w:rPr>
                <w:rFonts w:ascii="宋体" w:hAnsi="宋体" w:eastAsia="宋体" w:cs="宋体"/>
                <w:sz w:val="20"/>
                <w:szCs w:val="20"/>
              </w:rPr>
            </w:pPr>
            <w:r>
              <w:rPr>
                <w:rFonts w:ascii="宋体" w:hAnsi="宋体" w:eastAsia="宋体" w:cs="宋体"/>
                <w:spacing w:val="12"/>
                <w:sz w:val="20"/>
                <w:szCs w:val="20"/>
              </w:rPr>
              <w:t>类型和数量不限；</w:t>
            </w:r>
          </w:p>
          <w:p>
            <w:pPr>
              <w:spacing w:before="162" w:line="389" w:lineRule="auto"/>
              <w:ind w:left="67" w:right="64"/>
              <w:rPr>
                <w:rFonts w:ascii="宋体" w:hAnsi="宋体" w:eastAsia="宋体" w:cs="宋体"/>
                <w:sz w:val="20"/>
                <w:szCs w:val="20"/>
              </w:rPr>
            </w:pPr>
            <w:r>
              <w:rPr>
                <w:rFonts w:ascii="宋体" w:hAnsi="宋体" w:eastAsia="宋体" w:cs="宋体"/>
                <w:spacing w:val="-1"/>
                <w:sz w:val="20"/>
                <w:szCs w:val="20"/>
              </w:rPr>
              <w:t>机器人禁止使用任何可干扰</w:t>
            </w:r>
            <w:r>
              <w:rPr>
                <w:rFonts w:ascii="宋体" w:hAnsi="宋体" w:eastAsia="宋体" w:cs="宋体"/>
                <w:spacing w:val="3"/>
                <w:sz w:val="20"/>
                <w:szCs w:val="20"/>
              </w:rPr>
              <w:t xml:space="preserve"> </w:t>
            </w:r>
            <w:r>
              <w:rPr>
                <w:rFonts w:ascii="宋体" w:hAnsi="宋体" w:eastAsia="宋体" w:cs="宋体"/>
                <w:sz w:val="20"/>
                <w:szCs w:val="20"/>
              </w:rPr>
              <w:t>到其它机器人感知能力的传</w:t>
            </w:r>
          </w:p>
          <w:p>
            <w:pPr>
              <w:spacing w:before="1" w:line="224" w:lineRule="auto"/>
              <w:ind w:left="1067"/>
              <w:rPr>
                <w:rFonts w:ascii="宋体" w:hAnsi="宋体" w:eastAsia="宋体" w:cs="宋体"/>
                <w:sz w:val="20"/>
                <w:szCs w:val="20"/>
              </w:rPr>
            </w:pPr>
            <w:r>
              <w:rPr>
                <w:rFonts w:ascii="宋体" w:hAnsi="宋体" w:eastAsia="宋体" w:cs="宋体"/>
                <w:color w:val="404040"/>
                <w:spacing w:val="-3"/>
                <w:sz w:val="20"/>
                <w:szCs w:val="20"/>
              </w:rPr>
              <w:t>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3" w:type="dxa"/>
          <w:trHeight w:val="834" w:hRule="atLeast"/>
        </w:trPr>
        <w:tc>
          <w:tcPr>
            <w:tcW w:w="1274" w:type="dxa"/>
            <w:gridSpan w:val="2"/>
            <w:vMerge w:val="continue"/>
            <w:tcBorders>
              <w:top w:val="nil"/>
            </w:tcBorders>
            <w:vAlign w:val="top"/>
          </w:tcPr>
          <w:p>
            <w:pPr>
              <w:rPr>
                <w:rFonts w:ascii="Arial"/>
                <w:sz w:val="21"/>
              </w:rPr>
            </w:pPr>
          </w:p>
        </w:tc>
        <w:tc>
          <w:tcPr>
            <w:tcW w:w="1568" w:type="dxa"/>
            <w:gridSpan w:val="2"/>
            <w:vAlign w:val="top"/>
          </w:tcPr>
          <w:p>
            <w:pPr>
              <w:spacing w:line="306" w:lineRule="auto"/>
              <w:rPr>
                <w:rFonts w:ascii="Arial"/>
                <w:sz w:val="21"/>
              </w:rPr>
            </w:pPr>
          </w:p>
          <w:p>
            <w:pPr>
              <w:spacing w:before="65" w:line="219" w:lineRule="auto"/>
              <w:ind w:left="173"/>
              <w:rPr>
                <w:rFonts w:ascii="宋体" w:hAnsi="宋体" w:eastAsia="宋体" w:cs="宋体"/>
                <w:sz w:val="20"/>
                <w:szCs w:val="20"/>
              </w:rPr>
            </w:pPr>
            <w:r>
              <w:rPr>
                <w:rFonts w:ascii="宋体" w:hAnsi="宋体" w:eastAsia="宋体" w:cs="宋体"/>
                <w:b/>
                <w:bCs/>
                <w:spacing w:val="-4"/>
                <w:sz w:val="20"/>
                <w:szCs w:val="20"/>
              </w:rPr>
              <w:t>超声波传感器</w:t>
            </w:r>
          </w:p>
        </w:tc>
        <w:tc>
          <w:tcPr>
            <w:tcW w:w="2966" w:type="dxa"/>
            <w:gridSpan w:val="2"/>
            <w:vAlign w:val="top"/>
          </w:tcPr>
          <w:p>
            <w:pPr>
              <w:spacing w:before="167" w:line="303" w:lineRule="auto"/>
              <w:ind w:left="13" w:right="149"/>
              <w:rPr>
                <w:rFonts w:ascii="宋体" w:hAnsi="宋体" w:eastAsia="宋体" w:cs="宋体"/>
                <w:sz w:val="20"/>
                <w:szCs w:val="20"/>
              </w:rPr>
            </w:pPr>
            <w:r>
              <w:rPr>
                <w:rFonts w:ascii="宋体" w:hAnsi="宋体" w:eastAsia="宋体" w:cs="宋体"/>
                <w:spacing w:val="-1"/>
                <w:sz w:val="20"/>
                <w:szCs w:val="20"/>
              </w:rPr>
              <w:t>读值范围：5~300cm(高于或低于</w:t>
            </w:r>
            <w:r>
              <w:rPr>
                <w:rFonts w:ascii="宋体" w:hAnsi="宋体" w:eastAsia="宋体" w:cs="宋体"/>
                <w:spacing w:val="10"/>
                <w:sz w:val="20"/>
                <w:szCs w:val="20"/>
              </w:rPr>
              <w:t xml:space="preserve"> </w:t>
            </w:r>
            <w:r>
              <w:rPr>
                <w:rFonts w:ascii="宋体" w:hAnsi="宋体" w:eastAsia="宋体" w:cs="宋体"/>
                <w:spacing w:val="2"/>
                <w:sz w:val="20"/>
                <w:szCs w:val="20"/>
              </w:rPr>
              <w:t>读值范围时，读值保留在300)</w:t>
            </w:r>
          </w:p>
        </w:tc>
        <w:tc>
          <w:tcPr>
            <w:tcW w:w="2552" w:type="dxa"/>
            <w:gridSpan w:val="2"/>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842" w:hRule="atLeast"/>
        </w:trPr>
        <w:tc>
          <w:tcPr>
            <w:tcW w:w="1267" w:type="dxa"/>
            <w:gridSpan w:val="2"/>
            <w:vMerge w:val="restart"/>
            <w:tcBorders>
              <w:bottom w:val="nil"/>
            </w:tcBorders>
            <w:vAlign w:val="top"/>
          </w:tcPr>
          <w:p>
            <w:pPr>
              <w:rPr>
                <w:rFonts w:ascii="Arial"/>
                <w:sz w:val="21"/>
              </w:rPr>
            </w:pPr>
          </w:p>
        </w:tc>
        <w:tc>
          <w:tcPr>
            <w:tcW w:w="1558" w:type="dxa"/>
            <w:gridSpan w:val="2"/>
            <w:vAlign w:val="top"/>
          </w:tcPr>
          <w:p>
            <w:pPr>
              <w:rPr>
                <w:rFonts w:ascii="Arial"/>
                <w:sz w:val="21"/>
              </w:rPr>
            </w:pPr>
          </w:p>
        </w:tc>
        <w:tc>
          <w:tcPr>
            <w:tcW w:w="2975" w:type="dxa"/>
            <w:gridSpan w:val="2"/>
            <w:vAlign w:val="top"/>
          </w:tcPr>
          <w:p>
            <w:pPr>
              <w:pStyle w:val="8"/>
              <w:spacing w:before="165" w:line="232" w:lineRule="auto"/>
              <w:ind w:left="22"/>
            </w:pPr>
            <w:r>
              <w:rPr>
                <w:spacing w:val="1"/>
              </w:rPr>
              <w:t>读值误差：</w:t>
            </w:r>
            <w:r>
              <w:rPr>
                <w:spacing w:val="-49"/>
              </w:rPr>
              <w:t xml:space="preserve"> </w:t>
            </w:r>
            <w:r>
              <w:rPr>
                <w:spacing w:val="1"/>
              </w:rPr>
              <w:t>±5%</w:t>
            </w:r>
          </w:p>
          <w:p>
            <w:pPr>
              <w:pStyle w:val="8"/>
              <w:spacing w:before="181" w:line="229" w:lineRule="auto"/>
              <w:ind w:left="25"/>
            </w:pPr>
            <w:r>
              <w:rPr>
                <w:spacing w:val="7"/>
              </w:rPr>
              <w:t>工作电流：26</w:t>
            </w:r>
            <w:r>
              <w:t>mA</w:t>
            </w:r>
          </w:p>
        </w:tc>
        <w:tc>
          <w:tcPr>
            <w:tcW w:w="2552" w:type="dxa"/>
            <w:gridSpan w:val="2"/>
            <w:vMerge w:val="restart"/>
            <w:tcBorders>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259" w:hRule="atLeast"/>
        </w:trPr>
        <w:tc>
          <w:tcPr>
            <w:tcW w:w="1267" w:type="dxa"/>
            <w:gridSpan w:val="2"/>
            <w:vMerge w:val="continue"/>
            <w:tcBorders>
              <w:top w:val="nil"/>
              <w:bottom w:val="nil"/>
            </w:tcBorders>
            <w:vAlign w:val="top"/>
          </w:tcPr>
          <w:p>
            <w:pPr>
              <w:rPr>
                <w:rFonts w:ascii="Arial"/>
                <w:sz w:val="21"/>
              </w:rPr>
            </w:pPr>
          </w:p>
        </w:tc>
        <w:tc>
          <w:tcPr>
            <w:tcW w:w="1558" w:type="dxa"/>
            <w:gridSpan w:val="2"/>
            <w:vAlign w:val="top"/>
          </w:tcPr>
          <w:p>
            <w:pPr>
              <w:spacing w:line="259" w:lineRule="auto"/>
              <w:rPr>
                <w:rFonts w:ascii="Arial"/>
                <w:sz w:val="21"/>
              </w:rPr>
            </w:pPr>
          </w:p>
          <w:p>
            <w:pPr>
              <w:spacing w:line="259" w:lineRule="auto"/>
              <w:rPr>
                <w:rFonts w:ascii="Arial"/>
                <w:sz w:val="21"/>
              </w:rPr>
            </w:pPr>
          </w:p>
          <w:p>
            <w:pPr>
              <w:pStyle w:val="8"/>
              <w:spacing w:before="61" w:line="232" w:lineRule="auto"/>
              <w:ind w:left="87"/>
            </w:pPr>
            <w:r>
              <w:rPr>
                <w:spacing w:val="8"/>
              </w:rPr>
              <w:t>双路颜色传感器</w:t>
            </w:r>
          </w:p>
        </w:tc>
        <w:tc>
          <w:tcPr>
            <w:tcW w:w="2975" w:type="dxa"/>
            <w:gridSpan w:val="2"/>
            <w:vAlign w:val="top"/>
          </w:tcPr>
          <w:p>
            <w:pPr>
              <w:pStyle w:val="8"/>
              <w:spacing w:before="163" w:line="408" w:lineRule="auto"/>
              <w:ind w:left="18" w:right="562" w:firstLine="6"/>
            </w:pPr>
            <w:r>
              <w:rPr>
                <w:spacing w:val="8"/>
              </w:rPr>
              <w:t>工作范围：距离被检测物体</w:t>
            </w:r>
            <w:r>
              <w:rPr>
                <w:spacing w:val="4"/>
              </w:rPr>
              <w:t xml:space="preserve"> </w:t>
            </w:r>
            <w:r>
              <w:rPr>
                <w:spacing w:val="5"/>
              </w:rPr>
              <w:t>5~15</w:t>
            </w:r>
            <w:r>
              <w:t>mm</w:t>
            </w:r>
          </w:p>
          <w:p>
            <w:pPr>
              <w:pStyle w:val="8"/>
              <w:spacing w:line="229" w:lineRule="auto"/>
              <w:ind w:left="25"/>
            </w:pPr>
            <w:r>
              <w:rPr>
                <w:spacing w:val="7"/>
              </w:rPr>
              <w:t>工作电流：70</w:t>
            </w:r>
            <w:r>
              <w:t>mA</w:t>
            </w:r>
          </w:p>
        </w:tc>
        <w:tc>
          <w:tcPr>
            <w:tcW w:w="2552" w:type="dxa"/>
            <w:gridSpan w:val="2"/>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840" w:hRule="atLeast"/>
        </w:trPr>
        <w:tc>
          <w:tcPr>
            <w:tcW w:w="1267" w:type="dxa"/>
            <w:gridSpan w:val="2"/>
            <w:vMerge w:val="continue"/>
            <w:tcBorders>
              <w:top w:val="nil"/>
            </w:tcBorders>
            <w:vAlign w:val="top"/>
          </w:tcPr>
          <w:p>
            <w:pPr>
              <w:rPr>
                <w:rFonts w:ascii="Arial"/>
                <w:sz w:val="21"/>
              </w:rPr>
            </w:pPr>
          </w:p>
        </w:tc>
        <w:tc>
          <w:tcPr>
            <w:tcW w:w="1558" w:type="dxa"/>
            <w:gridSpan w:val="2"/>
            <w:vAlign w:val="top"/>
          </w:tcPr>
          <w:p>
            <w:pPr>
              <w:spacing w:line="311" w:lineRule="auto"/>
              <w:rPr>
                <w:rFonts w:ascii="Arial"/>
                <w:sz w:val="21"/>
              </w:rPr>
            </w:pPr>
          </w:p>
          <w:p>
            <w:pPr>
              <w:pStyle w:val="8"/>
              <w:spacing w:before="62" w:line="232" w:lineRule="auto"/>
              <w:ind w:left="288"/>
            </w:pPr>
            <w:r>
              <w:rPr>
                <w:spacing w:val="6"/>
              </w:rPr>
              <w:t>巡线传感器</w:t>
            </w:r>
          </w:p>
        </w:tc>
        <w:tc>
          <w:tcPr>
            <w:tcW w:w="2975" w:type="dxa"/>
            <w:gridSpan w:val="2"/>
            <w:vAlign w:val="top"/>
          </w:tcPr>
          <w:p>
            <w:pPr>
              <w:pStyle w:val="8"/>
              <w:spacing w:before="163" w:line="229" w:lineRule="auto"/>
              <w:ind w:left="25"/>
            </w:pPr>
            <w:r>
              <w:rPr>
                <w:spacing w:val="7"/>
              </w:rPr>
              <w:t>工作电压：</w:t>
            </w:r>
            <w:r>
              <w:t>DC</w:t>
            </w:r>
            <w:r>
              <w:rPr>
                <w:spacing w:val="7"/>
              </w:rPr>
              <w:t xml:space="preserve"> 5V</w:t>
            </w:r>
          </w:p>
          <w:p>
            <w:pPr>
              <w:pStyle w:val="8"/>
              <w:spacing w:before="184" w:line="229" w:lineRule="auto"/>
              <w:ind w:left="22"/>
            </w:pPr>
            <w:r>
              <w:rPr>
                <w:spacing w:val="8"/>
              </w:rPr>
              <w:t>检测高度：5</w:t>
            </w:r>
            <w:r>
              <w:t>mm</w:t>
            </w:r>
            <w:r>
              <w:rPr>
                <w:spacing w:val="8"/>
              </w:rPr>
              <w:t>-15</w:t>
            </w:r>
            <w:r>
              <w:t>mm</w:t>
            </w:r>
          </w:p>
        </w:tc>
        <w:tc>
          <w:tcPr>
            <w:tcW w:w="2552" w:type="dxa"/>
            <w:gridSpan w:val="2"/>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679" w:hRule="atLeast"/>
        </w:trPr>
        <w:tc>
          <w:tcPr>
            <w:tcW w:w="1267" w:type="dxa"/>
            <w:gridSpan w:val="2"/>
            <w:vMerge w:val="restart"/>
            <w:tcBorders>
              <w:bottom w:val="nil"/>
            </w:tcBorders>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pStyle w:val="8"/>
              <w:spacing w:before="62" w:line="231" w:lineRule="auto"/>
              <w:ind w:left="213"/>
            </w:pPr>
            <w:r>
              <w:rPr>
                <w:b/>
                <w:bCs/>
              </w:rPr>
              <w:t>电机&amp;舵机</w:t>
            </w:r>
          </w:p>
        </w:tc>
        <w:tc>
          <w:tcPr>
            <w:tcW w:w="1558" w:type="dxa"/>
            <w:gridSpan w:val="2"/>
            <w:vAlign w:val="top"/>
          </w:tcPr>
          <w:p>
            <w:pPr>
              <w:spacing w:line="242" w:lineRule="auto"/>
              <w:rPr>
                <w:rFonts w:ascii="Arial"/>
                <w:sz w:val="21"/>
              </w:rPr>
            </w:pPr>
          </w:p>
          <w:p>
            <w:pPr>
              <w:spacing w:line="243" w:lineRule="auto"/>
              <w:rPr>
                <w:rFonts w:ascii="Arial"/>
                <w:sz w:val="21"/>
              </w:rPr>
            </w:pPr>
          </w:p>
          <w:p>
            <w:pPr>
              <w:spacing w:line="243" w:lineRule="auto"/>
              <w:rPr>
                <w:rFonts w:ascii="Arial"/>
                <w:sz w:val="21"/>
              </w:rPr>
            </w:pPr>
          </w:p>
          <w:p>
            <w:pPr>
              <w:pStyle w:val="8"/>
              <w:spacing w:before="62" w:line="231" w:lineRule="auto"/>
              <w:ind w:left="389"/>
            </w:pPr>
            <w:r>
              <w:rPr>
                <w:spacing w:val="6"/>
              </w:rPr>
              <w:t>编码电机</w:t>
            </w:r>
          </w:p>
        </w:tc>
        <w:tc>
          <w:tcPr>
            <w:tcW w:w="2975" w:type="dxa"/>
            <w:gridSpan w:val="2"/>
            <w:vAlign w:val="top"/>
          </w:tcPr>
          <w:p>
            <w:pPr>
              <w:pStyle w:val="8"/>
              <w:spacing w:before="166" w:line="408" w:lineRule="auto"/>
              <w:ind w:left="19" w:right="1462" w:firstLine="9"/>
            </w:pPr>
            <w:r>
              <w:rPr>
                <w:spacing w:val="5"/>
              </w:rPr>
              <w:t>180光电编码电机</w:t>
            </w:r>
            <w:r>
              <w:rPr>
                <w:spacing w:val="7"/>
              </w:rPr>
              <w:t xml:space="preserve"> </w:t>
            </w:r>
            <w:r>
              <w:rPr>
                <w:spacing w:val="6"/>
              </w:rPr>
              <w:t>额定电压：12V</w:t>
            </w:r>
          </w:p>
          <w:p>
            <w:pPr>
              <w:pStyle w:val="8"/>
              <w:spacing w:line="227" w:lineRule="auto"/>
              <w:ind w:left="31"/>
            </w:pPr>
            <w:r>
              <w:rPr>
                <w:spacing w:val="6"/>
              </w:rPr>
              <w:t>空载转速：350</w:t>
            </w:r>
            <w:r>
              <w:t>RPM</w:t>
            </w:r>
            <w:r>
              <w:rPr>
                <w:spacing w:val="6"/>
              </w:rPr>
              <w:t>±5%</w:t>
            </w:r>
          </w:p>
          <w:p>
            <w:pPr>
              <w:pStyle w:val="8"/>
              <w:spacing w:before="185" w:line="233" w:lineRule="auto"/>
              <w:ind w:left="22"/>
            </w:pPr>
            <w:r>
              <w:rPr>
                <w:spacing w:val="6"/>
              </w:rPr>
              <w:t>减速比：39：6</w:t>
            </w:r>
          </w:p>
        </w:tc>
        <w:tc>
          <w:tcPr>
            <w:tcW w:w="2552" w:type="dxa"/>
            <w:gridSpan w:val="2"/>
            <w:vMerge w:val="restart"/>
            <w:tcBorders>
              <w:bottom w:val="nil"/>
            </w:tcBorders>
            <w:vAlign w:val="top"/>
          </w:tcPr>
          <w:p>
            <w:pPr>
              <w:spacing w:line="256" w:lineRule="auto"/>
              <w:rPr>
                <w:rFonts w:ascii="Arial"/>
                <w:sz w:val="21"/>
              </w:rPr>
            </w:pPr>
          </w:p>
          <w:p>
            <w:pPr>
              <w:spacing w:line="256"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pStyle w:val="8"/>
              <w:spacing w:before="62" w:line="231" w:lineRule="auto"/>
              <w:ind w:left="91"/>
            </w:pPr>
            <w:r>
              <w:rPr>
                <w:spacing w:val="8"/>
              </w:rPr>
              <w:t>禁止更改任何电机或舵机内</w:t>
            </w:r>
          </w:p>
          <w:p>
            <w:pPr>
              <w:pStyle w:val="8"/>
              <w:spacing w:before="182" w:line="229" w:lineRule="auto"/>
              <w:ind w:left="87"/>
            </w:pPr>
            <w:r>
              <w:rPr>
                <w:spacing w:val="7"/>
              </w:rPr>
              <w:t>部的机械结构和电气布局，</w:t>
            </w:r>
          </w:p>
          <w:p>
            <w:pPr>
              <w:pStyle w:val="8"/>
              <w:spacing w:before="184" w:line="228" w:lineRule="auto"/>
              <w:ind w:left="91"/>
            </w:pPr>
            <w:r>
              <w:rPr>
                <w:spacing w:val="8"/>
              </w:rPr>
              <w:t>允许在不改变电机性能的情</w:t>
            </w:r>
          </w:p>
          <w:p>
            <w:pPr>
              <w:pStyle w:val="8"/>
              <w:spacing w:before="184" w:line="230" w:lineRule="auto"/>
              <w:ind w:left="87"/>
            </w:pPr>
            <w:r>
              <w:rPr>
                <w:spacing w:val="8"/>
              </w:rPr>
              <w:t>况下，进行外部焊接。总数</w:t>
            </w:r>
          </w:p>
          <w:p>
            <w:pPr>
              <w:pStyle w:val="8"/>
              <w:spacing w:before="183" w:line="231" w:lineRule="auto"/>
              <w:ind w:left="840"/>
            </w:pPr>
            <w:r>
              <w:rPr>
                <w:spacing w:val="5"/>
              </w:rPr>
              <w:t>量最多6个</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679" w:hRule="atLeast"/>
        </w:trPr>
        <w:tc>
          <w:tcPr>
            <w:tcW w:w="1267" w:type="dxa"/>
            <w:gridSpan w:val="2"/>
            <w:vMerge w:val="continue"/>
            <w:tcBorders>
              <w:top w:val="nil"/>
              <w:bottom w:val="nil"/>
            </w:tcBorders>
            <w:vAlign w:val="top"/>
          </w:tcPr>
          <w:p>
            <w:pPr>
              <w:rPr>
                <w:rFonts w:ascii="Arial"/>
                <w:sz w:val="21"/>
              </w:rPr>
            </w:pPr>
          </w:p>
        </w:tc>
        <w:tc>
          <w:tcPr>
            <w:tcW w:w="1558" w:type="dxa"/>
            <w:gridSpan w:val="2"/>
            <w:vMerge w:val="restart"/>
            <w:tcBorders>
              <w:bottom w:val="nil"/>
            </w:tcBorders>
            <w:vAlign w:val="top"/>
          </w:tcPr>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1" w:lineRule="auto"/>
              <w:rPr>
                <w:rFonts w:ascii="Arial"/>
                <w:sz w:val="21"/>
              </w:rPr>
            </w:pPr>
          </w:p>
          <w:p>
            <w:pPr>
              <w:pStyle w:val="8"/>
              <w:spacing w:before="62" w:line="231" w:lineRule="auto"/>
              <w:ind w:left="388"/>
            </w:pPr>
            <w:r>
              <w:rPr>
                <w:spacing w:val="6"/>
              </w:rPr>
              <w:t>直流电机</w:t>
            </w:r>
          </w:p>
        </w:tc>
        <w:tc>
          <w:tcPr>
            <w:tcW w:w="2975" w:type="dxa"/>
            <w:gridSpan w:val="2"/>
            <w:vAlign w:val="top"/>
          </w:tcPr>
          <w:p>
            <w:pPr>
              <w:pStyle w:val="8"/>
              <w:spacing w:before="166" w:line="229" w:lineRule="auto"/>
              <w:ind w:left="19"/>
            </w:pPr>
            <w:r>
              <w:rPr>
                <w:spacing w:val="8"/>
              </w:rPr>
              <w:t>双轴</w:t>
            </w:r>
            <w:r>
              <w:t>TT</w:t>
            </w:r>
            <w:r>
              <w:rPr>
                <w:spacing w:val="8"/>
              </w:rPr>
              <w:t>马达</w:t>
            </w:r>
          </w:p>
          <w:p>
            <w:pPr>
              <w:pStyle w:val="8"/>
              <w:spacing w:before="184" w:line="232" w:lineRule="auto"/>
              <w:ind w:left="19"/>
            </w:pPr>
            <w:r>
              <w:rPr>
                <w:spacing w:val="7"/>
              </w:rPr>
              <w:t>额定电压：</w:t>
            </w:r>
            <w:r>
              <w:t>DC</w:t>
            </w:r>
            <w:r>
              <w:rPr>
                <w:spacing w:val="7"/>
              </w:rPr>
              <w:t xml:space="preserve"> 6V</w:t>
            </w:r>
          </w:p>
          <w:p>
            <w:pPr>
              <w:pStyle w:val="8"/>
              <w:spacing w:before="181" w:line="231" w:lineRule="auto"/>
              <w:ind w:left="22"/>
            </w:pPr>
            <w:r>
              <w:rPr>
                <w:spacing w:val="7"/>
              </w:rPr>
              <w:t>无负载速度：200</w:t>
            </w:r>
            <w:r>
              <w:t>RPM</w:t>
            </w:r>
            <w:r>
              <w:rPr>
                <w:spacing w:val="7"/>
              </w:rPr>
              <w:t>±10%</w:t>
            </w:r>
          </w:p>
          <w:p>
            <w:pPr>
              <w:pStyle w:val="8"/>
              <w:spacing w:before="182" w:line="228" w:lineRule="auto"/>
              <w:ind w:left="25"/>
            </w:pPr>
            <w:r>
              <w:rPr>
                <w:spacing w:val="5"/>
              </w:rPr>
              <w:t>齿轮比：1:48</w:t>
            </w:r>
          </w:p>
        </w:tc>
        <w:tc>
          <w:tcPr>
            <w:tcW w:w="2552" w:type="dxa"/>
            <w:gridSpan w:val="2"/>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679" w:hRule="atLeast"/>
        </w:trPr>
        <w:tc>
          <w:tcPr>
            <w:tcW w:w="1267" w:type="dxa"/>
            <w:gridSpan w:val="2"/>
            <w:vMerge w:val="continue"/>
            <w:tcBorders>
              <w:top w:val="nil"/>
              <w:bottom w:val="nil"/>
            </w:tcBorders>
            <w:vAlign w:val="top"/>
          </w:tcPr>
          <w:p>
            <w:pPr>
              <w:rPr>
                <w:rFonts w:ascii="Arial"/>
                <w:sz w:val="21"/>
              </w:rPr>
            </w:pPr>
          </w:p>
        </w:tc>
        <w:tc>
          <w:tcPr>
            <w:tcW w:w="1558" w:type="dxa"/>
            <w:gridSpan w:val="2"/>
            <w:vMerge w:val="continue"/>
            <w:tcBorders>
              <w:top w:val="nil"/>
            </w:tcBorders>
            <w:vAlign w:val="top"/>
          </w:tcPr>
          <w:p>
            <w:pPr>
              <w:rPr>
                <w:rFonts w:ascii="Arial"/>
                <w:sz w:val="21"/>
              </w:rPr>
            </w:pPr>
          </w:p>
        </w:tc>
        <w:tc>
          <w:tcPr>
            <w:tcW w:w="2975" w:type="dxa"/>
            <w:gridSpan w:val="2"/>
            <w:vAlign w:val="top"/>
          </w:tcPr>
          <w:p>
            <w:pPr>
              <w:pStyle w:val="8"/>
              <w:spacing w:before="167" w:line="231" w:lineRule="auto"/>
              <w:ind w:left="26"/>
            </w:pPr>
            <w:r>
              <w:rPr>
                <w:spacing w:val="7"/>
              </w:rPr>
              <w:t>高速</w:t>
            </w:r>
            <w:r>
              <w:t>TT</w:t>
            </w:r>
            <w:r>
              <w:rPr>
                <w:spacing w:val="7"/>
              </w:rPr>
              <w:t>电机</w:t>
            </w:r>
          </w:p>
          <w:p>
            <w:pPr>
              <w:pStyle w:val="8"/>
              <w:spacing w:before="181" w:line="232" w:lineRule="auto"/>
              <w:ind w:left="19"/>
            </w:pPr>
            <w:r>
              <w:rPr>
                <w:spacing w:val="7"/>
              </w:rPr>
              <w:t>额定电压：</w:t>
            </w:r>
            <w:r>
              <w:t>DC</w:t>
            </w:r>
            <w:r>
              <w:rPr>
                <w:spacing w:val="7"/>
              </w:rPr>
              <w:t xml:space="preserve"> 6V</w:t>
            </w:r>
          </w:p>
          <w:p>
            <w:pPr>
              <w:pStyle w:val="8"/>
              <w:spacing w:before="181" w:line="231" w:lineRule="auto"/>
              <w:ind w:left="22"/>
            </w:pPr>
            <w:r>
              <w:rPr>
                <w:spacing w:val="7"/>
              </w:rPr>
              <w:t>无负载速度：312</w:t>
            </w:r>
            <w:r>
              <w:t>RPM</w:t>
            </w:r>
            <w:r>
              <w:rPr>
                <w:spacing w:val="7"/>
              </w:rPr>
              <w:t>±10%</w:t>
            </w:r>
          </w:p>
          <w:p>
            <w:pPr>
              <w:pStyle w:val="8"/>
              <w:spacing w:before="182" w:line="228" w:lineRule="auto"/>
              <w:ind w:left="25"/>
            </w:pPr>
            <w:r>
              <w:rPr>
                <w:spacing w:val="5"/>
              </w:rPr>
              <w:t>齿轮比：1：48</w:t>
            </w:r>
          </w:p>
        </w:tc>
        <w:tc>
          <w:tcPr>
            <w:tcW w:w="2552" w:type="dxa"/>
            <w:gridSpan w:val="2"/>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260" w:hRule="atLeast"/>
        </w:trPr>
        <w:tc>
          <w:tcPr>
            <w:tcW w:w="1267" w:type="dxa"/>
            <w:gridSpan w:val="2"/>
            <w:vMerge w:val="continue"/>
            <w:tcBorders>
              <w:top w:val="nil"/>
              <w:bottom w:val="nil"/>
            </w:tcBorders>
            <w:vAlign w:val="top"/>
          </w:tcPr>
          <w:p>
            <w:pPr>
              <w:rPr>
                <w:rFonts w:ascii="Arial"/>
                <w:sz w:val="21"/>
              </w:rPr>
            </w:pPr>
          </w:p>
        </w:tc>
        <w:tc>
          <w:tcPr>
            <w:tcW w:w="1558" w:type="dxa"/>
            <w:gridSpan w:val="2"/>
            <w:vMerge w:val="restart"/>
            <w:tcBorders>
              <w:bottom w:val="nil"/>
            </w:tcBorders>
            <w:vAlign w:val="top"/>
          </w:tcPr>
          <w:p>
            <w:pPr>
              <w:spacing w:line="287" w:lineRule="auto"/>
              <w:rPr>
                <w:rFonts w:ascii="Arial"/>
                <w:sz w:val="21"/>
              </w:rPr>
            </w:pPr>
          </w:p>
          <w:p>
            <w:pPr>
              <w:spacing w:line="288" w:lineRule="auto"/>
              <w:rPr>
                <w:rFonts w:ascii="Arial"/>
                <w:sz w:val="21"/>
              </w:rPr>
            </w:pPr>
          </w:p>
          <w:p>
            <w:pPr>
              <w:spacing w:line="288" w:lineRule="auto"/>
              <w:rPr>
                <w:rFonts w:ascii="Arial"/>
                <w:sz w:val="21"/>
              </w:rPr>
            </w:pPr>
          </w:p>
          <w:p>
            <w:pPr>
              <w:spacing w:line="288" w:lineRule="auto"/>
              <w:rPr>
                <w:rFonts w:ascii="Arial"/>
                <w:sz w:val="21"/>
              </w:rPr>
            </w:pPr>
          </w:p>
          <w:p>
            <w:pPr>
              <w:pStyle w:val="8"/>
              <w:spacing w:before="61" w:line="231" w:lineRule="auto"/>
              <w:ind w:left="586"/>
            </w:pPr>
            <w:r>
              <w:rPr>
                <w:spacing w:val="2"/>
              </w:rPr>
              <w:t>舵机</w:t>
            </w:r>
          </w:p>
        </w:tc>
        <w:tc>
          <w:tcPr>
            <w:tcW w:w="2975" w:type="dxa"/>
            <w:gridSpan w:val="2"/>
            <w:vAlign w:val="top"/>
          </w:tcPr>
          <w:p>
            <w:pPr>
              <w:pStyle w:val="8"/>
              <w:spacing w:before="168" w:line="231" w:lineRule="auto"/>
              <w:ind w:left="8"/>
            </w:pPr>
            <w:r>
              <w:t>MS</w:t>
            </w:r>
            <w:r>
              <w:rPr>
                <w:spacing w:val="7"/>
              </w:rPr>
              <w:t>-1.5A舵机</w:t>
            </w:r>
          </w:p>
          <w:p>
            <w:pPr>
              <w:pStyle w:val="8"/>
              <w:spacing w:before="182" w:line="229" w:lineRule="auto"/>
              <w:ind w:left="25"/>
            </w:pPr>
            <w:r>
              <w:rPr>
                <w:spacing w:val="6"/>
              </w:rPr>
              <w:t>工作电压：4.8-6</w:t>
            </w:r>
            <w:r>
              <w:t>V</w:t>
            </w:r>
            <w:r>
              <w:rPr>
                <w:spacing w:val="6"/>
              </w:rPr>
              <w:t xml:space="preserve"> </w:t>
            </w:r>
            <w:r>
              <w:t>DC</w:t>
            </w:r>
          </w:p>
          <w:p>
            <w:pPr>
              <w:pStyle w:val="8"/>
              <w:spacing w:before="184" w:line="224" w:lineRule="auto"/>
              <w:ind w:left="22"/>
            </w:pPr>
            <w:r>
              <w:rPr>
                <w:spacing w:val="7"/>
              </w:rPr>
              <w:t>扭矩：1.5</w:t>
            </w:r>
            <w:r>
              <w:t>kg</w:t>
            </w:r>
            <w:r>
              <w:rPr>
                <w:spacing w:val="7"/>
              </w:rPr>
              <w:t>/</w:t>
            </w:r>
            <w:r>
              <w:t>CM</w:t>
            </w:r>
          </w:p>
        </w:tc>
        <w:tc>
          <w:tcPr>
            <w:tcW w:w="2552" w:type="dxa"/>
            <w:gridSpan w:val="2"/>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259" w:hRule="atLeast"/>
        </w:trPr>
        <w:tc>
          <w:tcPr>
            <w:tcW w:w="1267" w:type="dxa"/>
            <w:gridSpan w:val="2"/>
            <w:vMerge w:val="continue"/>
            <w:tcBorders>
              <w:top w:val="nil"/>
            </w:tcBorders>
            <w:vAlign w:val="top"/>
          </w:tcPr>
          <w:p>
            <w:pPr>
              <w:rPr>
                <w:rFonts w:ascii="Arial"/>
                <w:sz w:val="21"/>
              </w:rPr>
            </w:pPr>
          </w:p>
        </w:tc>
        <w:tc>
          <w:tcPr>
            <w:tcW w:w="1558" w:type="dxa"/>
            <w:gridSpan w:val="2"/>
            <w:vMerge w:val="continue"/>
            <w:tcBorders>
              <w:top w:val="nil"/>
            </w:tcBorders>
            <w:vAlign w:val="top"/>
          </w:tcPr>
          <w:p>
            <w:pPr>
              <w:rPr>
                <w:rFonts w:ascii="Arial"/>
                <w:sz w:val="21"/>
              </w:rPr>
            </w:pPr>
          </w:p>
        </w:tc>
        <w:tc>
          <w:tcPr>
            <w:tcW w:w="2975" w:type="dxa"/>
            <w:gridSpan w:val="2"/>
            <w:vAlign w:val="top"/>
          </w:tcPr>
          <w:p>
            <w:pPr>
              <w:pStyle w:val="8"/>
              <w:spacing w:before="168" w:line="224" w:lineRule="auto"/>
              <w:ind w:left="15"/>
            </w:pPr>
            <w:r>
              <w:rPr>
                <w:spacing w:val="6"/>
              </w:rPr>
              <w:t>9g小舵机</w:t>
            </w:r>
          </w:p>
          <w:p>
            <w:pPr>
              <w:pStyle w:val="8"/>
              <w:spacing w:before="189" w:line="321" w:lineRule="auto"/>
              <w:ind w:left="22" w:right="1063" w:firstLine="3"/>
            </w:pPr>
            <w:r>
              <w:rPr>
                <w:spacing w:val="6"/>
              </w:rPr>
              <w:t>工作电压：4.8-6</w:t>
            </w:r>
            <w:r>
              <w:t>V</w:t>
            </w:r>
            <w:r>
              <w:rPr>
                <w:spacing w:val="6"/>
              </w:rPr>
              <w:t xml:space="preserve"> </w:t>
            </w:r>
            <w:r>
              <w:t>DC</w:t>
            </w:r>
            <w:r>
              <w:rPr>
                <w:spacing w:val="9"/>
              </w:rPr>
              <w:t xml:space="preserve"> </w:t>
            </w:r>
            <w:r>
              <w:rPr>
                <w:spacing w:val="7"/>
              </w:rPr>
              <w:t>扭矩：1.3到1.7</w:t>
            </w:r>
            <w:r>
              <w:t>kg</w:t>
            </w:r>
            <w:r>
              <w:rPr>
                <w:spacing w:val="7"/>
              </w:rPr>
              <w:t>/</w:t>
            </w:r>
            <w:r>
              <w:t>cm</w:t>
            </w:r>
          </w:p>
        </w:tc>
        <w:tc>
          <w:tcPr>
            <w:tcW w:w="2552" w:type="dxa"/>
            <w:gridSpan w:val="2"/>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1260" w:hRule="atLeast"/>
        </w:trPr>
        <w:tc>
          <w:tcPr>
            <w:tcW w:w="1267" w:type="dxa"/>
            <w:gridSpan w:val="2"/>
            <w:vMerge w:val="restart"/>
            <w:tcBorders>
              <w:bottom w:val="nil"/>
            </w:tcBorders>
            <w:vAlign w:val="top"/>
          </w:tcPr>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2" w:lineRule="auto"/>
              <w:rPr>
                <w:rFonts w:ascii="Arial"/>
                <w:sz w:val="21"/>
              </w:rPr>
            </w:pPr>
          </w:p>
          <w:p>
            <w:pPr>
              <w:spacing w:line="262" w:lineRule="auto"/>
              <w:rPr>
                <w:rFonts w:ascii="Arial"/>
                <w:sz w:val="21"/>
              </w:rPr>
            </w:pPr>
          </w:p>
          <w:p>
            <w:pPr>
              <w:pStyle w:val="8"/>
              <w:spacing w:before="62" w:line="231" w:lineRule="auto"/>
              <w:ind w:left="243"/>
            </w:pPr>
            <w:r>
              <w:rPr>
                <w:b/>
                <w:bCs/>
                <w:spacing w:val="4"/>
              </w:rPr>
              <w:t>无线通信</w:t>
            </w:r>
          </w:p>
        </w:tc>
        <w:tc>
          <w:tcPr>
            <w:tcW w:w="1558" w:type="dxa"/>
            <w:gridSpan w:val="2"/>
            <w:vAlign w:val="top"/>
          </w:tcPr>
          <w:p>
            <w:pPr>
              <w:spacing w:line="261" w:lineRule="auto"/>
              <w:rPr>
                <w:rFonts w:ascii="Arial"/>
                <w:sz w:val="21"/>
              </w:rPr>
            </w:pPr>
          </w:p>
          <w:p>
            <w:pPr>
              <w:spacing w:line="262" w:lineRule="auto"/>
              <w:rPr>
                <w:rFonts w:ascii="Arial"/>
                <w:sz w:val="21"/>
              </w:rPr>
            </w:pPr>
          </w:p>
          <w:p>
            <w:pPr>
              <w:pStyle w:val="8"/>
              <w:spacing w:before="62" w:line="231" w:lineRule="auto"/>
              <w:ind w:left="392"/>
            </w:pPr>
            <w:r>
              <w:rPr>
                <w:spacing w:val="5"/>
              </w:rPr>
              <w:t>蓝牙手柄</w:t>
            </w:r>
          </w:p>
        </w:tc>
        <w:tc>
          <w:tcPr>
            <w:tcW w:w="2975" w:type="dxa"/>
            <w:gridSpan w:val="2"/>
            <w:vAlign w:val="top"/>
          </w:tcPr>
          <w:p>
            <w:pPr>
              <w:pStyle w:val="8"/>
              <w:spacing w:before="169" w:line="229" w:lineRule="auto"/>
              <w:ind w:left="22"/>
            </w:pPr>
            <w:r>
              <w:rPr>
                <w:spacing w:val="6"/>
              </w:rPr>
              <w:t>频带范围：2402~2480</w:t>
            </w:r>
            <w:r>
              <w:t>MHz</w:t>
            </w:r>
          </w:p>
          <w:p>
            <w:pPr>
              <w:pStyle w:val="8"/>
              <w:spacing w:before="184" w:line="232" w:lineRule="auto"/>
              <w:ind w:left="21"/>
            </w:pPr>
            <w:r>
              <w:rPr>
                <w:spacing w:val="8"/>
              </w:rPr>
              <w:t>天线增益：1.5</w:t>
            </w:r>
            <w:r>
              <w:t>dBi</w:t>
            </w:r>
          </w:p>
          <w:p>
            <w:pPr>
              <w:pStyle w:val="8"/>
              <w:spacing w:before="181" w:line="229" w:lineRule="auto"/>
              <w:ind w:left="25"/>
            </w:pPr>
            <w:r>
              <w:rPr>
                <w:spacing w:val="7"/>
              </w:rPr>
              <w:t>工作电流：15</w:t>
            </w:r>
            <w:r>
              <w:t>mA</w:t>
            </w:r>
          </w:p>
        </w:tc>
        <w:tc>
          <w:tcPr>
            <w:tcW w:w="2552" w:type="dxa"/>
            <w:gridSpan w:val="2"/>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gridAfter w:val="1"/>
          <w:wAfter w:w="11" w:type="dxa"/>
          <w:trHeight w:val="2100" w:hRule="atLeast"/>
        </w:trPr>
        <w:tc>
          <w:tcPr>
            <w:tcW w:w="1267" w:type="dxa"/>
            <w:gridSpan w:val="2"/>
            <w:vMerge w:val="continue"/>
            <w:tcBorders>
              <w:top w:val="nil"/>
            </w:tcBorders>
            <w:vAlign w:val="top"/>
          </w:tcPr>
          <w:p>
            <w:pPr>
              <w:rPr>
                <w:rFonts w:ascii="Arial"/>
                <w:sz w:val="21"/>
              </w:rPr>
            </w:pPr>
          </w:p>
        </w:tc>
        <w:tc>
          <w:tcPr>
            <w:tcW w:w="1558" w:type="dxa"/>
            <w:gridSpan w:val="2"/>
            <w:vAlign w:val="top"/>
          </w:tcPr>
          <w:p>
            <w:pPr>
              <w:spacing w:line="313" w:lineRule="auto"/>
              <w:rPr>
                <w:rFonts w:ascii="Arial"/>
                <w:sz w:val="21"/>
              </w:rPr>
            </w:pPr>
          </w:p>
          <w:p>
            <w:pPr>
              <w:spacing w:line="314" w:lineRule="auto"/>
              <w:rPr>
                <w:rFonts w:ascii="Arial"/>
                <w:sz w:val="21"/>
              </w:rPr>
            </w:pPr>
          </w:p>
          <w:p>
            <w:pPr>
              <w:spacing w:line="314" w:lineRule="auto"/>
              <w:rPr>
                <w:rFonts w:ascii="Arial"/>
                <w:sz w:val="21"/>
              </w:rPr>
            </w:pPr>
          </w:p>
          <w:p>
            <w:pPr>
              <w:pStyle w:val="8"/>
              <w:spacing w:before="62" w:line="232" w:lineRule="auto"/>
              <w:ind w:left="392"/>
            </w:pPr>
            <w:r>
              <w:rPr>
                <w:spacing w:val="5"/>
              </w:rPr>
              <w:t>蓝牙模块</w:t>
            </w:r>
          </w:p>
        </w:tc>
        <w:tc>
          <w:tcPr>
            <w:tcW w:w="2975" w:type="dxa"/>
            <w:gridSpan w:val="2"/>
            <w:vAlign w:val="top"/>
          </w:tcPr>
          <w:p>
            <w:pPr>
              <w:pStyle w:val="8"/>
              <w:spacing w:before="169" w:line="231" w:lineRule="auto"/>
              <w:ind w:left="25"/>
            </w:pPr>
            <w:r>
              <w:rPr>
                <w:spacing w:val="7"/>
              </w:rPr>
              <w:t>蓝牙版本：</w:t>
            </w:r>
            <w:r>
              <w:t>BT</w:t>
            </w:r>
            <w:r>
              <w:rPr>
                <w:spacing w:val="7"/>
              </w:rPr>
              <w:t>4.0</w:t>
            </w:r>
          </w:p>
          <w:p>
            <w:pPr>
              <w:pStyle w:val="8"/>
              <w:spacing w:before="182" w:line="229" w:lineRule="auto"/>
              <w:ind w:left="22"/>
            </w:pPr>
            <w:r>
              <w:rPr>
                <w:spacing w:val="6"/>
              </w:rPr>
              <w:t>频带范围：2402~2480</w:t>
            </w:r>
            <w:r>
              <w:t>MHz</w:t>
            </w:r>
          </w:p>
          <w:p>
            <w:pPr>
              <w:pStyle w:val="8"/>
              <w:spacing w:before="184" w:line="232" w:lineRule="auto"/>
              <w:ind w:left="21"/>
            </w:pPr>
            <w:r>
              <w:rPr>
                <w:spacing w:val="8"/>
              </w:rPr>
              <w:t>天线增益：1.5</w:t>
            </w:r>
            <w:r>
              <w:t>dBi</w:t>
            </w:r>
          </w:p>
          <w:p>
            <w:pPr>
              <w:pStyle w:val="8"/>
              <w:spacing w:before="180" w:line="231" w:lineRule="auto"/>
              <w:ind w:left="32"/>
            </w:pPr>
            <w:r>
              <w:rPr>
                <w:spacing w:val="3"/>
              </w:rPr>
              <w:t>能耗等级：</w:t>
            </w:r>
            <w:r>
              <w:rPr>
                <w:spacing w:val="-62"/>
              </w:rPr>
              <w:t xml:space="preserve"> </w:t>
            </w:r>
            <w:r>
              <w:rPr>
                <w:spacing w:val="3"/>
              </w:rPr>
              <w:t>≤4</w:t>
            </w:r>
            <w:r>
              <w:t>dBm</w:t>
            </w:r>
          </w:p>
          <w:p>
            <w:pPr>
              <w:pStyle w:val="8"/>
              <w:spacing w:before="182" w:line="229" w:lineRule="auto"/>
              <w:ind w:left="25"/>
            </w:pPr>
            <w:r>
              <w:rPr>
                <w:spacing w:val="7"/>
              </w:rPr>
              <w:t>工作电流：15</w:t>
            </w:r>
            <w:r>
              <w:t>mA</w:t>
            </w:r>
          </w:p>
        </w:tc>
        <w:tc>
          <w:tcPr>
            <w:tcW w:w="2552" w:type="dxa"/>
            <w:gridSpan w:val="2"/>
            <w:vAlign w:val="top"/>
          </w:tcPr>
          <w:p>
            <w:pPr>
              <w:pStyle w:val="8"/>
              <w:spacing w:before="169" w:line="231" w:lineRule="auto"/>
              <w:ind w:left="91"/>
            </w:pPr>
            <w:r>
              <w:rPr>
                <w:spacing w:val="8"/>
              </w:rPr>
              <w:t>禁止使用除官方配备的蓝牙</w:t>
            </w:r>
          </w:p>
          <w:p>
            <w:pPr>
              <w:pStyle w:val="8"/>
              <w:spacing w:before="181" w:line="231" w:lineRule="auto"/>
              <w:ind w:left="88"/>
            </w:pPr>
            <w:r>
              <w:rPr>
                <w:spacing w:val="8"/>
              </w:rPr>
              <w:t>手柄以外任何形式的无线控</w:t>
            </w:r>
          </w:p>
          <w:p>
            <w:pPr>
              <w:pStyle w:val="8"/>
              <w:spacing w:before="182" w:line="230" w:lineRule="auto"/>
              <w:ind w:left="87"/>
            </w:pPr>
            <w:r>
              <w:rPr>
                <w:spacing w:val="8"/>
              </w:rPr>
              <w:t>制与机器人进行通信，包括</w:t>
            </w:r>
          </w:p>
          <w:p>
            <w:pPr>
              <w:pStyle w:val="8"/>
              <w:spacing w:before="183" w:line="231" w:lineRule="auto"/>
              <w:ind w:left="87"/>
            </w:pPr>
            <w:r>
              <w:rPr>
                <w:spacing w:val="8"/>
              </w:rPr>
              <w:t>但不限于任何人为触发的传</w:t>
            </w:r>
          </w:p>
          <w:p>
            <w:pPr>
              <w:pStyle w:val="8"/>
              <w:spacing w:before="183" w:line="233" w:lineRule="auto"/>
              <w:ind w:left="1091"/>
            </w:pPr>
            <w:r>
              <w:t>感器</w:t>
            </w:r>
          </w:p>
        </w:tc>
      </w:tr>
    </w:tbl>
    <w:p>
      <w:pPr>
        <w:spacing w:line="388" w:lineRule="auto"/>
        <w:rPr>
          <w:rFonts w:ascii="Arial"/>
          <w:sz w:val="21"/>
        </w:rPr>
      </w:pPr>
    </w:p>
    <w:tbl>
      <w:tblPr>
        <w:tblStyle w:val="7"/>
        <w:tblW w:w="836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4"/>
        <w:gridCol w:w="1558"/>
        <w:gridCol w:w="2966"/>
        <w:gridCol w:w="25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52" w:hRule="atLeast"/>
        </w:trPr>
        <w:tc>
          <w:tcPr>
            <w:tcW w:w="1284" w:type="dxa"/>
            <w:vMerge w:val="restart"/>
            <w:tcBorders>
              <w:bottom w:val="nil"/>
            </w:tcBorders>
            <w:vAlign w:val="top"/>
          </w:tcPr>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2" w:lineRule="auto"/>
              <w:rPr>
                <w:rFonts w:ascii="Arial"/>
                <w:sz w:val="21"/>
              </w:rPr>
            </w:pPr>
          </w:p>
          <w:p>
            <w:pPr>
              <w:spacing w:before="65" w:line="225" w:lineRule="auto"/>
              <w:ind w:left="437"/>
              <w:rPr>
                <w:rFonts w:ascii="宋体" w:hAnsi="宋体" w:eastAsia="宋体" w:cs="宋体"/>
                <w:sz w:val="20"/>
                <w:szCs w:val="20"/>
              </w:rPr>
            </w:pPr>
            <w:r>
              <w:rPr>
                <w:rFonts w:ascii="宋体" w:hAnsi="宋体" w:eastAsia="宋体" w:cs="宋体"/>
                <w:b/>
                <w:bCs/>
                <w:spacing w:val="-1"/>
                <w:sz w:val="20"/>
                <w:szCs w:val="20"/>
              </w:rPr>
              <w:t>电池</w:t>
            </w:r>
          </w:p>
        </w:tc>
        <w:tc>
          <w:tcPr>
            <w:tcW w:w="1558" w:type="dxa"/>
            <w:vAlign w:val="top"/>
          </w:tcPr>
          <w:p>
            <w:pPr>
              <w:spacing w:line="465" w:lineRule="auto"/>
              <w:rPr>
                <w:rFonts w:ascii="Arial"/>
                <w:sz w:val="21"/>
              </w:rPr>
            </w:pPr>
          </w:p>
          <w:p>
            <w:pPr>
              <w:spacing w:before="65" w:line="219" w:lineRule="auto"/>
              <w:ind w:left="371"/>
              <w:rPr>
                <w:rFonts w:ascii="宋体" w:hAnsi="宋体" w:eastAsia="宋体" w:cs="宋体"/>
                <w:sz w:val="20"/>
                <w:szCs w:val="20"/>
              </w:rPr>
            </w:pPr>
            <w:r>
              <w:rPr>
                <w:rFonts w:ascii="宋体" w:hAnsi="宋体" w:eastAsia="宋体" w:cs="宋体"/>
                <w:spacing w:val="2"/>
                <w:sz w:val="20"/>
                <w:szCs w:val="20"/>
              </w:rPr>
              <w:t>内置电池</w:t>
            </w:r>
          </w:p>
        </w:tc>
        <w:tc>
          <w:tcPr>
            <w:tcW w:w="2966" w:type="dxa"/>
            <w:vAlign w:val="top"/>
          </w:tcPr>
          <w:p>
            <w:pPr>
              <w:spacing w:before="179" w:line="225" w:lineRule="auto"/>
              <w:ind w:left="13"/>
              <w:rPr>
                <w:rFonts w:ascii="宋体" w:hAnsi="宋体" w:eastAsia="宋体" w:cs="宋体"/>
                <w:sz w:val="20"/>
                <w:szCs w:val="20"/>
              </w:rPr>
            </w:pPr>
            <w:r>
              <w:rPr>
                <w:rFonts w:ascii="宋体" w:hAnsi="宋体" w:eastAsia="宋体" w:cs="宋体"/>
                <w:spacing w:val="1"/>
                <w:sz w:val="20"/>
                <w:szCs w:val="20"/>
              </w:rPr>
              <w:t>18650电池</w:t>
            </w:r>
          </w:p>
          <w:p>
            <w:pPr>
              <w:spacing w:before="160" w:line="304" w:lineRule="auto"/>
              <w:ind w:left="13" w:right="736"/>
              <w:rPr>
                <w:rFonts w:ascii="宋体" w:hAnsi="宋体" w:eastAsia="宋体" w:cs="宋体"/>
                <w:sz w:val="20"/>
                <w:szCs w:val="20"/>
              </w:rPr>
            </w:pPr>
            <w:r>
              <w:rPr>
                <w:rFonts w:ascii="宋体" w:hAnsi="宋体" w:eastAsia="宋体" w:cs="宋体"/>
                <w:sz w:val="20"/>
                <w:szCs w:val="20"/>
              </w:rPr>
              <w:t>电池参数：3.7V 2500mAh</w:t>
            </w:r>
            <w:r>
              <w:rPr>
                <w:rFonts w:ascii="宋体" w:hAnsi="宋体" w:eastAsia="宋体" w:cs="宋体"/>
                <w:spacing w:val="5"/>
                <w:sz w:val="20"/>
                <w:szCs w:val="20"/>
              </w:rPr>
              <w:t xml:space="preserve"> </w:t>
            </w:r>
            <w:r>
              <w:rPr>
                <w:rFonts w:ascii="宋体" w:hAnsi="宋体" w:eastAsia="宋体" w:cs="宋体"/>
                <w:spacing w:val="-1"/>
                <w:sz w:val="20"/>
                <w:szCs w:val="20"/>
              </w:rPr>
              <w:t>输出电压/电流：5V 6A</w:t>
            </w:r>
          </w:p>
        </w:tc>
        <w:tc>
          <w:tcPr>
            <w:tcW w:w="2552" w:type="dxa"/>
            <w:vMerge w:val="restart"/>
            <w:tcBorders>
              <w:bottom w:val="nil"/>
            </w:tcBorders>
            <w:vAlign w:val="top"/>
          </w:tcPr>
          <w:p>
            <w:pPr>
              <w:spacing w:before="171" w:line="382" w:lineRule="auto"/>
              <w:ind w:left="17" w:right="114"/>
              <w:rPr>
                <w:rFonts w:ascii="宋体" w:hAnsi="宋体" w:eastAsia="宋体" w:cs="宋体"/>
                <w:sz w:val="20"/>
                <w:szCs w:val="20"/>
              </w:rPr>
            </w:pPr>
            <w:r>
              <w:rPr>
                <w:rFonts w:ascii="宋体" w:hAnsi="宋体" w:eastAsia="宋体" w:cs="宋体"/>
                <w:sz w:val="20"/>
                <w:szCs w:val="20"/>
              </w:rPr>
              <w:t>不得擅自改动电池组件，若</w:t>
            </w:r>
            <w:r>
              <w:rPr>
                <w:rFonts w:ascii="宋体" w:hAnsi="宋体" w:eastAsia="宋体" w:cs="宋体"/>
                <w:spacing w:val="9"/>
                <w:sz w:val="20"/>
                <w:szCs w:val="20"/>
              </w:rPr>
              <w:t xml:space="preserve"> </w:t>
            </w:r>
            <w:r>
              <w:rPr>
                <w:rFonts w:ascii="宋体" w:hAnsi="宋体" w:eastAsia="宋体" w:cs="宋体"/>
                <w:sz w:val="20"/>
                <w:szCs w:val="20"/>
              </w:rPr>
              <w:t>因此造成意外，需自行承担</w:t>
            </w:r>
            <w:r>
              <w:rPr>
                <w:rFonts w:ascii="宋体" w:hAnsi="宋体" w:eastAsia="宋体" w:cs="宋体"/>
                <w:spacing w:val="8"/>
                <w:sz w:val="20"/>
                <w:szCs w:val="20"/>
              </w:rPr>
              <w:t xml:space="preserve"> </w:t>
            </w:r>
            <w:r>
              <w:rPr>
                <w:rFonts w:ascii="宋体" w:hAnsi="宋体" w:eastAsia="宋体" w:cs="宋体"/>
                <w:sz w:val="20"/>
                <w:szCs w:val="20"/>
              </w:rPr>
              <w:t>;内置电池与外置电池数量</w:t>
            </w:r>
          </w:p>
          <w:p>
            <w:pPr>
              <w:spacing w:before="1" w:line="360" w:lineRule="auto"/>
              <w:ind w:left="17" w:right="35"/>
              <w:rPr>
                <w:rFonts w:ascii="宋体" w:hAnsi="宋体" w:eastAsia="宋体" w:cs="宋体"/>
                <w:sz w:val="20"/>
                <w:szCs w:val="20"/>
              </w:rPr>
            </w:pPr>
            <w:r>
              <w:rPr>
                <w:rFonts w:ascii="宋体" w:hAnsi="宋体" w:eastAsia="宋体" w:cs="宋体"/>
                <w:spacing w:val="-1"/>
                <w:sz w:val="20"/>
                <w:szCs w:val="20"/>
              </w:rPr>
              <w:t>各限1个，外置电池须安全地</w:t>
            </w:r>
            <w:r>
              <w:rPr>
                <w:rFonts w:ascii="宋体" w:hAnsi="宋体" w:eastAsia="宋体" w:cs="宋体"/>
                <w:spacing w:val="1"/>
                <w:sz w:val="20"/>
                <w:szCs w:val="20"/>
              </w:rPr>
              <w:t xml:space="preserve"> </w:t>
            </w:r>
            <w:r>
              <w:rPr>
                <w:rFonts w:ascii="宋体" w:hAnsi="宋体" w:eastAsia="宋体" w:cs="宋体"/>
                <w:sz w:val="20"/>
                <w:szCs w:val="20"/>
              </w:rPr>
              <w:t>固定在机器内。</w:t>
            </w:r>
          </w:p>
          <w:p>
            <w:pPr>
              <w:spacing w:line="1590" w:lineRule="exact"/>
              <w:ind w:firstLine="317"/>
            </w:pPr>
            <w:r>
              <w:rPr>
                <w:position w:val="-31"/>
              </w:rPr>
              <w:drawing>
                <wp:inline distT="0" distB="0" distL="0" distR="0">
                  <wp:extent cx="1186815" cy="1009650"/>
                  <wp:effectExtent l="0" t="0" r="0" b="0"/>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91"/>
                          <a:stretch>
                            <a:fillRect/>
                          </a:stretch>
                        </pic:blipFill>
                        <pic:spPr>
                          <a:xfrm>
                            <a:off x="0" y="0"/>
                            <a:ext cx="1187443" cy="1009670"/>
                          </a:xfrm>
                          <a:prstGeom prst="rect">
                            <a:avLst/>
                          </a:prstGeom>
                        </pic:spPr>
                      </pic:pic>
                    </a:graphicData>
                  </a:graphic>
                </wp:inline>
              </w:drawing>
            </w:r>
          </w:p>
          <w:p>
            <w:pPr>
              <w:spacing w:before="178" w:line="209" w:lineRule="auto"/>
              <w:ind w:left="17"/>
              <w:rPr>
                <w:rFonts w:ascii="宋体" w:hAnsi="宋体" w:eastAsia="宋体" w:cs="宋体"/>
                <w:sz w:val="20"/>
                <w:szCs w:val="20"/>
              </w:rPr>
            </w:pPr>
            <w:r>
              <w:rPr>
                <w:rFonts w:ascii="宋体" w:hAnsi="宋体" w:eastAsia="宋体" w:cs="宋体"/>
                <w:spacing w:val="2"/>
                <w:sz w:val="20"/>
                <w:szCs w:val="20"/>
              </w:rPr>
              <w:t>外接电池包示意图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38" w:hRule="atLeast"/>
        </w:trPr>
        <w:tc>
          <w:tcPr>
            <w:tcW w:w="1284" w:type="dxa"/>
            <w:vMerge w:val="continue"/>
            <w:tcBorders>
              <w:top w:val="nil"/>
            </w:tcBorders>
            <w:vAlign w:val="top"/>
          </w:tcPr>
          <w:p>
            <w:pPr>
              <w:rPr>
                <w:rFonts w:ascii="Arial"/>
                <w:sz w:val="21"/>
              </w:rPr>
            </w:pPr>
          </w:p>
        </w:tc>
        <w:tc>
          <w:tcPr>
            <w:tcW w:w="1558" w:type="dxa"/>
            <w:vAlign w:val="top"/>
          </w:tcPr>
          <w:p>
            <w:pPr>
              <w:spacing w:line="259" w:lineRule="auto"/>
              <w:rPr>
                <w:rFonts w:ascii="Arial"/>
                <w:sz w:val="21"/>
              </w:rPr>
            </w:pPr>
          </w:p>
          <w:p>
            <w:pPr>
              <w:spacing w:line="259" w:lineRule="auto"/>
              <w:rPr>
                <w:rFonts w:ascii="Arial"/>
                <w:sz w:val="21"/>
              </w:rPr>
            </w:pPr>
          </w:p>
          <w:p>
            <w:pPr>
              <w:spacing w:line="260" w:lineRule="auto"/>
              <w:rPr>
                <w:rFonts w:ascii="Arial"/>
                <w:sz w:val="21"/>
              </w:rPr>
            </w:pPr>
          </w:p>
          <w:p>
            <w:pPr>
              <w:spacing w:line="260" w:lineRule="auto"/>
              <w:rPr>
                <w:rFonts w:ascii="Arial"/>
                <w:sz w:val="21"/>
              </w:rPr>
            </w:pPr>
          </w:p>
          <w:p>
            <w:pPr>
              <w:spacing w:line="260" w:lineRule="auto"/>
              <w:rPr>
                <w:rFonts w:ascii="Arial"/>
                <w:sz w:val="21"/>
              </w:rPr>
            </w:pPr>
          </w:p>
          <w:p>
            <w:pPr>
              <w:spacing w:before="65" w:line="220" w:lineRule="auto"/>
              <w:ind w:left="371"/>
              <w:rPr>
                <w:rFonts w:ascii="宋体" w:hAnsi="宋体" w:eastAsia="宋体" w:cs="宋体"/>
                <w:sz w:val="20"/>
                <w:szCs w:val="20"/>
              </w:rPr>
            </w:pPr>
            <w:r>
              <w:rPr>
                <w:rFonts w:ascii="宋体" w:hAnsi="宋体" w:eastAsia="宋体" w:cs="宋体"/>
                <w:spacing w:val="2"/>
                <w:sz w:val="20"/>
                <w:szCs w:val="20"/>
              </w:rPr>
              <w:t>外置电池</w:t>
            </w:r>
          </w:p>
        </w:tc>
        <w:tc>
          <w:tcPr>
            <w:tcW w:w="2966" w:type="dxa"/>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before="65" w:line="225" w:lineRule="auto"/>
              <w:ind w:left="13"/>
              <w:rPr>
                <w:rFonts w:ascii="宋体" w:hAnsi="宋体" w:eastAsia="宋体" w:cs="宋体"/>
                <w:sz w:val="20"/>
                <w:szCs w:val="20"/>
              </w:rPr>
            </w:pPr>
            <w:r>
              <w:rPr>
                <w:rFonts w:ascii="宋体" w:hAnsi="宋体" w:eastAsia="宋体" w:cs="宋体"/>
                <w:spacing w:val="-2"/>
                <w:sz w:val="20"/>
                <w:szCs w:val="20"/>
              </w:rPr>
              <w:t>21700电池包</w:t>
            </w:r>
          </w:p>
          <w:p>
            <w:pPr>
              <w:spacing w:line="220" w:lineRule="auto"/>
              <w:ind w:left="13"/>
              <w:rPr>
                <w:rFonts w:ascii="宋体" w:hAnsi="宋体" w:eastAsia="宋体" w:cs="宋体"/>
                <w:sz w:val="20"/>
                <w:szCs w:val="20"/>
              </w:rPr>
            </w:pPr>
            <w:r>
              <w:rPr>
                <w:rFonts w:ascii="宋体" w:hAnsi="宋体" w:eastAsia="宋体" w:cs="宋体"/>
                <w:sz w:val="20"/>
                <w:szCs w:val="20"/>
              </w:rPr>
              <w:t>电池容量：3.7V 8000mAh</w:t>
            </w:r>
          </w:p>
          <w:p>
            <w:pPr>
              <w:spacing w:before="151" w:line="219" w:lineRule="auto"/>
              <w:ind w:left="13"/>
              <w:rPr>
                <w:rFonts w:ascii="宋体" w:hAnsi="宋体" w:eastAsia="宋体" w:cs="宋体"/>
                <w:sz w:val="20"/>
                <w:szCs w:val="20"/>
              </w:rPr>
            </w:pPr>
            <w:r>
              <w:rPr>
                <w:rFonts w:ascii="宋体" w:hAnsi="宋体" w:eastAsia="宋体" w:cs="宋体"/>
                <w:spacing w:val="-2"/>
                <w:sz w:val="20"/>
                <w:szCs w:val="20"/>
              </w:rPr>
              <w:t>放电倍率：3C</w:t>
            </w:r>
          </w:p>
        </w:tc>
        <w:tc>
          <w:tcPr>
            <w:tcW w:w="2552" w:type="dxa"/>
            <w:vMerge w:val="continue"/>
            <w:tcBorders>
              <w:top w:val="nil"/>
            </w:tcBorders>
            <w:vAlign w:val="top"/>
          </w:tcPr>
          <w:p>
            <w:pPr>
              <w:rPr>
                <w:rFonts w:ascii="Arial"/>
                <w:sz w:val="21"/>
              </w:rPr>
            </w:pPr>
          </w:p>
        </w:tc>
      </w:tr>
    </w:tbl>
    <w:p>
      <w:pPr>
        <w:pStyle w:val="2"/>
        <w:spacing w:before="159" w:line="370" w:lineRule="auto"/>
        <w:ind w:left="4" w:right="112"/>
        <w:rPr>
          <w:sz w:val="23"/>
          <w:szCs w:val="23"/>
        </w:rPr>
      </w:pPr>
      <w:r>
        <w:rPr>
          <w:spacing w:val="6"/>
          <w:sz w:val="23"/>
          <w:szCs w:val="23"/>
        </w:rPr>
        <w:t>机器人须符合技术规范的相关要求，不符合技术规范的机器人将不能参加比赛，</w:t>
      </w:r>
      <w:r>
        <w:rPr>
          <w:spacing w:val="4"/>
          <w:sz w:val="23"/>
          <w:szCs w:val="23"/>
        </w:rPr>
        <w:t xml:space="preserve"> </w:t>
      </w:r>
      <w:r>
        <w:rPr>
          <w:spacing w:val="6"/>
          <w:sz w:val="23"/>
          <w:szCs w:val="23"/>
        </w:rPr>
        <w:t>战队须按照技术规范进行整改直至解决相关问题。</w:t>
      </w:r>
    </w:p>
    <w:p>
      <w:pPr>
        <w:pStyle w:val="2"/>
        <w:spacing w:before="255" w:line="220" w:lineRule="auto"/>
        <w:ind w:left="328"/>
        <w:rPr>
          <w:sz w:val="23"/>
          <w:szCs w:val="23"/>
        </w:rPr>
      </w:pPr>
      <w:r>
        <w:rPr>
          <w:b/>
          <w:bCs/>
          <w:spacing w:val="3"/>
          <w:sz w:val="23"/>
          <w:szCs w:val="23"/>
        </w:rPr>
        <w:t>战队标记物制作规范</w:t>
      </w:r>
    </w:p>
    <w:p>
      <w:pPr>
        <w:spacing w:line="362" w:lineRule="auto"/>
        <w:rPr>
          <w:rFonts w:ascii="Arial"/>
          <w:sz w:val="21"/>
        </w:rPr>
      </w:pPr>
    </w:p>
    <w:p>
      <w:pPr>
        <w:pStyle w:val="2"/>
        <w:spacing w:before="74" w:line="220" w:lineRule="auto"/>
        <w:ind w:left="4"/>
        <w:rPr>
          <w:sz w:val="23"/>
          <w:szCs w:val="23"/>
        </w:rPr>
      </w:pPr>
      <w:r>
        <w:rPr>
          <w:spacing w:val="3"/>
          <w:sz w:val="23"/>
          <w:szCs w:val="23"/>
        </w:rPr>
        <w:t>战队标记物的制作要求如下：</w:t>
      </w:r>
    </w:p>
    <w:p>
      <w:pPr>
        <w:pStyle w:val="2"/>
        <w:spacing w:before="216" w:line="369" w:lineRule="auto"/>
        <w:ind w:left="4"/>
        <w:jc w:val="both"/>
        <w:rPr>
          <w:sz w:val="23"/>
          <w:szCs w:val="23"/>
        </w:rPr>
      </w:pPr>
      <w:r>
        <w:rPr>
          <w:rFonts w:ascii="Arial" w:hAnsi="Arial" w:eastAsia="Arial" w:cs="Arial"/>
          <w:spacing w:val="11"/>
          <w:sz w:val="23"/>
          <w:szCs w:val="23"/>
        </w:rPr>
        <w:t xml:space="preserve">T07.  </w:t>
      </w:r>
      <w:r>
        <w:rPr>
          <w:spacing w:val="11"/>
          <w:sz w:val="23"/>
          <w:szCs w:val="23"/>
        </w:rPr>
        <w:t>该自制道具应为立体道具，不限制材质，推荐使用激光切割机或3</w:t>
      </w:r>
      <w:r>
        <w:rPr>
          <w:rFonts w:ascii="Arial" w:hAnsi="Arial" w:eastAsia="Arial" w:cs="Arial"/>
          <w:spacing w:val="11"/>
          <w:sz w:val="23"/>
          <w:szCs w:val="23"/>
        </w:rPr>
        <w:t>D</w:t>
      </w:r>
      <w:r>
        <w:rPr>
          <w:rFonts w:ascii="Arial" w:hAnsi="Arial" w:eastAsia="Arial" w:cs="Arial"/>
          <w:spacing w:val="46"/>
          <w:w w:val="101"/>
          <w:sz w:val="23"/>
          <w:szCs w:val="23"/>
        </w:rPr>
        <w:t xml:space="preserve"> </w:t>
      </w:r>
      <w:r>
        <w:rPr>
          <w:spacing w:val="11"/>
          <w:sz w:val="23"/>
          <w:szCs w:val="23"/>
        </w:rPr>
        <w:t>打印</w:t>
      </w:r>
      <w:r>
        <w:rPr>
          <w:sz w:val="23"/>
          <w:szCs w:val="23"/>
        </w:rPr>
        <w:t xml:space="preserve"> </w:t>
      </w:r>
      <w:r>
        <w:rPr>
          <w:spacing w:val="11"/>
          <w:sz w:val="23"/>
          <w:szCs w:val="23"/>
        </w:rPr>
        <w:t>机制作而成。高度大于等于100</w:t>
      </w:r>
      <w:r>
        <w:rPr>
          <w:rFonts w:ascii="宋体" w:hAnsi="宋体" w:eastAsia="宋体" w:cs="宋体"/>
          <w:sz w:val="23"/>
          <w:szCs w:val="23"/>
        </w:rPr>
        <w:t>mm</w:t>
      </w:r>
      <w:r>
        <w:rPr>
          <w:rFonts w:ascii="宋体" w:hAnsi="宋体" w:eastAsia="宋体" w:cs="宋体"/>
          <w:spacing w:val="11"/>
          <w:sz w:val="23"/>
          <w:szCs w:val="23"/>
        </w:rPr>
        <w:t xml:space="preserve">, </w:t>
      </w:r>
      <w:r>
        <w:rPr>
          <w:spacing w:val="11"/>
          <w:sz w:val="23"/>
          <w:szCs w:val="23"/>
        </w:rPr>
        <w:t>在地面的垂直</w:t>
      </w:r>
      <w:r>
        <w:rPr>
          <w:spacing w:val="10"/>
          <w:sz w:val="23"/>
          <w:szCs w:val="23"/>
        </w:rPr>
        <w:t>投影小于等于直径60</w:t>
      </w:r>
      <w:r>
        <w:rPr>
          <w:rFonts w:ascii="宋体" w:hAnsi="宋体" w:eastAsia="宋体" w:cs="宋体"/>
          <w:sz w:val="23"/>
          <w:szCs w:val="23"/>
        </w:rPr>
        <w:t>mm</w:t>
      </w:r>
      <w:r>
        <w:rPr>
          <w:rFonts w:ascii="宋体" w:hAnsi="宋体" w:eastAsia="宋体" w:cs="宋体"/>
          <w:spacing w:val="10"/>
          <w:sz w:val="23"/>
          <w:szCs w:val="23"/>
        </w:rPr>
        <w:t xml:space="preserve"> </w:t>
      </w:r>
      <w:r>
        <w:rPr>
          <w:spacing w:val="10"/>
          <w:sz w:val="23"/>
          <w:szCs w:val="23"/>
        </w:rPr>
        <w:t>的</w:t>
      </w:r>
      <w:r>
        <w:rPr>
          <w:spacing w:val="-17"/>
          <w:sz w:val="23"/>
          <w:szCs w:val="23"/>
        </w:rPr>
        <w:t xml:space="preserve"> </w:t>
      </w:r>
      <w:r>
        <w:rPr>
          <w:spacing w:val="10"/>
          <w:sz w:val="23"/>
          <w:szCs w:val="23"/>
        </w:rPr>
        <w:t>圆</w:t>
      </w:r>
      <w:r>
        <w:rPr>
          <w:sz w:val="23"/>
          <w:szCs w:val="23"/>
        </w:rPr>
        <w:t xml:space="preserve"> </w:t>
      </w:r>
      <w:r>
        <w:rPr>
          <w:spacing w:val="6"/>
          <w:sz w:val="23"/>
          <w:szCs w:val="23"/>
        </w:rPr>
        <w:t>形区域，由于完成相应任务时，需将</w:t>
      </w:r>
      <w:r>
        <w:rPr>
          <w:rFonts w:ascii="Times New Roman" w:hAnsi="Times New Roman" w:eastAsia="Times New Roman" w:cs="Times New Roman"/>
          <w:spacing w:val="6"/>
          <w:sz w:val="23"/>
          <w:szCs w:val="23"/>
        </w:rPr>
        <w:t>X</w:t>
      </w:r>
      <w:r>
        <w:rPr>
          <w:spacing w:val="6"/>
          <w:sz w:val="23"/>
          <w:szCs w:val="23"/>
        </w:rPr>
        <w:t>信号抬升架横板压下，相应</w:t>
      </w:r>
      <w:r>
        <w:rPr>
          <w:rFonts w:ascii="Times New Roman" w:hAnsi="Times New Roman" w:eastAsia="Times New Roman" w:cs="Times New Roman"/>
          <w:spacing w:val="6"/>
          <w:sz w:val="23"/>
          <w:szCs w:val="23"/>
        </w:rPr>
        <w:t>X</w:t>
      </w:r>
      <w:r>
        <w:rPr>
          <w:spacing w:val="6"/>
          <w:sz w:val="23"/>
          <w:szCs w:val="23"/>
        </w:rPr>
        <w:t>信号才能抬升</w:t>
      </w:r>
      <w:r>
        <w:rPr>
          <w:spacing w:val="8"/>
          <w:sz w:val="23"/>
          <w:szCs w:val="23"/>
        </w:rPr>
        <w:t xml:space="preserve"> </w:t>
      </w:r>
      <w:r>
        <w:rPr>
          <w:spacing w:val="12"/>
          <w:sz w:val="23"/>
          <w:szCs w:val="23"/>
        </w:rPr>
        <w:t>,故战队标记物需有一定重量，具体重量不做要求，由战队自行制作。</w:t>
      </w:r>
    </w:p>
    <w:p>
      <w:pPr>
        <w:pStyle w:val="2"/>
        <w:spacing w:before="31" w:line="369" w:lineRule="auto"/>
        <w:ind w:left="4" w:right="90"/>
        <w:jc w:val="both"/>
        <w:rPr>
          <w:sz w:val="23"/>
          <w:szCs w:val="23"/>
        </w:rPr>
      </w:pPr>
      <w:r>
        <w:rPr>
          <w:rFonts w:ascii="宋体" w:hAnsi="宋体" w:eastAsia="宋体" w:cs="宋体"/>
          <w:spacing w:val="9"/>
          <w:sz w:val="23"/>
          <w:szCs w:val="23"/>
        </w:rPr>
        <w:t xml:space="preserve">T08. </w:t>
      </w:r>
      <w:r>
        <w:rPr>
          <w:spacing w:val="9"/>
          <w:sz w:val="23"/>
          <w:szCs w:val="23"/>
        </w:rPr>
        <w:t>该道具需要展示战队风貌，组委会鼓励参赛队在道具上绘制个性化的图案</w:t>
      </w:r>
      <w:r>
        <w:rPr>
          <w:spacing w:val="18"/>
          <w:sz w:val="23"/>
          <w:szCs w:val="23"/>
        </w:rPr>
        <w:t xml:space="preserve"> </w:t>
      </w:r>
      <w:r>
        <w:rPr>
          <w:spacing w:val="7"/>
          <w:sz w:val="23"/>
          <w:szCs w:val="23"/>
        </w:rPr>
        <w:t>或文字，但是须积极向上、能够体现主题和赛事精神，内</w:t>
      </w:r>
      <w:r>
        <w:rPr>
          <w:spacing w:val="6"/>
          <w:sz w:val="23"/>
          <w:szCs w:val="23"/>
        </w:rPr>
        <w:t>容须符合国家法律法规</w:t>
      </w:r>
      <w:r>
        <w:rPr>
          <w:sz w:val="23"/>
          <w:szCs w:val="23"/>
        </w:rPr>
        <w:t xml:space="preserve"> </w:t>
      </w:r>
      <w:r>
        <w:rPr>
          <w:spacing w:val="8"/>
          <w:sz w:val="23"/>
          <w:szCs w:val="23"/>
        </w:rPr>
        <w:t>要求，若出现不符合要求的内容，裁判有权判定该道</w:t>
      </w:r>
      <w:r>
        <w:rPr>
          <w:spacing w:val="7"/>
          <w:sz w:val="23"/>
          <w:szCs w:val="23"/>
        </w:rPr>
        <w:t>具不通过检录。</w:t>
      </w:r>
    </w:p>
    <w:p>
      <w:pPr>
        <w:pStyle w:val="2"/>
        <w:spacing w:line="220" w:lineRule="auto"/>
        <w:ind w:left="4"/>
        <w:rPr>
          <w:sz w:val="23"/>
          <w:szCs w:val="23"/>
        </w:rPr>
      </w:pPr>
      <w:r>
        <w:rPr>
          <w:spacing w:val="7"/>
          <w:sz w:val="23"/>
          <w:szCs w:val="23"/>
        </w:rPr>
        <w:t>战队标记物必须通过机器人检录和赛前检录才可被携带至赛场。</w:t>
      </w:r>
    </w:p>
    <w:p>
      <w:pPr>
        <w:spacing w:line="259" w:lineRule="auto"/>
        <w:rPr>
          <w:rFonts w:ascii="Arial"/>
          <w:sz w:val="21"/>
        </w:rPr>
      </w:pPr>
    </w:p>
    <w:p>
      <w:pPr>
        <w:spacing w:line="259" w:lineRule="auto"/>
        <w:rPr>
          <w:rFonts w:ascii="Arial"/>
          <w:sz w:val="21"/>
        </w:rPr>
      </w:pPr>
    </w:p>
    <w:p>
      <w:pPr>
        <w:pStyle w:val="2"/>
        <w:spacing w:before="76" w:line="224" w:lineRule="auto"/>
        <w:ind w:left="8"/>
        <w:outlineLvl w:val="4"/>
        <w:rPr>
          <w:sz w:val="23"/>
          <w:szCs w:val="23"/>
        </w:rPr>
      </w:pPr>
      <w:r>
        <w:rPr>
          <w:rFonts w:ascii="宋体" w:hAnsi="宋体" w:eastAsia="宋体" w:cs="宋体"/>
          <w:b/>
          <w:bCs/>
          <w:spacing w:val="-16"/>
          <w:sz w:val="23"/>
          <w:szCs w:val="23"/>
        </w:rPr>
        <w:t>4.</w:t>
      </w:r>
      <w:r>
        <w:rPr>
          <w:rFonts w:ascii="宋体" w:hAnsi="宋体" w:eastAsia="宋体" w:cs="宋体"/>
          <w:spacing w:val="24"/>
          <w:sz w:val="23"/>
          <w:szCs w:val="23"/>
        </w:rPr>
        <w:t xml:space="preserve">  </w:t>
      </w:r>
      <w:r>
        <w:rPr>
          <w:b/>
          <w:bCs/>
          <w:spacing w:val="-16"/>
          <w:sz w:val="23"/>
          <w:szCs w:val="23"/>
        </w:rPr>
        <w:t>比</w:t>
      </w:r>
      <w:r>
        <w:rPr>
          <w:spacing w:val="-34"/>
          <w:sz w:val="23"/>
          <w:szCs w:val="23"/>
        </w:rPr>
        <w:t xml:space="preserve"> </w:t>
      </w:r>
      <w:r>
        <w:rPr>
          <w:b/>
          <w:bCs/>
          <w:spacing w:val="-16"/>
          <w:sz w:val="23"/>
          <w:szCs w:val="23"/>
        </w:rPr>
        <w:t>赛</w:t>
      </w:r>
      <w:r>
        <w:rPr>
          <w:spacing w:val="-36"/>
          <w:sz w:val="23"/>
          <w:szCs w:val="23"/>
        </w:rPr>
        <w:t xml:space="preserve"> </w:t>
      </w:r>
      <w:r>
        <w:rPr>
          <w:b/>
          <w:bCs/>
          <w:spacing w:val="-16"/>
          <w:sz w:val="23"/>
          <w:szCs w:val="23"/>
        </w:rPr>
        <w:t>规</w:t>
      </w:r>
      <w:r>
        <w:rPr>
          <w:spacing w:val="-33"/>
          <w:sz w:val="23"/>
          <w:szCs w:val="23"/>
        </w:rPr>
        <w:t xml:space="preserve"> </w:t>
      </w:r>
      <w:r>
        <w:rPr>
          <w:b/>
          <w:bCs/>
          <w:spacing w:val="-16"/>
          <w:sz w:val="23"/>
          <w:szCs w:val="23"/>
        </w:rPr>
        <w:t>则</w:t>
      </w:r>
    </w:p>
    <w:p>
      <w:pPr>
        <w:spacing w:line="433" w:lineRule="auto"/>
        <w:rPr>
          <w:rFonts w:ascii="Arial"/>
          <w:sz w:val="21"/>
        </w:rPr>
      </w:pPr>
    </w:p>
    <w:p>
      <w:pPr>
        <w:pStyle w:val="2"/>
        <w:spacing w:before="75" w:line="223" w:lineRule="auto"/>
        <w:ind w:left="328"/>
        <w:rPr>
          <w:sz w:val="23"/>
          <w:szCs w:val="23"/>
        </w:rPr>
      </w:pPr>
      <w:r>
        <w:rPr>
          <w:b/>
          <w:bCs/>
          <w:spacing w:val="4"/>
          <w:sz w:val="23"/>
          <w:szCs w:val="23"/>
        </w:rPr>
        <w:t>违规处罚说明</w:t>
      </w:r>
    </w:p>
    <w:p>
      <w:pPr>
        <w:spacing w:line="365" w:lineRule="auto"/>
        <w:rPr>
          <w:rFonts w:ascii="Arial"/>
          <w:sz w:val="21"/>
        </w:rPr>
      </w:pPr>
    </w:p>
    <w:p>
      <w:pPr>
        <w:pStyle w:val="2"/>
        <w:spacing w:before="75" w:line="221" w:lineRule="auto"/>
        <w:ind w:left="515"/>
        <w:rPr>
          <w:sz w:val="23"/>
          <w:szCs w:val="23"/>
        </w:rPr>
      </w:pPr>
      <w:r>
        <w:rPr>
          <w:spacing w:val="6"/>
          <w:sz w:val="23"/>
          <w:szCs w:val="23"/>
        </w:rPr>
        <w:t>规则中包含如下几种判罚方式，其定义或解释如下：</w:t>
      </w:r>
    </w:p>
    <w:p>
      <w:pPr>
        <w:pStyle w:val="2"/>
        <w:spacing w:before="204" w:line="223" w:lineRule="auto"/>
        <w:ind w:left="8"/>
        <w:rPr>
          <w:sz w:val="23"/>
          <w:szCs w:val="23"/>
        </w:rPr>
      </w:pPr>
      <w:r>
        <w:rPr>
          <w:b/>
          <w:bCs/>
          <w:spacing w:val="3"/>
          <w:sz w:val="23"/>
          <w:szCs w:val="23"/>
        </w:rPr>
        <w:t>违例</w:t>
      </w:r>
    </w:p>
    <w:p>
      <w:pPr>
        <w:pStyle w:val="2"/>
        <w:spacing w:before="201" w:line="372" w:lineRule="auto"/>
        <w:ind w:left="4" w:right="51"/>
        <w:rPr>
          <w:sz w:val="23"/>
          <w:szCs w:val="23"/>
        </w:rPr>
      </w:pPr>
      <w:r>
        <w:rPr>
          <w:rFonts w:ascii="Times New Roman" w:hAnsi="Times New Roman" w:eastAsia="Times New Roman" w:cs="Times New Roman"/>
          <w:spacing w:val="9"/>
          <w:sz w:val="23"/>
          <w:szCs w:val="23"/>
        </w:rPr>
        <w:t xml:space="preserve">E01.   </w:t>
      </w:r>
      <w:r>
        <w:rPr>
          <w:spacing w:val="9"/>
          <w:sz w:val="23"/>
          <w:szCs w:val="23"/>
        </w:rPr>
        <w:t>裁判在发现战队违规后，立即向该战队宣布违例并扣除该战队20分。在此</w:t>
      </w:r>
      <w:r>
        <w:rPr>
          <w:spacing w:val="5"/>
          <w:sz w:val="23"/>
          <w:szCs w:val="23"/>
        </w:rPr>
        <w:t xml:space="preserve"> </w:t>
      </w:r>
      <w:r>
        <w:rPr>
          <w:spacing w:val="3"/>
          <w:sz w:val="23"/>
          <w:szCs w:val="23"/>
        </w:rPr>
        <w:t>期间，比赛计时将不会停止。</w:t>
      </w:r>
    </w:p>
    <w:p>
      <w:pPr>
        <w:pStyle w:val="2"/>
        <w:spacing w:before="49" w:line="222" w:lineRule="auto"/>
        <w:ind w:left="33"/>
      </w:pPr>
      <w:r>
        <w:rPr>
          <w:b/>
          <w:bCs/>
          <w:spacing w:val="-6"/>
        </w:rPr>
        <w:t>得分道具失效</w:t>
      </w:r>
    </w:p>
    <w:p>
      <w:pPr>
        <w:spacing w:line="276" w:lineRule="auto"/>
        <w:rPr>
          <w:rFonts w:ascii="Arial"/>
          <w:sz w:val="21"/>
        </w:rPr>
      </w:pPr>
    </w:p>
    <w:p>
      <w:pPr>
        <w:pStyle w:val="2"/>
        <w:spacing w:before="78" w:line="355" w:lineRule="auto"/>
        <w:ind w:left="42" w:hanging="20"/>
        <w:jc w:val="both"/>
      </w:pPr>
      <w:r>
        <w:rPr>
          <w:spacing w:val="2"/>
        </w:rPr>
        <w:t>E02. 若违规触碰场地道具及得分道具，则裁判将宣布相关道具失效。 已经失效</w:t>
      </w:r>
      <w:r>
        <w:rPr>
          <w:spacing w:val="11"/>
        </w:rPr>
        <w:t xml:space="preserve"> </w:t>
      </w:r>
      <w:r>
        <w:rPr>
          <w:spacing w:val="2"/>
        </w:rPr>
        <w:t>的得分道具将会被裁判移除出比赛场地，且无法继续获得分数。裁判有权根</w:t>
      </w:r>
      <w:r>
        <w:rPr>
          <w:spacing w:val="1"/>
        </w:rPr>
        <w:t>据本</w:t>
      </w:r>
      <w:r>
        <w:t xml:space="preserve"> </w:t>
      </w:r>
      <w:r>
        <w:rPr>
          <w:spacing w:val="2"/>
        </w:rPr>
        <w:t>手册内容对该得分道具失效前的最终状态是否计分进行裁定。计分阶段，若</w:t>
      </w:r>
      <w:r>
        <w:rPr>
          <w:spacing w:val="1"/>
        </w:rPr>
        <w:t>得分</w:t>
      </w:r>
      <w:r>
        <w:t xml:space="preserve"> </w:t>
      </w:r>
      <w:r>
        <w:rPr>
          <w:spacing w:val="-2"/>
        </w:rPr>
        <w:t>道具与机器人存在接触，该得分道具无论是否处于得分状态都不算得分。</w:t>
      </w:r>
    </w:p>
    <w:p>
      <w:pPr>
        <w:pStyle w:val="2"/>
        <w:spacing w:line="221" w:lineRule="auto"/>
        <w:ind w:left="42"/>
      </w:pPr>
      <w:r>
        <w:rPr>
          <w:b/>
          <w:bCs/>
          <w:spacing w:val="-8"/>
        </w:rPr>
        <w:t>取消本场比赛资格</w:t>
      </w:r>
    </w:p>
    <w:p>
      <w:pPr>
        <w:pStyle w:val="2"/>
        <w:spacing w:before="180" w:line="220" w:lineRule="auto"/>
        <w:ind w:left="22"/>
      </w:pPr>
      <w:r>
        <w:rPr>
          <w:spacing w:val="-1"/>
        </w:rPr>
        <w:t>E03. 本场比赛成绩作废，但不影响其</w:t>
      </w:r>
      <w:r>
        <w:rPr>
          <w:spacing w:val="-2"/>
        </w:rPr>
        <w:t>他场次比赛。</w:t>
      </w:r>
    </w:p>
    <w:p>
      <w:pPr>
        <w:pStyle w:val="2"/>
        <w:spacing w:before="181" w:line="222" w:lineRule="auto"/>
        <w:ind w:left="42"/>
      </w:pPr>
      <w:r>
        <w:rPr>
          <w:b/>
          <w:bCs/>
          <w:spacing w:val="-8"/>
        </w:rPr>
        <w:t>取消全场比赛成绩</w:t>
      </w:r>
    </w:p>
    <w:p>
      <w:pPr>
        <w:pStyle w:val="2"/>
        <w:spacing w:before="195" w:line="354" w:lineRule="auto"/>
        <w:ind w:left="57" w:right="191" w:hanging="35"/>
      </w:pPr>
      <w:r>
        <w:t>E04. 该战队不得继续参与该场比赛或下一场比赛，所有场次比赛成绩作废，该</w:t>
      </w:r>
      <w:r>
        <w:rPr>
          <w:spacing w:val="17"/>
        </w:rPr>
        <w:t xml:space="preserve"> </w:t>
      </w:r>
      <w:r>
        <w:rPr>
          <w:spacing w:val="-3"/>
        </w:rPr>
        <w:t>战队将失去继续参加本次比赛的机会和评奖资格。</w:t>
      </w:r>
    </w:p>
    <w:p>
      <w:pPr>
        <w:pStyle w:val="2"/>
        <w:spacing w:before="1" w:line="223" w:lineRule="auto"/>
        <w:ind w:left="47"/>
      </w:pPr>
      <w:r>
        <w:rPr>
          <w:b/>
          <w:bCs/>
          <w:spacing w:val="-11"/>
        </w:rPr>
        <w:t>安全规则</w:t>
      </w:r>
    </w:p>
    <w:p>
      <w:pPr>
        <w:pStyle w:val="2"/>
        <w:spacing w:before="173" w:line="222" w:lineRule="auto"/>
        <w:ind w:left="41"/>
      </w:pPr>
      <w:r>
        <w:rPr>
          <w:b/>
          <w:bCs/>
          <w:spacing w:val="-9"/>
        </w:rPr>
        <w:t>机器人安全</w:t>
      </w:r>
    </w:p>
    <w:p>
      <w:pPr>
        <w:pStyle w:val="2"/>
        <w:spacing w:before="176" w:line="221" w:lineRule="auto"/>
        <w:ind w:left="22"/>
      </w:pPr>
      <w:r>
        <w:rPr>
          <w:spacing w:val="-1"/>
        </w:rPr>
        <w:t>R01. 战队对机器人的设计搭建，须符合技术规范的要求。</w:t>
      </w:r>
    </w:p>
    <w:p>
      <w:pPr>
        <w:pStyle w:val="2"/>
        <w:spacing w:before="181" w:line="221" w:lineRule="auto"/>
        <w:ind w:left="22"/>
      </w:pPr>
      <w:r>
        <w:rPr>
          <w:spacing w:val="-2"/>
        </w:rPr>
        <w:t>R02. 机器人的各种零部件需安全使用。</w:t>
      </w:r>
    </w:p>
    <w:p>
      <w:pPr>
        <w:pStyle w:val="2"/>
        <w:spacing w:before="181" w:line="220" w:lineRule="auto"/>
        <w:ind w:left="22"/>
      </w:pPr>
      <w:r>
        <w:rPr>
          <w:spacing w:val="-1"/>
        </w:rPr>
        <w:t>R03. 机器人不可有主动分离零部件（发射、弹射等）的动作。</w:t>
      </w:r>
    </w:p>
    <w:p>
      <w:pPr>
        <w:pStyle w:val="2"/>
        <w:spacing w:before="181" w:line="222" w:lineRule="auto"/>
        <w:ind w:left="22"/>
      </w:pPr>
      <w:r>
        <w:rPr>
          <w:spacing w:val="-3"/>
        </w:rPr>
        <w:t>R04.</w:t>
      </w:r>
      <w:r>
        <w:rPr>
          <w:spacing w:val="92"/>
        </w:rPr>
        <w:t xml:space="preserve"> </w:t>
      </w:r>
      <w:r>
        <w:rPr>
          <w:spacing w:val="-3"/>
        </w:rPr>
        <w:t>比赛全程中机器人不得使用包括但不限于双面胶或胶水粘贴场地道具。</w:t>
      </w:r>
    </w:p>
    <w:p>
      <w:pPr>
        <w:pStyle w:val="2"/>
        <w:spacing w:before="196" w:line="353" w:lineRule="auto"/>
        <w:ind w:left="45" w:right="191" w:hanging="23"/>
      </w:pPr>
      <w:r>
        <w:t>R05. 裁判有权拒绝危险的机器人进入赛场进行比赛。裁判有权依据机器人危险</w:t>
      </w:r>
      <w:r>
        <w:rPr>
          <w:spacing w:val="16"/>
        </w:rPr>
        <w:t xml:space="preserve"> </w:t>
      </w:r>
      <w:r>
        <w:rPr>
          <w:spacing w:val="-3"/>
        </w:rPr>
        <w:t>程度判断是否取消战队全场比赛成绩。</w:t>
      </w:r>
    </w:p>
    <w:p>
      <w:pPr>
        <w:pStyle w:val="2"/>
        <w:spacing w:line="223" w:lineRule="auto"/>
        <w:ind w:left="50"/>
      </w:pPr>
      <w:r>
        <w:rPr>
          <w:b/>
          <w:bCs/>
          <w:spacing w:val="-8"/>
        </w:rPr>
        <w:t>参赛队员安全规则</w:t>
      </w:r>
    </w:p>
    <w:p>
      <w:pPr>
        <w:pStyle w:val="2"/>
        <w:spacing w:before="194" w:line="352" w:lineRule="auto"/>
        <w:ind w:left="40" w:right="191" w:hanging="18"/>
      </w:pPr>
      <w:r>
        <w:t>R06. 参赛队员需在指导教师的引导下，仔细阅读本手册后，进行比赛的准备与</w:t>
      </w:r>
      <w:r>
        <w:rPr>
          <w:spacing w:val="16"/>
        </w:rPr>
        <w:t xml:space="preserve"> </w:t>
      </w:r>
      <w:r>
        <w:rPr>
          <w:spacing w:val="-4"/>
        </w:rPr>
        <w:t>机器人的设计搭建。</w:t>
      </w:r>
    </w:p>
    <w:p>
      <w:pPr>
        <w:pStyle w:val="2"/>
        <w:spacing w:before="1" w:line="219" w:lineRule="auto"/>
        <w:ind w:left="22"/>
      </w:pPr>
      <w:r>
        <w:rPr>
          <w:spacing w:val="-1"/>
        </w:rPr>
        <w:t>R07. 参赛队员在备赛的过程中不可擅自进行危险操作。</w:t>
      </w:r>
    </w:p>
    <w:p>
      <w:pPr>
        <w:pStyle w:val="2"/>
        <w:spacing w:before="181" w:line="219" w:lineRule="auto"/>
        <w:ind w:left="22"/>
      </w:pPr>
      <w:r>
        <w:rPr>
          <w:spacing w:val="-1"/>
        </w:rPr>
        <w:t>R08. 在使用工具（螺丝刀、锋利刀具）等危险物品时需注意安全。</w:t>
      </w:r>
    </w:p>
    <w:p>
      <w:pPr>
        <w:pStyle w:val="2"/>
        <w:spacing w:before="203" w:line="351" w:lineRule="auto"/>
        <w:ind w:left="55" w:right="192" w:hanging="33"/>
      </w:pPr>
      <w:r>
        <w:rPr>
          <w:spacing w:val="-2"/>
        </w:rPr>
        <w:t>R09.</w:t>
      </w:r>
      <w:r>
        <w:rPr>
          <w:spacing w:val="101"/>
        </w:rPr>
        <w:t xml:space="preserve"> </w:t>
      </w:r>
      <w:r>
        <w:rPr>
          <w:spacing w:val="-2"/>
        </w:rPr>
        <w:t>比赛中，参赛选手建议佩戴护目镜；留长发</w:t>
      </w:r>
      <w:r>
        <w:rPr>
          <w:spacing w:val="-3"/>
        </w:rPr>
        <w:t>者，须将长发扎起；战队禁止</w:t>
      </w:r>
      <w:r>
        <w:t xml:space="preserve"> </w:t>
      </w:r>
      <w:r>
        <w:rPr>
          <w:spacing w:val="-5"/>
        </w:rPr>
        <w:t>穿露脚趾的鞋进入赛场。</w:t>
      </w:r>
    </w:p>
    <w:p>
      <w:pPr>
        <w:pStyle w:val="2"/>
        <w:spacing w:before="1" w:line="220" w:lineRule="auto"/>
        <w:ind w:left="22"/>
      </w:pPr>
      <w:r>
        <w:rPr>
          <w:spacing w:val="-4"/>
        </w:rPr>
        <w:t>R10.</w:t>
      </w:r>
      <w:r>
        <w:rPr>
          <w:spacing w:val="111"/>
        </w:rPr>
        <w:t xml:space="preserve"> </w:t>
      </w:r>
      <w:r>
        <w:rPr>
          <w:spacing w:val="-4"/>
        </w:rPr>
        <w:t>比赛中，战队不可进行按压赛台，破坏场地道具等危险动作。</w:t>
      </w:r>
    </w:p>
    <w:p>
      <w:pPr>
        <w:pStyle w:val="2"/>
        <w:spacing w:before="199" w:line="360" w:lineRule="auto"/>
        <w:ind w:left="43" w:right="24" w:hanging="9"/>
      </w:pPr>
      <w:r>
        <w:rPr>
          <w:spacing w:val="1"/>
        </w:rPr>
        <w:t>如不符合以上要求，裁判可拒绝战队进入赛场进行比赛，要求战队整改直至解决</w:t>
      </w:r>
      <w:r>
        <w:rPr>
          <w:spacing w:val="17"/>
        </w:rPr>
        <w:t xml:space="preserve"> </w:t>
      </w:r>
      <w:r>
        <w:rPr>
          <w:spacing w:val="-3"/>
        </w:rPr>
        <w:t>相关问题；裁判可依据危险程度判断是否当场取消战队全场比赛成绩。</w:t>
      </w:r>
    </w:p>
    <w:p>
      <w:pPr>
        <w:pStyle w:val="2"/>
        <w:spacing w:before="100" w:line="220" w:lineRule="auto"/>
        <w:ind w:left="41"/>
      </w:pPr>
      <w:r>
        <w:rPr>
          <w:b/>
          <w:bCs/>
          <w:spacing w:val="-9"/>
        </w:rPr>
        <w:t>操作规则</w:t>
      </w:r>
    </w:p>
    <w:p>
      <w:pPr>
        <w:pStyle w:val="2"/>
        <w:spacing w:before="181" w:line="222" w:lineRule="auto"/>
        <w:ind w:left="50"/>
      </w:pPr>
      <w:r>
        <w:rPr>
          <w:b/>
          <w:bCs/>
          <w:spacing w:val="-7"/>
        </w:rPr>
        <w:t>参赛队员站位及换位规则</w:t>
      </w:r>
    </w:p>
    <w:p>
      <w:pPr>
        <w:pStyle w:val="2"/>
        <w:spacing w:before="47" w:line="376" w:lineRule="auto"/>
        <w:ind w:right="24"/>
        <w:jc w:val="both"/>
        <w:rPr>
          <w:sz w:val="23"/>
          <w:szCs w:val="23"/>
        </w:rPr>
      </w:pPr>
      <w:r>
        <w:rPr>
          <w:rFonts w:ascii="Times New Roman" w:hAnsi="Times New Roman" w:eastAsia="Times New Roman" w:cs="Times New Roman"/>
          <w:spacing w:val="11"/>
          <w:sz w:val="23"/>
          <w:szCs w:val="23"/>
        </w:rPr>
        <w:t xml:space="preserve">R11.    </w:t>
      </w:r>
      <w:r>
        <w:rPr>
          <w:spacing w:val="11"/>
          <w:sz w:val="23"/>
          <w:szCs w:val="23"/>
        </w:rPr>
        <w:t>比赛全程，参赛队员须站在规定区域进行比赛。自动控制阶段，参赛队员</w:t>
      </w:r>
      <w:r>
        <w:rPr>
          <w:spacing w:val="15"/>
          <w:sz w:val="23"/>
          <w:szCs w:val="23"/>
        </w:rPr>
        <w:t xml:space="preserve"> </w:t>
      </w:r>
      <w:r>
        <w:rPr>
          <w:spacing w:val="12"/>
          <w:sz w:val="23"/>
          <w:szCs w:val="23"/>
        </w:rPr>
        <w:t>须站在自动任务区的规定操作区域。手动控制阶</w:t>
      </w:r>
      <w:r>
        <w:rPr>
          <w:spacing w:val="11"/>
          <w:sz w:val="23"/>
          <w:szCs w:val="23"/>
        </w:rPr>
        <w:t>段，每支战队可由一名操作手与</w:t>
      </w:r>
      <w:r>
        <w:rPr>
          <w:sz w:val="23"/>
          <w:szCs w:val="23"/>
        </w:rPr>
        <w:t xml:space="preserve"> </w:t>
      </w:r>
      <w:r>
        <w:rPr>
          <w:spacing w:val="12"/>
          <w:sz w:val="23"/>
          <w:szCs w:val="23"/>
        </w:rPr>
        <w:t>一名观察手在图示区域内进行比赛，参赛队员不可在操作区外进行比</w:t>
      </w:r>
      <w:r>
        <w:rPr>
          <w:spacing w:val="11"/>
          <w:sz w:val="23"/>
          <w:szCs w:val="23"/>
        </w:rPr>
        <w:t>赛。如战队</w:t>
      </w:r>
      <w:r>
        <w:rPr>
          <w:sz w:val="23"/>
          <w:szCs w:val="23"/>
        </w:rPr>
        <w:t xml:space="preserve"> </w:t>
      </w:r>
      <w:r>
        <w:rPr>
          <w:spacing w:val="11"/>
          <w:sz w:val="23"/>
          <w:szCs w:val="23"/>
        </w:rPr>
        <w:t>仅有一名参赛队员，则须选择其中一个比赛角色进行比赛，不可同时扮演操作手</w:t>
      </w:r>
      <w:r>
        <w:rPr>
          <w:spacing w:val="8"/>
          <w:sz w:val="23"/>
          <w:szCs w:val="23"/>
        </w:rPr>
        <w:t xml:space="preserve"> </w:t>
      </w:r>
      <w:r>
        <w:rPr>
          <w:spacing w:val="21"/>
          <w:sz w:val="23"/>
          <w:szCs w:val="23"/>
        </w:rPr>
        <w:t>和观察手的角色(例：操作手不可拿着手柄在观察手区操作机器),操作区域实</w:t>
      </w:r>
      <w:r>
        <w:rPr>
          <w:spacing w:val="9"/>
          <w:sz w:val="23"/>
          <w:szCs w:val="23"/>
        </w:rPr>
        <w:t xml:space="preserve"> </w:t>
      </w:r>
      <w:r>
        <w:rPr>
          <w:spacing w:val="3"/>
          <w:sz w:val="23"/>
          <w:szCs w:val="23"/>
        </w:rPr>
        <w:t>际大小视比赛现场情况而定。</w:t>
      </w:r>
    </w:p>
    <w:p>
      <w:pPr>
        <w:pStyle w:val="2"/>
        <w:spacing w:before="2" w:line="369" w:lineRule="auto"/>
        <w:jc w:val="both"/>
        <w:rPr>
          <w:sz w:val="23"/>
          <w:szCs w:val="23"/>
        </w:rPr>
      </w:pPr>
      <w:r>
        <w:rPr>
          <w:rFonts w:ascii="宋体" w:hAnsi="宋体" w:eastAsia="宋体" w:cs="宋体"/>
          <w:spacing w:val="14"/>
          <w:sz w:val="23"/>
          <w:szCs w:val="23"/>
        </w:rPr>
        <w:t>R12.</w:t>
      </w:r>
      <w:r>
        <w:rPr>
          <w:rFonts w:ascii="宋体" w:hAnsi="宋体" w:eastAsia="宋体" w:cs="宋体"/>
          <w:spacing w:val="65"/>
          <w:sz w:val="23"/>
          <w:szCs w:val="23"/>
        </w:rPr>
        <w:t xml:space="preserve"> </w:t>
      </w:r>
      <w:r>
        <w:rPr>
          <w:spacing w:val="14"/>
          <w:sz w:val="23"/>
          <w:szCs w:val="23"/>
        </w:rPr>
        <w:t>手动控制阶段中，若操作手与观察手须要更换角色，须向裁判喊出“红方</w:t>
      </w:r>
      <w:r>
        <w:rPr>
          <w:sz w:val="23"/>
          <w:szCs w:val="23"/>
        </w:rPr>
        <w:t xml:space="preserve"> </w:t>
      </w:r>
      <w:r>
        <w:rPr>
          <w:spacing w:val="13"/>
          <w:sz w:val="23"/>
          <w:szCs w:val="23"/>
        </w:rPr>
        <w:t>申请换位”或“蓝方申请换位”。得到裁判许可后，停止当前操作，前往另一区</w:t>
      </w:r>
      <w:r>
        <w:rPr>
          <w:spacing w:val="6"/>
          <w:sz w:val="23"/>
          <w:szCs w:val="23"/>
        </w:rPr>
        <w:t xml:space="preserve"> </w:t>
      </w:r>
      <w:r>
        <w:rPr>
          <w:spacing w:val="11"/>
          <w:sz w:val="23"/>
          <w:szCs w:val="23"/>
        </w:rPr>
        <w:t>域继续比赛。更换角色期间，比赛继续正常计时。操作手</w:t>
      </w:r>
      <w:r>
        <w:rPr>
          <w:spacing w:val="10"/>
          <w:sz w:val="23"/>
          <w:szCs w:val="23"/>
        </w:rPr>
        <w:t>申请换位至观察手时</w:t>
      </w:r>
      <w:r>
        <w:rPr>
          <w:spacing w:val="-29"/>
          <w:sz w:val="23"/>
          <w:szCs w:val="23"/>
        </w:rPr>
        <w:t xml:space="preserve"> </w:t>
      </w:r>
      <w:r>
        <w:rPr>
          <w:spacing w:val="10"/>
          <w:sz w:val="23"/>
          <w:szCs w:val="23"/>
        </w:rPr>
        <w:t>，</w:t>
      </w:r>
      <w:r>
        <w:rPr>
          <w:sz w:val="23"/>
          <w:szCs w:val="23"/>
        </w:rPr>
        <w:t xml:space="preserve"> </w:t>
      </w:r>
      <w:r>
        <w:rPr>
          <w:spacing w:val="6"/>
          <w:sz w:val="23"/>
          <w:szCs w:val="23"/>
        </w:rPr>
        <w:t>需要将蓝牙手柄放置于场地启动区内，再进行换位。</w:t>
      </w:r>
    </w:p>
    <w:p>
      <w:pPr>
        <w:spacing w:before="193" w:line="4060" w:lineRule="exact"/>
        <w:ind w:firstLine="1700"/>
      </w:pPr>
      <w:r>
        <w:rPr>
          <w:position w:val="-81"/>
        </w:rPr>
        <w:pict>
          <v:group id="_x0000_s1070" o:spid="_x0000_s1070" o:spt="203" style="height:203pt;width:256.5pt;" coordsize="5130,4060">
            <o:lock v:ext="edit"/>
            <v:shape id="_x0000_s1071" o:spid="_x0000_s1071" o:spt="75" type="#_x0000_t75" style="position:absolute;left:0;top:0;height:4060;width:5130;" filled="f" stroked="f" coordsize="21600,21600">
              <v:path/>
              <v:fill on="f" focussize="0,0"/>
              <v:stroke on="f"/>
              <v:imagedata r:id="rId92" o:title=""/>
              <o:lock v:ext="edit" aspectratio="t"/>
            </v:shape>
            <v:shape id="_x0000_s1072" o:spid="_x0000_s1072" o:spt="202" type="#_x0000_t202" style="position:absolute;left:2160;top:66;height:3202;width:2925;" filled="f" stroked="f" coordsize="21600,21600">
              <v:path/>
              <v:fill on="f" focussize="0,0"/>
              <v:stroke on="f"/>
              <v:imagedata o:title=""/>
              <o:lock v:ext="edit" aspectratio="f"/>
              <v:textbox inset="0mm,0mm,0mm,0mm">
                <w:txbxContent>
                  <w:p>
                    <w:pPr>
                      <w:spacing w:before="19" w:line="222" w:lineRule="auto"/>
                      <w:ind w:left="20"/>
                      <w:rPr>
                        <w:rFonts w:ascii="SimHei" w:hAnsi="SimHei" w:eastAsia="SimHei" w:cs="SimHei"/>
                        <w:sz w:val="17"/>
                        <w:szCs w:val="17"/>
                      </w:rPr>
                    </w:pPr>
                    <w:r>
                      <w:rPr>
                        <w:rFonts w:ascii="SimHei" w:hAnsi="SimHei" w:eastAsia="SimHei" w:cs="SimHei"/>
                        <w:spacing w:val="-1"/>
                        <w:sz w:val="17"/>
                        <w:szCs w:val="17"/>
                      </w:rPr>
                      <w:t>观察手区</w:t>
                    </w:r>
                  </w:p>
                  <w:p>
                    <w:pPr>
                      <w:spacing w:line="320" w:lineRule="auto"/>
                      <w:rPr>
                        <w:rFonts w:ascii="Arial"/>
                        <w:sz w:val="21"/>
                      </w:rPr>
                    </w:pPr>
                  </w:p>
                  <w:p>
                    <w:pPr>
                      <w:spacing w:line="321" w:lineRule="auto"/>
                      <w:rPr>
                        <w:rFonts w:ascii="Arial"/>
                        <w:sz w:val="21"/>
                      </w:rPr>
                    </w:pPr>
                  </w:p>
                  <w:p>
                    <w:pPr>
                      <w:spacing w:before="49" w:line="221" w:lineRule="auto"/>
                      <w:ind w:right="18"/>
                      <w:jc w:val="right"/>
                      <w:rPr>
                        <w:rFonts w:ascii="SimHei" w:hAnsi="SimHei" w:eastAsia="SimHei" w:cs="SimHei"/>
                        <w:sz w:val="15"/>
                        <w:szCs w:val="15"/>
                      </w:rPr>
                    </w:pPr>
                    <w:r>
                      <w:rPr>
                        <w:rFonts w:ascii="SimHei" w:hAnsi="SimHei" w:eastAsia="SimHei" w:cs="SimHei"/>
                        <w:spacing w:val="-1"/>
                        <w:sz w:val="15"/>
                        <w:szCs w:val="15"/>
                      </w:rPr>
                      <w:t>蓝方操作手</w:t>
                    </w: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before="49" w:line="209" w:lineRule="auto"/>
                      <w:ind w:left="2369"/>
                      <w:rPr>
                        <w:rFonts w:ascii="SimHei" w:hAnsi="SimHei" w:eastAsia="SimHei" w:cs="SimHei"/>
                        <w:sz w:val="15"/>
                        <w:szCs w:val="15"/>
                      </w:rPr>
                    </w:pPr>
                    <w:r>
                      <w:rPr>
                        <w:rFonts w:ascii="SimHei" w:hAnsi="SimHei" w:eastAsia="SimHei" w:cs="SimHei"/>
                        <w:spacing w:val="-2"/>
                        <w:sz w:val="15"/>
                        <w:szCs w:val="15"/>
                      </w:rPr>
                      <w:t>蓝方</w:t>
                    </w:r>
                  </w:p>
                  <w:p>
                    <w:pPr>
                      <w:spacing w:line="209" w:lineRule="auto"/>
                      <w:ind w:left="2300" w:right="98" w:hanging="50"/>
                      <w:rPr>
                        <w:rFonts w:ascii="SimHei" w:hAnsi="SimHei" w:eastAsia="SimHei" w:cs="SimHei"/>
                        <w:sz w:val="15"/>
                        <w:szCs w:val="15"/>
                      </w:rPr>
                    </w:pPr>
                    <w:r>
                      <w:rPr>
                        <w:rFonts w:ascii="SimHei" w:hAnsi="SimHei" w:eastAsia="SimHei" w:cs="SimHei"/>
                        <w:spacing w:val="-7"/>
                        <w:sz w:val="15"/>
                        <w:szCs w:val="15"/>
                      </w:rPr>
                      <w:t>自动任务</w:t>
                    </w:r>
                    <w:r>
                      <w:rPr>
                        <w:rFonts w:ascii="SimHei" w:hAnsi="SimHei" w:eastAsia="SimHei" w:cs="SimHei"/>
                        <w:spacing w:val="2"/>
                        <w:sz w:val="15"/>
                        <w:szCs w:val="15"/>
                      </w:rPr>
                      <w:t xml:space="preserve"> </w:t>
                    </w:r>
                    <w:r>
                      <w:rPr>
                        <w:rFonts w:ascii="SimHei" w:hAnsi="SimHei" w:eastAsia="SimHei" w:cs="SimHei"/>
                        <w:spacing w:val="-2"/>
                        <w:sz w:val="15"/>
                        <w:szCs w:val="15"/>
                      </w:rPr>
                      <w:t>操作区</w:t>
                    </w:r>
                  </w:p>
                </w:txbxContent>
              </v:textbox>
            </v:shape>
            <v:shape id="_x0000_s1073" o:spid="_x0000_s1073" o:spt="202" type="#_x0000_t202" style="position:absolute;left:140;top:2664;height:522;width:615;" filled="f" stroked="f" coordsize="21600,21600">
              <v:path/>
              <v:fill on="f" focussize="0,0"/>
              <v:stroke on="f"/>
              <v:imagedata o:title=""/>
              <o:lock v:ext="edit" aspectratio="f"/>
              <v:textbox inset="0mm,0mm,0mm,0mm">
                <w:txbxContent>
                  <w:p>
                    <w:pPr>
                      <w:spacing w:before="20" w:line="186" w:lineRule="auto"/>
                      <w:ind w:left="139"/>
                      <w:rPr>
                        <w:rFonts w:ascii="SimHei" w:hAnsi="SimHei" w:eastAsia="SimHei" w:cs="SimHei"/>
                        <w:sz w:val="15"/>
                        <w:szCs w:val="15"/>
                      </w:rPr>
                    </w:pPr>
                    <w:r>
                      <w:rPr>
                        <w:rFonts w:ascii="SimHei" w:hAnsi="SimHei" w:eastAsia="SimHei" w:cs="SimHei"/>
                        <w:spacing w:val="-2"/>
                        <w:sz w:val="15"/>
                        <w:szCs w:val="15"/>
                      </w:rPr>
                      <w:t>红方</w:t>
                    </w:r>
                  </w:p>
                  <w:p>
                    <w:pPr>
                      <w:spacing w:line="223" w:lineRule="auto"/>
                      <w:ind w:left="69" w:right="20" w:hanging="49"/>
                      <w:rPr>
                        <w:rFonts w:ascii="SimHei" w:hAnsi="SimHei" w:eastAsia="SimHei" w:cs="SimHei"/>
                        <w:sz w:val="15"/>
                        <w:szCs w:val="15"/>
                      </w:rPr>
                    </w:pPr>
                    <w:r>
                      <w:rPr>
                        <w:rFonts w:ascii="SimHei" w:hAnsi="SimHei" w:eastAsia="SimHei" w:cs="SimHei"/>
                        <w:spacing w:val="-7"/>
                        <w:sz w:val="15"/>
                        <w:szCs w:val="15"/>
                      </w:rPr>
                      <w:t>自动任务</w:t>
                    </w:r>
                    <w:r>
                      <w:rPr>
                        <w:rFonts w:ascii="SimHei" w:hAnsi="SimHei" w:eastAsia="SimHei" w:cs="SimHei"/>
                        <w:spacing w:val="2"/>
                        <w:sz w:val="15"/>
                        <w:szCs w:val="15"/>
                      </w:rPr>
                      <w:t xml:space="preserve"> </w:t>
                    </w:r>
                    <w:r>
                      <w:rPr>
                        <w:rFonts w:ascii="SimHei" w:hAnsi="SimHei" w:eastAsia="SimHei" w:cs="SimHei"/>
                        <w:spacing w:val="-2"/>
                        <w:sz w:val="15"/>
                        <w:szCs w:val="15"/>
                      </w:rPr>
                      <w:t>操作区</w:t>
                    </w:r>
                  </w:p>
                </w:txbxContent>
              </v:textbox>
            </v:shape>
            <v:shape id="_x0000_s1074" o:spid="_x0000_s1074" o:spt="202" type="#_x0000_t202" style="position:absolute;left:60;top:975;height:192;width:784;" filled="f" stroked="f" coordsize="21600,21600">
              <v:path/>
              <v:fill on="f" focussize="0,0"/>
              <v:stroke on="f"/>
              <v:imagedata o:title=""/>
              <o:lock v:ext="edit" aspectratio="f"/>
              <v:textbox inset="0mm,0mm,0mm,0mm">
                <w:txbxContent>
                  <w:p>
                    <w:pPr>
                      <w:spacing w:before="19" w:line="221" w:lineRule="auto"/>
                      <w:ind w:left="20"/>
                      <w:rPr>
                        <w:rFonts w:ascii="SimHei" w:hAnsi="SimHei" w:eastAsia="SimHei" w:cs="SimHei"/>
                        <w:sz w:val="15"/>
                        <w:szCs w:val="15"/>
                      </w:rPr>
                    </w:pPr>
                    <w:r>
                      <w:rPr>
                        <w:rFonts w:ascii="SimHei" w:hAnsi="SimHei" w:eastAsia="SimHei" w:cs="SimHei"/>
                        <w:spacing w:val="-2"/>
                        <w:sz w:val="15"/>
                        <w:szCs w:val="15"/>
                      </w:rPr>
                      <w:t>红方操作手</w:t>
                    </w:r>
                  </w:p>
                </w:txbxContent>
              </v:textbox>
            </v:shape>
            <w10:wrap type="none"/>
            <w10:anchorlock/>
          </v:group>
        </w:pict>
      </w:r>
    </w:p>
    <w:p>
      <w:pPr>
        <w:pStyle w:val="2"/>
        <w:spacing w:before="66" w:line="222" w:lineRule="auto"/>
        <w:ind w:left="2880"/>
        <w:rPr>
          <w:sz w:val="23"/>
          <w:szCs w:val="23"/>
        </w:rPr>
      </w:pPr>
      <w:r>
        <w:rPr>
          <w:spacing w:val="7"/>
          <w:sz w:val="23"/>
          <w:szCs w:val="23"/>
        </w:rPr>
        <w:t>图4.</w:t>
      </w:r>
      <w:r>
        <w:rPr>
          <w:spacing w:val="-62"/>
          <w:sz w:val="23"/>
          <w:szCs w:val="23"/>
        </w:rPr>
        <w:t xml:space="preserve"> </w:t>
      </w:r>
      <w:r>
        <w:rPr>
          <w:spacing w:val="7"/>
          <w:sz w:val="23"/>
          <w:szCs w:val="23"/>
        </w:rPr>
        <w:t>1-1</w:t>
      </w:r>
      <w:r>
        <w:rPr>
          <w:spacing w:val="-29"/>
          <w:sz w:val="23"/>
          <w:szCs w:val="23"/>
        </w:rPr>
        <w:t xml:space="preserve"> </w:t>
      </w:r>
      <w:r>
        <w:rPr>
          <w:spacing w:val="7"/>
          <w:sz w:val="23"/>
          <w:szCs w:val="23"/>
        </w:rPr>
        <w:t>选手站位示意图</w:t>
      </w:r>
    </w:p>
    <w:p>
      <w:pPr>
        <w:spacing w:line="287" w:lineRule="auto"/>
        <w:rPr>
          <w:rFonts w:ascii="Arial"/>
          <w:sz w:val="21"/>
        </w:rPr>
      </w:pPr>
    </w:p>
    <w:p>
      <w:pPr>
        <w:pStyle w:val="2"/>
        <w:spacing w:before="74" w:line="368" w:lineRule="auto"/>
        <w:ind w:right="66" w:firstLine="539"/>
        <w:rPr>
          <w:sz w:val="23"/>
          <w:szCs w:val="23"/>
        </w:rPr>
      </w:pPr>
      <w:r>
        <w:rPr>
          <w:spacing w:val="9"/>
          <w:sz w:val="23"/>
          <w:szCs w:val="23"/>
        </w:rPr>
        <w:t>以下行为将会被判违例：手动控制阶段，未经裁判允许自行进行角色更换；</w:t>
      </w:r>
      <w:r>
        <w:rPr>
          <w:spacing w:val="7"/>
          <w:sz w:val="23"/>
          <w:szCs w:val="23"/>
        </w:rPr>
        <w:t xml:space="preserve"> </w:t>
      </w:r>
      <w:r>
        <w:rPr>
          <w:spacing w:val="11"/>
          <w:sz w:val="23"/>
          <w:szCs w:val="23"/>
        </w:rPr>
        <w:t>手动控制阶段申请换位后，操作手手持蓝牙手柄进行换位；手动控制阶段时，手</w:t>
      </w:r>
      <w:r>
        <w:rPr>
          <w:spacing w:val="9"/>
          <w:sz w:val="23"/>
          <w:szCs w:val="23"/>
        </w:rPr>
        <w:t xml:space="preserve"> </w:t>
      </w:r>
      <w:r>
        <w:rPr>
          <w:spacing w:val="5"/>
          <w:sz w:val="23"/>
          <w:szCs w:val="23"/>
        </w:rPr>
        <w:t>持蓝牙手柄在观察手区进行操作机器人。</w:t>
      </w:r>
    </w:p>
    <w:p>
      <w:pPr>
        <w:pStyle w:val="2"/>
        <w:spacing w:before="113" w:line="222" w:lineRule="auto"/>
        <w:ind w:left="3"/>
        <w:rPr>
          <w:sz w:val="23"/>
          <w:szCs w:val="23"/>
        </w:rPr>
      </w:pPr>
      <w:r>
        <w:rPr>
          <w:b/>
          <w:bCs/>
          <w:spacing w:val="5"/>
          <w:sz w:val="23"/>
          <w:szCs w:val="23"/>
        </w:rPr>
        <w:t>机器人的启动、重启与改装规则</w:t>
      </w:r>
    </w:p>
    <w:p>
      <w:pPr>
        <w:pStyle w:val="2"/>
        <w:spacing w:before="213" w:line="372" w:lineRule="auto"/>
        <w:ind w:right="103"/>
        <w:rPr>
          <w:sz w:val="23"/>
          <w:szCs w:val="23"/>
        </w:rPr>
      </w:pPr>
      <w:r>
        <w:rPr>
          <w:rFonts w:ascii="宋体" w:hAnsi="宋体" w:eastAsia="宋体" w:cs="宋体"/>
          <w:spacing w:val="6"/>
          <w:sz w:val="23"/>
          <w:szCs w:val="23"/>
        </w:rPr>
        <w:t xml:space="preserve">R13. </w:t>
      </w:r>
      <w:r>
        <w:rPr>
          <w:spacing w:val="6"/>
          <w:sz w:val="23"/>
          <w:szCs w:val="23"/>
        </w:rPr>
        <w:t>参赛队员应在裁判宣布比赛开始后启动机器人。若机器人提前发生位移，则</w:t>
      </w:r>
      <w:r>
        <w:rPr>
          <w:spacing w:val="14"/>
          <w:sz w:val="23"/>
          <w:szCs w:val="23"/>
        </w:rPr>
        <w:t xml:space="preserve"> </w:t>
      </w:r>
      <w:r>
        <w:rPr>
          <w:spacing w:val="5"/>
          <w:sz w:val="23"/>
          <w:szCs w:val="23"/>
        </w:rPr>
        <w:t>视为机器人提前启动。机器人启动时，需完全进入启动区。</w:t>
      </w:r>
    </w:p>
    <w:p>
      <w:pPr>
        <w:pStyle w:val="2"/>
        <w:spacing w:before="173" w:line="378" w:lineRule="auto"/>
        <w:ind w:right="207"/>
        <w:jc w:val="both"/>
        <w:rPr>
          <w:sz w:val="23"/>
          <w:szCs w:val="23"/>
        </w:rPr>
      </w:pPr>
      <w:r>
        <w:rPr>
          <w:rFonts w:ascii="Times New Roman" w:hAnsi="Times New Roman" w:eastAsia="Times New Roman" w:cs="Times New Roman"/>
          <w:spacing w:val="9"/>
          <w:sz w:val="23"/>
          <w:szCs w:val="23"/>
        </w:rPr>
        <w:t>R14.</w:t>
      </w:r>
      <w:r>
        <w:rPr>
          <w:rFonts w:ascii="Times New Roman" w:hAnsi="Times New Roman" w:eastAsia="Times New Roman" w:cs="Times New Roman"/>
          <w:spacing w:val="2"/>
          <w:sz w:val="23"/>
          <w:szCs w:val="23"/>
        </w:rPr>
        <w:t xml:space="preserve">   </w:t>
      </w:r>
      <w:r>
        <w:rPr>
          <w:spacing w:val="9"/>
          <w:sz w:val="23"/>
          <w:szCs w:val="23"/>
        </w:rPr>
        <w:t>参赛队员在比赛过程中，可以随时向裁判申请重启或改装机器人，在获得</w:t>
      </w:r>
      <w:r>
        <w:rPr>
          <w:sz w:val="23"/>
          <w:szCs w:val="23"/>
        </w:rPr>
        <w:t xml:space="preserve"> </w:t>
      </w:r>
      <w:r>
        <w:rPr>
          <w:spacing w:val="7"/>
          <w:sz w:val="23"/>
          <w:szCs w:val="23"/>
        </w:rPr>
        <w:t>许可后，参赛队员可对本方机器人进行重启或改装。</w:t>
      </w:r>
      <w:r>
        <w:rPr>
          <w:spacing w:val="6"/>
          <w:sz w:val="23"/>
          <w:szCs w:val="23"/>
        </w:rPr>
        <w:t>比赛不会因机器人重启和改</w:t>
      </w:r>
      <w:r>
        <w:rPr>
          <w:sz w:val="23"/>
          <w:szCs w:val="23"/>
        </w:rPr>
        <w:t xml:space="preserve"> </w:t>
      </w:r>
      <w:r>
        <w:rPr>
          <w:spacing w:val="3"/>
          <w:sz w:val="23"/>
          <w:szCs w:val="23"/>
        </w:rPr>
        <w:t>装而暂停，计时将持续进行。</w:t>
      </w:r>
    </w:p>
    <w:p>
      <w:pPr>
        <w:spacing w:line="253" w:lineRule="auto"/>
        <w:rPr>
          <w:rFonts w:ascii="Arial"/>
          <w:sz w:val="21"/>
        </w:rPr>
      </w:pPr>
    </w:p>
    <w:p>
      <w:pPr>
        <w:pStyle w:val="2"/>
        <w:spacing w:before="48" w:line="358" w:lineRule="auto"/>
        <w:ind w:left="37" w:right="9" w:hanging="15"/>
      </w:pPr>
      <w:r>
        <w:rPr>
          <w:spacing w:val="-6"/>
        </w:rPr>
        <w:t>R15. 如参赛队员选择重启或改装本方机器人，参赛队员须向裁判举手并喊出“</w:t>
      </w:r>
      <w:r>
        <w:rPr>
          <w:spacing w:val="-7"/>
        </w:rPr>
        <w:t>红/</w:t>
      </w:r>
      <w:r>
        <w:t xml:space="preserve"> </w:t>
      </w:r>
      <w:r>
        <w:rPr>
          <w:spacing w:val="-7"/>
        </w:rPr>
        <w:t>蓝方请求，重启</w:t>
      </w:r>
      <w:r>
        <w:rPr>
          <w:spacing w:val="-20"/>
        </w:rPr>
        <w:t xml:space="preserve"> </w:t>
      </w:r>
      <w:r>
        <w:rPr>
          <w:spacing w:val="-7"/>
        </w:rPr>
        <w:t>”，并在裁判喊出“</w:t>
      </w:r>
      <w:r>
        <w:rPr>
          <w:spacing w:val="-35"/>
        </w:rPr>
        <w:t xml:space="preserve"> </w:t>
      </w:r>
      <w:r>
        <w:rPr>
          <w:spacing w:val="-7"/>
        </w:rPr>
        <w:t>同意红/蓝方重启</w:t>
      </w:r>
      <w:r>
        <w:rPr>
          <w:spacing w:val="61"/>
        </w:rPr>
        <w:t xml:space="preserve"> </w:t>
      </w:r>
      <w:r>
        <w:rPr>
          <w:spacing w:val="-7"/>
        </w:rPr>
        <w:t>”后方可取出本方机器</w:t>
      </w:r>
    </w:p>
    <w:p>
      <w:pPr>
        <w:pStyle w:val="2"/>
        <w:spacing w:before="1" w:line="221" w:lineRule="auto"/>
        <w:ind w:left="36"/>
      </w:pPr>
      <w:r>
        <w:rPr>
          <w:spacing w:val="-2"/>
        </w:rPr>
        <w:t>人进行重启或改装，战队不得未经裁判允许擅自重启机器人。</w:t>
      </w:r>
    </w:p>
    <w:p>
      <w:pPr>
        <w:pStyle w:val="2"/>
        <w:spacing w:before="181" w:line="359" w:lineRule="auto"/>
        <w:ind w:left="45" w:right="235" w:hanging="23"/>
      </w:pPr>
      <w:r>
        <w:rPr>
          <w:spacing w:val="-3"/>
        </w:rPr>
        <w:t>R16. 在自动控制阶段，获得裁判的重启许可后，参赛选手可直接接触机器人；</w:t>
      </w:r>
      <w:r>
        <w:rPr>
          <w:spacing w:val="9"/>
        </w:rPr>
        <w:t xml:space="preserve"> </w:t>
      </w:r>
      <w:r>
        <w:rPr>
          <w:spacing w:val="-2"/>
        </w:rPr>
        <w:t>在手动控制阶段，仅操作手在获得裁判的重启许后，可直接接触机器人。</w:t>
      </w:r>
    </w:p>
    <w:p>
      <w:pPr>
        <w:pStyle w:val="2"/>
        <w:spacing w:line="359" w:lineRule="auto"/>
        <w:ind w:left="22" w:right="85"/>
      </w:pPr>
      <w:r>
        <w:rPr>
          <w:spacing w:val="-5"/>
        </w:rPr>
        <w:t>R17. 机器人重启或改装后，需要从启动区重新出发，机器人需完全进入启动</w:t>
      </w:r>
      <w:r>
        <w:rPr>
          <w:spacing w:val="-6"/>
        </w:rPr>
        <w:t>区。</w:t>
      </w:r>
      <w:r>
        <w:t xml:space="preserve"> </w:t>
      </w:r>
      <w:r>
        <w:rPr>
          <w:spacing w:val="-2"/>
        </w:rPr>
        <w:t>R18. 改装区域为启动区内及赛场外。</w:t>
      </w:r>
    </w:p>
    <w:p>
      <w:pPr>
        <w:pStyle w:val="2"/>
        <w:spacing w:line="358" w:lineRule="auto"/>
        <w:ind w:left="37" w:right="9" w:hanging="15"/>
      </w:pPr>
      <w:r>
        <w:rPr>
          <w:spacing w:val="-6"/>
        </w:rPr>
        <w:t>R19. 若机器人位于参赛队员无法触碰的区域，参赛队员可向裁判举手并喊出“</w:t>
      </w:r>
      <w:r>
        <w:rPr>
          <w:spacing w:val="-7"/>
        </w:rPr>
        <w:t>红/</w:t>
      </w:r>
      <w:r>
        <w:t xml:space="preserve"> </w:t>
      </w:r>
      <w:r>
        <w:rPr>
          <w:spacing w:val="-5"/>
        </w:rPr>
        <w:t>蓝方请求，请求裁判代取</w:t>
      </w:r>
      <w:r>
        <w:rPr>
          <w:spacing w:val="-39"/>
        </w:rPr>
        <w:t xml:space="preserve"> </w:t>
      </w:r>
      <w:r>
        <w:rPr>
          <w:spacing w:val="-5"/>
        </w:rPr>
        <w:t>”后，</w:t>
      </w:r>
      <w:r>
        <w:rPr>
          <w:spacing w:val="-25"/>
        </w:rPr>
        <w:t xml:space="preserve"> </w:t>
      </w:r>
      <w:r>
        <w:rPr>
          <w:spacing w:val="-5"/>
        </w:rPr>
        <w:t>由裁判代为取出，由于裁判代取机器人而带来</w:t>
      </w:r>
    </w:p>
    <w:p>
      <w:pPr>
        <w:pStyle w:val="2"/>
        <w:spacing w:before="2" w:line="221" w:lineRule="auto"/>
        <w:ind w:left="46"/>
      </w:pPr>
      <w:r>
        <w:rPr>
          <w:spacing w:val="-4"/>
        </w:rPr>
        <w:t>的违规判罚由战队自行承担。</w:t>
      </w:r>
    </w:p>
    <w:p>
      <w:pPr>
        <w:pStyle w:val="2"/>
        <w:spacing w:before="184" w:line="353" w:lineRule="auto"/>
        <w:ind w:left="41" w:right="136" w:firstLine="48"/>
      </w:pPr>
      <w:r>
        <w:rPr>
          <w:spacing w:val="-5"/>
        </w:rPr>
        <w:t>以下行为将会被判罚违例：提前启动机器人，</w:t>
      </w:r>
      <w:r>
        <w:rPr>
          <w:spacing w:val="-6"/>
        </w:rPr>
        <w:t>机器人启动时未完全进入启动区，</w:t>
      </w:r>
      <w:r>
        <w:t xml:space="preserve"> </w:t>
      </w:r>
      <w:r>
        <w:rPr>
          <w:spacing w:val="-4"/>
        </w:rPr>
        <w:t>重启或改装机器人时未向裁判员申请，未在改装区域进行改装，手动控制阶</w:t>
      </w:r>
      <w:r>
        <w:rPr>
          <w:spacing w:val="-5"/>
        </w:rPr>
        <w:t>段，</w:t>
      </w:r>
      <w:r>
        <w:t xml:space="preserve"> </w:t>
      </w:r>
      <w:r>
        <w:rPr>
          <w:spacing w:val="-3"/>
        </w:rPr>
        <w:t>观察手直接或间接接触机器人。</w:t>
      </w:r>
    </w:p>
    <w:p>
      <w:pPr>
        <w:pStyle w:val="2"/>
        <w:spacing w:line="221" w:lineRule="auto"/>
        <w:ind w:left="95"/>
      </w:pPr>
      <w:r>
        <w:rPr>
          <w:b/>
          <w:bCs/>
          <w:spacing w:val="-11"/>
        </w:rPr>
        <w:t>比赛期间道具的相关规则</w:t>
      </w:r>
    </w:p>
    <w:p>
      <w:pPr>
        <w:pStyle w:val="2"/>
        <w:spacing w:before="195" w:line="353" w:lineRule="auto"/>
        <w:ind w:left="45" w:right="102" w:hanging="23"/>
      </w:pPr>
      <w:r>
        <w:rPr>
          <w:spacing w:val="-5"/>
        </w:rPr>
        <w:t>R20. 单场比赛全程，得分道具在任意</w:t>
      </w:r>
      <w:r>
        <w:rPr>
          <w:spacing w:val="-6"/>
        </w:rPr>
        <w:t>时刻的投影不得完全离开比赛场地。否则，</w:t>
      </w:r>
      <w:r>
        <w:t xml:space="preserve"> </w:t>
      </w:r>
      <w:r>
        <w:rPr>
          <w:spacing w:val="-2"/>
        </w:rPr>
        <w:t>在比赛期间该得分道具失效且无法再次被放回比赛场地内。</w:t>
      </w:r>
    </w:p>
    <w:p>
      <w:pPr>
        <w:pStyle w:val="2"/>
        <w:spacing w:before="1" w:line="222" w:lineRule="auto"/>
        <w:ind w:left="22"/>
      </w:pPr>
      <w:r>
        <w:rPr>
          <w:spacing w:val="-1"/>
        </w:rPr>
        <w:t>R21. 选手可以直接或间接接触完全进入手动装载区的方块类道具。</w:t>
      </w:r>
    </w:p>
    <w:p>
      <w:pPr>
        <w:pStyle w:val="2"/>
        <w:spacing w:before="195" w:line="352" w:lineRule="auto"/>
        <w:ind w:left="59" w:right="136" w:hanging="18"/>
      </w:pPr>
      <w:r>
        <w:rPr>
          <w:spacing w:val="-4"/>
        </w:rPr>
        <w:t>直接接触：选手身体的任意部位（包括头发、手等）、挂在身上的饰品或证</w:t>
      </w:r>
      <w:r>
        <w:rPr>
          <w:spacing w:val="-5"/>
        </w:rPr>
        <w:t>件，</w:t>
      </w:r>
      <w:r>
        <w:t xml:space="preserve"> </w:t>
      </w:r>
      <w:r>
        <w:rPr>
          <w:spacing w:val="-4"/>
        </w:rPr>
        <w:t>与场上的道具存在接触，视为直接接触。</w:t>
      </w:r>
    </w:p>
    <w:p>
      <w:pPr>
        <w:pStyle w:val="2"/>
        <w:spacing w:line="219" w:lineRule="auto"/>
        <w:ind w:left="88"/>
      </w:pPr>
      <w:r>
        <w:rPr>
          <w:spacing w:val="-2"/>
        </w:rPr>
        <w:t>间接接触：参赛队员与机器人发生接触时，机器人与道具之</w:t>
      </w:r>
      <w:r>
        <w:rPr>
          <w:spacing w:val="-3"/>
        </w:rPr>
        <w:t>间存在物理接触。</w:t>
      </w:r>
    </w:p>
    <w:p>
      <w:pPr>
        <w:pStyle w:val="2"/>
        <w:spacing w:before="199" w:line="359" w:lineRule="auto"/>
        <w:ind w:left="47" w:right="115" w:firstLine="43"/>
      </w:pPr>
      <w:r>
        <w:rPr>
          <w:spacing w:val="-5"/>
        </w:rPr>
        <w:t>以下行为将会被判罚违例：比赛期间，参赛队员直接触碰场上得分道具</w:t>
      </w:r>
      <w:r>
        <w:rPr>
          <w:spacing w:val="-6"/>
        </w:rPr>
        <w:t>或任务道</w:t>
      </w:r>
      <w:r>
        <w:t xml:space="preserve"> </w:t>
      </w:r>
      <w:r>
        <w:rPr>
          <w:spacing w:val="-4"/>
        </w:rPr>
        <w:t>具；参赛队员申请重启后取机器人时，与机器人发生接触的同时机器人与道具之</w:t>
      </w:r>
      <w:r>
        <w:rPr>
          <w:spacing w:val="14"/>
        </w:rPr>
        <w:t xml:space="preserve"> </w:t>
      </w:r>
      <w:r>
        <w:rPr>
          <w:spacing w:val="-2"/>
        </w:rPr>
        <w:t>间存在物理接触，即参赛队员间接接触得分道具或任务道具。</w:t>
      </w:r>
    </w:p>
    <w:p>
      <w:pPr>
        <w:pStyle w:val="2"/>
        <w:spacing w:before="1" w:line="361" w:lineRule="auto"/>
        <w:ind w:left="41" w:right="97" w:firstLine="48"/>
      </w:pPr>
      <w:r>
        <w:rPr>
          <w:spacing w:val="-11"/>
        </w:rPr>
        <w:t>以下行为将会被判得分道具失效：比赛期间，参赛队员直接或间接接触得分道具，</w:t>
      </w:r>
      <w:r>
        <w:rPr>
          <w:spacing w:val="4"/>
        </w:rPr>
        <w:t xml:space="preserve"> </w:t>
      </w:r>
      <w:r>
        <w:rPr>
          <w:spacing w:val="-2"/>
        </w:rPr>
        <w:t>被接触的得分道具，将会失效被移出场地外。</w:t>
      </w:r>
    </w:p>
    <w:p>
      <w:pPr>
        <w:pStyle w:val="2"/>
        <w:spacing w:before="178" w:line="360" w:lineRule="auto"/>
        <w:ind w:left="60" w:hanging="29"/>
      </w:pPr>
      <w:r>
        <w:rPr>
          <w:spacing w:val="3"/>
        </w:rPr>
        <w:t>特殊情况：在比赛过程中，机器人与M06的任务道具滑车有接触，此时申请重启</w:t>
      </w:r>
      <w:r>
        <w:rPr>
          <w:spacing w:val="17"/>
        </w:rPr>
        <w:t xml:space="preserve"> </w:t>
      </w:r>
      <w:r>
        <w:rPr>
          <w:spacing w:val="-8"/>
        </w:rPr>
        <w:t>,</w:t>
      </w:r>
      <w:r>
        <w:rPr>
          <w:spacing w:val="74"/>
        </w:rPr>
        <w:t xml:space="preserve"> </w:t>
      </w:r>
      <w:r>
        <w:rPr>
          <w:spacing w:val="-8"/>
        </w:rPr>
        <w:t>触发间接接触任务道具的判罚。</w:t>
      </w:r>
    </w:p>
    <w:p>
      <w:pPr>
        <w:pStyle w:val="2"/>
        <w:spacing w:before="102" w:line="222" w:lineRule="auto"/>
        <w:ind w:left="95"/>
      </w:pPr>
      <w:r>
        <w:rPr>
          <w:b/>
          <w:bCs/>
          <w:spacing w:val="-11"/>
        </w:rPr>
        <w:t>比赛期间机器人活动范围</w:t>
      </w:r>
    </w:p>
    <w:p>
      <w:pPr>
        <w:spacing w:line="285" w:lineRule="auto"/>
        <w:rPr>
          <w:rFonts w:ascii="Arial"/>
          <w:sz w:val="21"/>
        </w:rPr>
      </w:pPr>
    </w:p>
    <w:p>
      <w:pPr>
        <w:pStyle w:val="2"/>
        <w:spacing w:before="50" w:line="353" w:lineRule="auto"/>
        <w:ind w:left="46" w:hanging="24"/>
        <w:jc w:val="both"/>
      </w:pPr>
      <w:r>
        <w:t>R22.  自动控制阶段，机器人可在自动任务区内完成任务，机器人垂直投影可部</w:t>
      </w:r>
      <w:r>
        <w:rPr>
          <w:spacing w:val="16"/>
        </w:rPr>
        <w:t xml:space="preserve"> </w:t>
      </w:r>
      <w:r>
        <w:t>分进入手动任务区；手动控制阶段，机器人需在手动任务区内</w:t>
      </w:r>
      <w:r>
        <w:rPr>
          <w:spacing w:val="-1"/>
        </w:rPr>
        <w:t>完成任务，机器人</w:t>
      </w:r>
      <w:r>
        <w:t xml:space="preserve"> </w:t>
      </w:r>
      <w:r>
        <w:rPr>
          <w:spacing w:val="-2"/>
        </w:rPr>
        <w:t>的任意部分垂直投影均不可进入自动任务区。</w:t>
      </w:r>
    </w:p>
    <w:p>
      <w:pPr>
        <w:pStyle w:val="2"/>
        <w:spacing w:line="219" w:lineRule="auto"/>
        <w:ind w:left="22"/>
      </w:pPr>
      <w:r>
        <w:rPr>
          <w:spacing w:val="-4"/>
        </w:rPr>
        <w:t>R23.  自动控制阶段时，机器人可在己方及联盟任务区进行活</w:t>
      </w:r>
      <w:r>
        <w:rPr>
          <w:spacing w:val="-5"/>
        </w:rPr>
        <w:t>动。</w:t>
      </w:r>
    </w:p>
    <w:p>
      <w:pPr>
        <w:pStyle w:val="2"/>
        <w:spacing w:before="178" w:line="288" w:lineRule="auto"/>
        <w:ind w:left="1728" w:right="120" w:hanging="417"/>
      </w:pPr>
      <w:r>
        <w:rPr>
          <w:position w:val="-4"/>
        </w:rPr>
        <w:drawing>
          <wp:inline distT="0" distB="0" distL="0" distR="0">
            <wp:extent cx="87630" cy="168275"/>
            <wp:effectExtent l="0" t="0" r="0" b="0"/>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83"/>
                    <a:stretch>
                      <a:fillRect/>
                    </a:stretch>
                  </pic:blipFill>
                  <pic:spPr>
                    <a:xfrm>
                      <a:off x="0" y="0"/>
                      <a:ext cx="88239" cy="168859"/>
                    </a:xfrm>
                    <a:prstGeom prst="rect">
                      <a:avLst/>
                    </a:prstGeom>
                  </pic:spPr>
                </pic:pic>
              </a:graphicData>
            </a:graphic>
          </wp:inline>
        </w:drawing>
      </w:r>
      <w:r>
        <w:rPr>
          <w:spacing w:val="34"/>
        </w:rPr>
        <w:t xml:space="preserve">  </w:t>
      </w:r>
      <w:r>
        <w:rPr>
          <w:spacing w:val="-6"/>
        </w:rPr>
        <w:t>以下行为将会被判罚违例：手动控制阶段，机器人垂直投影完全</w:t>
      </w:r>
      <w:r>
        <w:rPr>
          <w:spacing w:val="1"/>
        </w:rPr>
        <w:t xml:space="preserve"> </w:t>
      </w:r>
      <w:r>
        <w:rPr>
          <w:spacing w:val="-7"/>
        </w:rPr>
        <w:t>或部分进入自动任务区；</w:t>
      </w:r>
      <w:r>
        <w:rPr>
          <w:spacing w:val="-53"/>
        </w:rPr>
        <w:t xml:space="preserve"> </w:t>
      </w:r>
      <w:r>
        <w:rPr>
          <w:spacing w:val="-7"/>
        </w:rPr>
        <w:t>自动控制阶段，己方机器人完全进入对</w:t>
      </w:r>
      <w:r>
        <w:t xml:space="preserve"> </w:t>
      </w:r>
      <w:r>
        <w:rPr>
          <w:spacing w:val="-4"/>
        </w:rPr>
        <w:t>方战队的独立任务区；</w:t>
      </w:r>
    </w:p>
    <w:p>
      <w:pPr>
        <w:pStyle w:val="2"/>
        <w:spacing w:before="278" w:line="288" w:lineRule="auto"/>
        <w:ind w:left="1718" w:right="68" w:hanging="407"/>
      </w:pPr>
      <w:r>
        <w:rPr>
          <w:position w:val="-4"/>
        </w:rPr>
        <w:drawing>
          <wp:inline distT="0" distB="0" distL="0" distR="0">
            <wp:extent cx="87630" cy="168275"/>
            <wp:effectExtent l="0" t="0" r="0" b="0"/>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83"/>
                    <a:stretch>
                      <a:fillRect/>
                    </a:stretch>
                  </pic:blipFill>
                  <pic:spPr>
                    <a:xfrm>
                      <a:off x="0" y="0"/>
                      <a:ext cx="88239" cy="168859"/>
                    </a:xfrm>
                    <a:prstGeom prst="rect">
                      <a:avLst/>
                    </a:prstGeom>
                  </pic:spPr>
                </pic:pic>
              </a:graphicData>
            </a:graphic>
          </wp:inline>
        </w:drawing>
      </w:r>
      <w:r>
        <w:rPr>
          <w:spacing w:val="34"/>
        </w:rPr>
        <w:t xml:space="preserve">  </w:t>
      </w:r>
      <w:r>
        <w:rPr>
          <w:spacing w:val="-8"/>
        </w:rPr>
        <w:t>以下行为将会被判罚取消本场比赛资格：</w:t>
      </w:r>
      <w:r>
        <w:rPr>
          <w:spacing w:val="-63"/>
        </w:rPr>
        <w:t xml:space="preserve"> </w:t>
      </w:r>
      <w:r>
        <w:rPr>
          <w:spacing w:val="-8"/>
        </w:rPr>
        <w:t>自动控制阶段，己方机</w:t>
      </w:r>
      <w:r>
        <w:t xml:space="preserve"> </w:t>
      </w:r>
      <w:r>
        <w:rPr>
          <w:spacing w:val="-7"/>
        </w:rPr>
        <w:t>器人进入对方战队独立任务区后，拒绝重启机器人；</w:t>
      </w:r>
      <w:r>
        <w:rPr>
          <w:spacing w:val="-49"/>
        </w:rPr>
        <w:t xml:space="preserve"> </w:t>
      </w:r>
      <w:r>
        <w:rPr>
          <w:spacing w:val="-7"/>
        </w:rPr>
        <w:t>自动控制阶</w:t>
      </w:r>
      <w:r>
        <w:t xml:space="preserve"> </w:t>
      </w:r>
      <w:r>
        <w:rPr>
          <w:spacing w:val="-10"/>
        </w:rPr>
        <w:t>段，己方机器人多次进入（3 次及以上）对方战</w:t>
      </w:r>
      <w:r>
        <w:rPr>
          <w:spacing w:val="-11"/>
        </w:rPr>
        <w:t>队的独立任务区。</w:t>
      </w:r>
    </w:p>
    <w:p>
      <w:pPr>
        <w:pStyle w:val="2"/>
        <w:spacing w:before="285" w:line="222" w:lineRule="auto"/>
        <w:ind w:left="95"/>
      </w:pPr>
      <w:r>
        <w:rPr>
          <w:b/>
          <w:bCs/>
          <w:spacing w:val="-8"/>
        </w:rPr>
        <w:t>比赛期间电子通讯设备及编程工具的使用</w:t>
      </w:r>
    </w:p>
    <w:p>
      <w:pPr>
        <w:pStyle w:val="2"/>
        <w:spacing w:before="174" w:line="219" w:lineRule="auto"/>
        <w:ind w:left="22"/>
      </w:pPr>
      <w:r>
        <w:rPr>
          <w:spacing w:val="-1"/>
        </w:rPr>
        <w:t>R24. 选手仅可在手动控制阶段使用蓝牙手柄对己方机器人进行控制。</w:t>
      </w:r>
    </w:p>
    <w:p>
      <w:pPr>
        <w:pStyle w:val="2"/>
        <w:spacing w:before="204" w:line="352" w:lineRule="auto"/>
        <w:ind w:left="94" w:right="104" w:hanging="72"/>
      </w:pPr>
      <w:r>
        <w:rPr>
          <w:spacing w:val="-2"/>
        </w:rPr>
        <w:t>R25.</w:t>
      </w:r>
      <w:r>
        <w:rPr>
          <w:spacing w:val="104"/>
        </w:rPr>
        <w:t xml:space="preserve"> </w:t>
      </w:r>
      <w:r>
        <w:rPr>
          <w:spacing w:val="-2"/>
        </w:rPr>
        <w:t>比赛期间，战队不允许携带电脑、平板等可用于编程的工具进入赛场区；</w:t>
      </w:r>
      <w:r>
        <w:t xml:space="preserve"> </w:t>
      </w:r>
      <w:r>
        <w:rPr>
          <w:spacing w:val="-5"/>
        </w:rPr>
        <w:t>比赛期间，战队不允许使用电子通讯设备（包括但不仅限于手机、对讲机等）。</w:t>
      </w:r>
    </w:p>
    <w:p>
      <w:pPr>
        <w:pStyle w:val="2"/>
        <w:spacing w:line="359" w:lineRule="auto"/>
        <w:ind w:left="1722" w:right="122" w:hanging="411"/>
      </w:pPr>
      <w:r>
        <w:rPr>
          <w:position w:val="-4"/>
        </w:rPr>
        <w:drawing>
          <wp:inline distT="0" distB="0" distL="0" distR="0">
            <wp:extent cx="87630" cy="168275"/>
            <wp:effectExtent l="0" t="0" r="0" b="0"/>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93"/>
                    <a:stretch>
                      <a:fillRect/>
                    </a:stretch>
                  </pic:blipFill>
                  <pic:spPr>
                    <a:xfrm>
                      <a:off x="0" y="0"/>
                      <a:ext cx="88239" cy="168859"/>
                    </a:xfrm>
                    <a:prstGeom prst="rect">
                      <a:avLst/>
                    </a:prstGeom>
                  </pic:spPr>
                </pic:pic>
              </a:graphicData>
            </a:graphic>
          </wp:inline>
        </w:drawing>
      </w:r>
      <w:r>
        <w:rPr>
          <w:spacing w:val="34"/>
        </w:rPr>
        <w:t xml:space="preserve">  </w:t>
      </w:r>
      <w:r>
        <w:rPr>
          <w:spacing w:val="-6"/>
        </w:rPr>
        <w:t>以下行为将会被判罚取消本场比赛资格：携带编程工具进入赛场</w:t>
      </w:r>
      <w:r>
        <w:rPr>
          <w:spacing w:val="1"/>
        </w:rPr>
        <w:t xml:space="preserve"> </w:t>
      </w:r>
      <w:r>
        <w:rPr>
          <w:spacing w:val="-5"/>
        </w:rPr>
        <w:t>区，经裁判提醒，仍拒绝送至场外或继续使用；使用电子通讯设</w:t>
      </w:r>
      <w:r>
        <w:rPr>
          <w:spacing w:val="13"/>
        </w:rPr>
        <w:t xml:space="preserve"> </w:t>
      </w:r>
      <w:r>
        <w:rPr>
          <w:spacing w:val="-7"/>
        </w:rPr>
        <w:t>备，经裁判提醒，仍继续使用；</w:t>
      </w:r>
      <w:r>
        <w:rPr>
          <w:spacing w:val="-51"/>
        </w:rPr>
        <w:t xml:space="preserve"> </w:t>
      </w:r>
      <w:r>
        <w:rPr>
          <w:spacing w:val="-7"/>
        </w:rPr>
        <w:t>自动控制阶段，使用蓝牙手柄操</w:t>
      </w:r>
      <w:r>
        <w:t xml:space="preserve"> </w:t>
      </w:r>
      <w:r>
        <w:rPr>
          <w:spacing w:val="-6"/>
        </w:rPr>
        <w:t>控机器人。</w:t>
      </w:r>
    </w:p>
    <w:p>
      <w:pPr>
        <w:pStyle w:val="2"/>
        <w:spacing w:before="1" w:line="221" w:lineRule="auto"/>
        <w:ind w:left="95"/>
      </w:pPr>
      <w:r>
        <w:rPr>
          <w:b/>
          <w:bCs/>
          <w:spacing w:val="-11"/>
        </w:rPr>
        <w:t>比赛期间场地相关规则</w:t>
      </w:r>
    </w:p>
    <w:p>
      <w:pPr>
        <w:pStyle w:val="2"/>
        <w:spacing w:before="180" w:line="223" w:lineRule="auto"/>
        <w:ind w:left="22"/>
      </w:pPr>
      <w:r>
        <w:rPr>
          <w:spacing w:val="-4"/>
        </w:rPr>
        <w:t>R26.</w:t>
      </w:r>
      <w:r>
        <w:rPr>
          <w:spacing w:val="90"/>
        </w:rPr>
        <w:t xml:space="preserve"> </w:t>
      </w:r>
      <w:r>
        <w:rPr>
          <w:spacing w:val="-4"/>
        </w:rPr>
        <w:t>比赛期间，选手不可故意按压或撞击比赛场地。</w:t>
      </w:r>
    </w:p>
    <w:p>
      <w:pPr>
        <w:pStyle w:val="2"/>
        <w:spacing w:before="174" w:line="219" w:lineRule="auto"/>
        <w:ind w:left="22"/>
      </w:pPr>
      <w:r>
        <w:rPr>
          <w:spacing w:val="-1"/>
        </w:rPr>
        <w:t>R27. 在比赛全过程中，参赛队员、机器人不得故意毁坏场地元素。</w:t>
      </w:r>
    </w:p>
    <w:p>
      <w:pPr>
        <w:pStyle w:val="2"/>
        <w:spacing w:before="181" w:line="262" w:lineRule="auto"/>
        <w:ind w:left="1722" w:right="127" w:hanging="411"/>
      </w:pPr>
      <w:r>
        <w:rPr>
          <w:position w:val="-4"/>
        </w:rPr>
        <w:drawing>
          <wp:inline distT="0" distB="0" distL="0" distR="0">
            <wp:extent cx="87630" cy="168275"/>
            <wp:effectExtent l="0" t="0" r="0" b="0"/>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83"/>
                    <a:stretch>
                      <a:fillRect/>
                    </a:stretch>
                  </pic:blipFill>
                  <pic:spPr>
                    <a:xfrm>
                      <a:off x="0" y="0"/>
                      <a:ext cx="88239" cy="168859"/>
                    </a:xfrm>
                    <a:prstGeom prst="rect">
                      <a:avLst/>
                    </a:prstGeom>
                  </pic:spPr>
                </pic:pic>
              </a:graphicData>
            </a:graphic>
          </wp:inline>
        </w:drawing>
      </w:r>
      <w:r>
        <w:rPr>
          <w:spacing w:val="34"/>
        </w:rPr>
        <w:t xml:space="preserve">  </w:t>
      </w:r>
      <w:r>
        <w:rPr>
          <w:spacing w:val="-6"/>
        </w:rPr>
        <w:t>以下行为将会被判罚违例：故意撞击场地或按压场地；故意损毁</w:t>
      </w:r>
      <w:r>
        <w:rPr>
          <w:spacing w:val="1"/>
        </w:rPr>
        <w:t xml:space="preserve"> </w:t>
      </w:r>
      <w:r>
        <w:rPr>
          <w:spacing w:val="-6"/>
        </w:rPr>
        <w:t>场地元素；</w:t>
      </w:r>
    </w:p>
    <w:p>
      <w:pPr>
        <w:pStyle w:val="2"/>
        <w:spacing w:before="257" w:line="261" w:lineRule="auto"/>
        <w:ind w:left="1748" w:right="127" w:hanging="437"/>
      </w:pPr>
      <w:r>
        <w:rPr>
          <w:position w:val="-4"/>
        </w:rPr>
        <w:drawing>
          <wp:inline distT="0" distB="0" distL="0" distR="0">
            <wp:extent cx="87630" cy="168275"/>
            <wp:effectExtent l="0" t="0" r="0" b="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94"/>
                    <a:stretch>
                      <a:fillRect/>
                    </a:stretch>
                  </pic:blipFill>
                  <pic:spPr>
                    <a:xfrm>
                      <a:off x="0" y="0"/>
                      <a:ext cx="88239" cy="168859"/>
                    </a:xfrm>
                    <a:prstGeom prst="rect">
                      <a:avLst/>
                    </a:prstGeom>
                  </pic:spPr>
                </pic:pic>
              </a:graphicData>
            </a:graphic>
          </wp:inline>
        </w:drawing>
      </w:r>
      <w:r>
        <w:rPr>
          <w:spacing w:val="20"/>
        </w:rPr>
        <w:t xml:space="preserve">  </w:t>
      </w:r>
      <w:r>
        <w:rPr>
          <w:spacing w:val="-5"/>
        </w:rPr>
        <w:t>如因此违例行为而获得得分优势，则该得分无效，与该行为相关</w:t>
      </w:r>
      <w:r>
        <w:rPr>
          <w:spacing w:val="1"/>
        </w:rPr>
        <w:t xml:space="preserve"> </w:t>
      </w:r>
      <w:r>
        <w:rPr>
          <w:spacing w:val="-5"/>
        </w:rPr>
        <w:t>的得分道具也将被移出场外。</w:t>
      </w:r>
    </w:p>
    <w:p>
      <w:pPr>
        <w:pStyle w:val="2"/>
        <w:spacing w:before="257" w:line="223" w:lineRule="auto"/>
        <w:ind w:left="41"/>
      </w:pPr>
      <w:r>
        <w:rPr>
          <w:b/>
          <w:bCs/>
          <w:spacing w:val="-8"/>
        </w:rPr>
        <w:t>按时到达赛场</w:t>
      </w:r>
    </w:p>
    <w:p>
      <w:pPr>
        <w:pStyle w:val="2"/>
        <w:spacing w:before="126" w:line="295" w:lineRule="auto"/>
        <w:ind w:left="1755" w:right="48" w:hanging="458"/>
      </w:pPr>
      <w:r>
        <w:t>R28. 战队在实际比赛规定赛程中，需按照赛程，按时抵达赛场；如</w:t>
      </w:r>
      <w:r>
        <w:rPr>
          <w:spacing w:val="14"/>
        </w:rPr>
        <w:t xml:space="preserve"> </w:t>
      </w:r>
      <w:r>
        <w:rPr>
          <w:spacing w:val="-3"/>
        </w:rPr>
        <w:t>实际赛程有变化，则以现场通知赛程为准。</w:t>
      </w:r>
    </w:p>
    <w:p>
      <w:pPr>
        <w:pStyle w:val="2"/>
        <w:spacing w:before="102" w:line="294" w:lineRule="auto"/>
        <w:ind w:left="1781" w:right="127" w:hanging="470"/>
      </w:pPr>
      <w:r>
        <w:rPr>
          <w:position w:val="-4"/>
        </w:rPr>
        <w:drawing>
          <wp:inline distT="0" distB="0" distL="0" distR="0">
            <wp:extent cx="87630" cy="168275"/>
            <wp:effectExtent l="0" t="0" r="0" b="0"/>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94"/>
                    <a:stretch>
                      <a:fillRect/>
                    </a:stretch>
                  </pic:blipFill>
                  <pic:spPr>
                    <a:xfrm>
                      <a:off x="0" y="0"/>
                      <a:ext cx="88239" cy="168859"/>
                    </a:xfrm>
                    <a:prstGeom prst="rect">
                      <a:avLst/>
                    </a:prstGeom>
                  </pic:spPr>
                </pic:pic>
              </a:graphicData>
            </a:graphic>
          </wp:inline>
        </w:drawing>
      </w:r>
      <w:r>
        <w:rPr>
          <w:spacing w:val="34"/>
        </w:rPr>
        <w:t xml:space="preserve">  </w:t>
      </w:r>
      <w:r>
        <w:rPr>
          <w:spacing w:val="-6"/>
        </w:rPr>
        <w:t>以下行为将会被判罚取消战队本场比赛资格：实际比赛规定赛程</w:t>
      </w:r>
      <w:r>
        <w:rPr>
          <w:spacing w:val="1"/>
        </w:rPr>
        <w:t xml:space="preserve"> </w:t>
      </w:r>
      <w:r>
        <w:rPr>
          <w:spacing w:val="-7"/>
        </w:rPr>
        <w:t>中，超过5 分钟未抵达赛场。</w:t>
      </w:r>
    </w:p>
    <w:p>
      <w:pPr>
        <w:spacing w:line="278" w:lineRule="auto"/>
        <w:rPr>
          <w:rFonts w:ascii="Arial"/>
          <w:sz w:val="21"/>
        </w:rPr>
      </w:pPr>
    </w:p>
    <w:p>
      <w:pPr>
        <w:spacing w:line="278" w:lineRule="auto"/>
        <w:rPr>
          <w:rFonts w:ascii="Arial"/>
          <w:sz w:val="21"/>
        </w:rPr>
      </w:pPr>
    </w:p>
    <w:p>
      <w:pPr>
        <w:pStyle w:val="2"/>
        <w:spacing w:before="54" w:line="294" w:lineRule="auto"/>
        <w:ind w:left="1722" w:right="187" w:hanging="411"/>
      </w:pPr>
      <w:r>
        <w:rPr>
          <w:position w:val="-4"/>
        </w:rPr>
        <w:drawing>
          <wp:inline distT="0" distB="0" distL="0" distR="0">
            <wp:extent cx="87630" cy="168275"/>
            <wp:effectExtent l="0" t="0" r="0" b="0"/>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93"/>
                    <a:stretch>
                      <a:fillRect/>
                    </a:stretch>
                  </pic:blipFill>
                  <pic:spPr>
                    <a:xfrm>
                      <a:off x="0" y="0"/>
                      <a:ext cx="88239" cy="168859"/>
                    </a:xfrm>
                    <a:prstGeom prst="rect">
                      <a:avLst/>
                    </a:prstGeom>
                  </pic:spPr>
                </pic:pic>
              </a:graphicData>
            </a:graphic>
          </wp:inline>
        </w:drawing>
      </w:r>
      <w:r>
        <w:rPr>
          <w:spacing w:val="34"/>
        </w:rPr>
        <w:t xml:space="preserve">  </w:t>
      </w:r>
      <w:r>
        <w:rPr>
          <w:spacing w:val="-6"/>
        </w:rPr>
        <w:t>以下行为将会被判罚取消全场比赛成绩：战队报到检录后，无法</w:t>
      </w:r>
      <w:r>
        <w:rPr>
          <w:spacing w:val="1"/>
        </w:rPr>
        <w:t xml:space="preserve"> </w:t>
      </w:r>
      <w:r>
        <w:rPr>
          <w:spacing w:val="-2"/>
        </w:rPr>
        <w:t>继续参赛。该战队涉及到的比赛场次照常比赛</w:t>
      </w:r>
    </w:p>
    <w:p>
      <w:pPr>
        <w:pStyle w:val="2"/>
        <w:spacing w:before="172" w:line="223" w:lineRule="auto"/>
        <w:ind w:left="42"/>
      </w:pPr>
      <w:r>
        <w:rPr>
          <w:b/>
          <w:bCs/>
          <w:spacing w:val="-10"/>
        </w:rPr>
        <w:t>场外指导</w:t>
      </w:r>
    </w:p>
    <w:p>
      <w:pPr>
        <w:pStyle w:val="2"/>
        <w:spacing w:before="173" w:line="221" w:lineRule="auto"/>
        <w:ind w:left="22"/>
      </w:pPr>
      <w:r>
        <w:rPr>
          <w:spacing w:val="-5"/>
        </w:rPr>
        <w:t>R29.</w:t>
      </w:r>
      <w:r>
        <w:rPr>
          <w:spacing w:val="107"/>
        </w:rPr>
        <w:t xml:space="preserve"> </w:t>
      </w:r>
      <w:r>
        <w:rPr>
          <w:spacing w:val="-5"/>
        </w:rPr>
        <w:t>比赛过程中，不得出现赛场外的指导行为。</w:t>
      </w:r>
    </w:p>
    <w:p>
      <w:pPr>
        <w:pStyle w:val="2"/>
        <w:spacing w:before="180" w:line="351" w:lineRule="auto"/>
        <w:ind w:left="1728" w:right="187" w:hanging="417"/>
      </w:pPr>
      <w:r>
        <w:rPr>
          <w:position w:val="-4"/>
        </w:rPr>
        <w:drawing>
          <wp:inline distT="0" distB="0" distL="0" distR="0">
            <wp:extent cx="87630" cy="168275"/>
            <wp:effectExtent l="0" t="0" r="0" b="0"/>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93"/>
                    <a:stretch>
                      <a:fillRect/>
                    </a:stretch>
                  </pic:blipFill>
                  <pic:spPr>
                    <a:xfrm>
                      <a:off x="0" y="0"/>
                      <a:ext cx="88239" cy="168859"/>
                    </a:xfrm>
                    <a:prstGeom prst="rect">
                      <a:avLst/>
                    </a:prstGeom>
                  </pic:spPr>
                </pic:pic>
              </a:graphicData>
            </a:graphic>
          </wp:inline>
        </w:drawing>
      </w:r>
      <w:r>
        <w:rPr>
          <w:spacing w:val="20"/>
        </w:rPr>
        <w:t xml:space="preserve">  </w:t>
      </w:r>
      <w:r>
        <w:rPr>
          <w:spacing w:val="-5"/>
        </w:rPr>
        <w:t>违规判罚：首次给予口头警告，二次违规将判罚违例，情况严重</w:t>
      </w:r>
      <w:r>
        <w:rPr>
          <w:spacing w:val="1"/>
        </w:rPr>
        <w:t xml:space="preserve"> </w:t>
      </w:r>
      <w:r>
        <w:rPr>
          <w:spacing w:val="-4"/>
        </w:rPr>
        <w:t>者取消战队本场比赛资格。</w:t>
      </w:r>
    </w:p>
    <w:p>
      <w:pPr>
        <w:pStyle w:val="2"/>
        <w:spacing w:before="20" w:line="221" w:lineRule="auto"/>
        <w:ind w:left="47"/>
      </w:pPr>
      <w:r>
        <w:rPr>
          <w:b/>
          <w:bCs/>
          <w:spacing w:val="-11"/>
        </w:rPr>
        <w:t>过分行为</w:t>
      </w:r>
    </w:p>
    <w:p>
      <w:pPr>
        <w:pStyle w:val="2"/>
        <w:spacing w:before="198" w:line="351" w:lineRule="auto"/>
        <w:ind w:left="51" w:right="179" w:hanging="29"/>
      </w:pPr>
      <w:r>
        <w:t>R30. 在全场比赛期间，出现包括但不限于以下情形的，情节恶劣者裁判有权取</w:t>
      </w:r>
      <w:r>
        <w:rPr>
          <w:spacing w:val="16"/>
        </w:rPr>
        <w:t xml:space="preserve"> </w:t>
      </w:r>
      <w:r>
        <w:rPr>
          <w:spacing w:val="-6"/>
        </w:rPr>
        <w:t>消全场比赛成绩：</w:t>
      </w:r>
    </w:p>
    <w:p>
      <w:pPr>
        <w:pStyle w:val="2"/>
        <w:spacing w:line="227" w:lineRule="auto"/>
        <w:ind w:left="1311"/>
      </w:pPr>
      <w:r>
        <w:rPr>
          <w:position w:val="-4"/>
        </w:rPr>
        <w:drawing>
          <wp:inline distT="0" distB="0" distL="0" distR="0">
            <wp:extent cx="87630" cy="168275"/>
            <wp:effectExtent l="0" t="0" r="0" b="0"/>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93"/>
                    <a:stretch>
                      <a:fillRect/>
                    </a:stretch>
                  </pic:blipFill>
                  <pic:spPr>
                    <a:xfrm>
                      <a:off x="0" y="0"/>
                      <a:ext cx="88239" cy="168859"/>
                    </a:xfrm>
                    <a:prstGeom prst="rect">
                      <a:avLst/>
                    </a:prstGeom>
                  </pic:spPr>
                </pic:pic>
              </a:graphicData>
            </a:graphic>
          </wp:inline>
        </w:drawing>
      </w:r>
      <w:r>
        <w:rPr>
          <w:spacing w:val="26"/>
        </w:rPr>
        <w:t xml:space="preserve">  </w:t>
      </w:r>
      <w:r>
        <w:rPr>
          <w:spacing w:val="-3"/>
        </w:rPr>
        <w:t>不礼貌行为（辱骂，脏话，肢体接触）。</w:t>
      </w:r>
    </w:p>
    <w:p>
      <w:pPr>
        <w:pStyle w:val="2"/>
        <w:spacing w:before="171" w:line="227" w:lineRule="auto"/>
        <w:ind w:left="1311"/>
      </w:pPr>
      <w:r>
        <w:rPr>
          <w:position w:val="-4"/>
        </w:rPr>
        <w:drawing>
          <wp:inline distT="0" distB="0" distL="0" distR="0">
            <wp:extent cx="87630" cy="168275"/>
            <wp:effectExtent l="0" t="0" r="0" b="0"/>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83"/>
                    <a:stretch>
                      <a:fillRect/>
                    </a:stretch>
                  </pic:blipFill>
                  <pic:spPr>
                    <a:xfrm>
                      <a:off x="0" y="0"/>
                      <a:ext cx="88239" cy="168859"/>
                    </a:xfrm>
                    <a:prstGeom prst="rect">
                      <a:avLst/>
                    </a:prstGeom>
                  </pic:spPr>
                </pic:pic>
              </a:graphicData>
            </a:graphic>
          </wp:inline>
        </w:drawing>
      </w:r>
      <w:r>
        <w:rPr>
          <w:spacing w:val="20"/>
        </w:rPr>
        <w:t xml:space="preserve">  </w:t>
      </w:r>
      <w:r>
        <w:rPr>
          <w:spacing w:val="-2"/>
        </w:rPr>
        <w:t>严重影响比赛场地、观众安全导致比赛无法正常进行。</w:t>
      </w:r>
    </w:p>
    <w:p>
      <w:pPr>
        <w:pStyle w:val="2"/>
        <w:spacing w:before="173" w:line="227" w:lineRule="auto"/>
        <w:ind w:left="1311"/>
      </w:pPr>
      <w:r>
        <w:rPr>
          <w:position w:val="-4"/>
        </w:rPr>
        <w:drawing>
          <wp:inline distT="0" distB="0" distL="0" distR="0">
            <wp:extent cx="87630" cy="168275"/>
            <wp:effectExtent l="0" t="0" r="0" b="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83"/>
                    <a:stretch>
                      <a:fillRect/>
                    </a:stretch>
                  </pic:blipFill>
                  <pic:spPr>
                    <a:xfrm>
                      <a:off x="0" y="0"/>
                      <a:ext cx="88239" cy="168859"/>
                    </a:xfrm>
                    <a:prstGeom prst="rect">
                      <a:avLst/>
                    </a:prstGeom>
                  </pic:spPr>
                </pic:pic>
              </a:graphicData>
            </a:graphic>
          </wp:inline>
        </w:drawing>
      </w:r>
      <w:r>
        <w:rPr>
          <w:spacing w:val="22"/>
        </w:rPr>
        <w:t xml:space="preserve">  </w:t>
      </w:r>
      <w:r>
        <w:rPr>
          <w:spacing w:val="-4"/>
        </w:rPr>
        <w:t>严重违反竞赛精神（作弊）。</w:t>
      </w:r>
    </w:p>
    <w:p>
      <w:pPr>
        <w:pStyle w:val="2"/>
        <w:spacing w:before="172" w:line="227" w:lineRule="auto"/>
        <w:ind w:left="1311"/>
      </w:pPr>
      <w:r>
        <w:rPr>
          <w:position w:val="-4"/>
        </w:rPr>
        <w:drawing>
          <wp:inline distT="0" distB="0" distL="0" distR="0">
            <wp:extent cx="87630" cy="168275"/>
            <wp:effectExtent l="0" t="0" r="0" b="0"/>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93"/>
                    <a:stretch>
                      <a:fillRect/>
                    </a:stretch>
                  </pic:blipFill>
                  <pic:spPr>
                    <a:xfrm>
                      <a:off x="0" y="0"/>
                      <a:ext cx="88239" cy="168859"/>
                    </a:xfrm>
                    <a:prstGeom prst="rect">
                      <a:avLst/>
                    </a:prstGeom>
                  </pic:spPr>
                </pic:pic>
              </a:graphicData>
            </a:graphic>
          </wp:inline>
        </w:drawing>
      </w:r>
      <w:r>
        <w:rPr>
          <w:spacing w:val="24"/>
        </w:rPr>
        <w:t xml:space="preserve">  </w:t>
      </w:r>
      <w:r>
        <w:rPr>
          <w:spacing w:val="-4"/>
        </w:rPr>
        <w:t>重复或无视裁判警告，公然违例。</w:t>
      </w:r>
    </w:p>
    <w:p>
      <w:pPr>
        <w:pStyle w:val="2"/>
        <w:spacing w:before="173" w:line="227" w:lineRule="auto"/>
        <w:ind w:left="1311"/>
      </w:pPr>
      <w:r>
        <w:rPr>
          <w:position w:val="-4"/>
        </w:rPr>
        <w:drawing>
          <wp:inline distT="0" distB="0" distL="0" distR="0">
            <wp:extent cx="87630" cy="168275"/>
            <wp:effectExtent l="0" t="0" r="0" b="0"/>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93"/>
                    <a:stretch>
                      <a:fillRect/>
                    </a:stretch>
                  </pic:blipFill>
                  <pic:spPr>
                    <a:xfrm>
                      <a:off x="0" y="0"/>
                      <a:ext cx="88239" cy="168859"/>
                    </a:xfrm>
                    <a:prstGeom prst="rect">
                      <a:avLst/>
                    </a:prstGeom>
                  </pic:spPr>
                </pic:pic>
              </a:graphicData>
            </a:graphic>
          </wp:inline>
        </w:drawing>
      </w:r>
      <w:r>
        <w:rPr>
          <w:spacing w:val="32"/>
        </w:rPr>
        <w:t xml:space="preserve">  </w:t>
      </w:r>
      <w:r>
        <w:rPr>
          <w:spacing w:val="-12"/>
        </w:rPr>
        <w:t>恶意投诉</w:t>
      </w:r>
    </w:p>
    <w:p>
      <w:pPr>
        <w:pStyle w:val="2"/>
        <w:spacing w:before="175" w:line="222" w:lineRule="auto"/>
        <w:ind w:left="46"/>
      </w:pPr>
      <w:r>
        <w:rPr>
          <w:b/>
          <w:bCs/>
          <w:spacing w:val="-10"/>
        </w:rPr>
        <w:t>异常状态</w:t>
      </w:r>
    </w:p>
    <w:p>
      <w:pPr>
        <w:pStyle w:val="2"/>
        <w:spacing w:before="179" w:line="222" w:lineRule="auto"/>
        <w:ind w:left="22"/>
      </w:pPr>
      <w:r>
        <w:rPr>
          <w:spacing w:val="-5"/>
        </w:rPr>
        <w:t>R31.</w:t>
      </w:r>
      <w:r>
        <w:rPr>
          <w:spacing w:val="87"/>
        </w:rPr>
        <w:t xml:space="preserve"> </w:t>
      </w:r>
      <w:r>
        <w:rPr>
          <w:spacing w:val="-5"/>
        </w:rPr>
        <w:t>当出现包括但不限于如下状态时：</w:t>
      </w:r>
    </w:p>
    <w:p>
      <w:pPr>
        <w:pStyle w:val="2"/>
        <w:spacing w:before="176" w:line="227" w:lineRule="auto"/>
        <w:jc w:val="right"/>
      </w:pPr>
      <w:r>
        <w:rPr>
          <w:position w:val="-4"/>
        </w:rPr>
        <w:drawing>
          <wp:inline distT="0" distB="0" distL="0" distR="0">
            <wp:extent cx="87630" cy="168275"/>
            <wp:effectExtent l="0" t="0" r="0" b="0"/>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95"/>
                    <a:stretch>
                      <a:fillRect/>
                    </a:stretch>
                  </pic:blipFill>
                  <pic:spPr>
                    <a:xfrm>
                      <a:off x="0" y="0"/>
                      <a:ext cx="88239" cy="168859"/>
                    </a:xfrm>
                    <a:prstGeom prst="rect">
                      <a:avLst/>
                    </a:prstGeom>
                  </pic:spPr>
                </pic:pic>
              </a:graphicData>
            </a:graphic>
          </wp:inline>
        </w:drawing>
      </w:r>
      <w:r>
        <w:rPr>
          <w:spacing w:val="15"/>
        </w:rPr>
        <w:t xml:space="preserve">  </w:t>
      </w:r>
      <w:r>
        <w:rPr>
          <w:spacing w:val="-11"/>
        </w:rPr>
        <w:t>安全隐患：赛场内出现关于场地、参赛队员和机器人的安全隐患。</w:t>
      </w:r>
    </w:p>
    <w:p>
      <w:pPr>
        <w:pStyle w:val="2"/>
        <w:spacing w:before="174" w:line="261" w:lineRule="auto"/>
        <w:ind w:left="1736" w:right="187" w:hanging="425"/>
      </w:pPr>
      <w:r>
        <w:rPr>
          <w:position w:val="-4"/>
        </w:rPr>
        <w:drawing>
          <wp:inline distT="0" distB="0" distL="0" distR="0">
            <wp:extent cx="87630" cy="168275"/>
            <wp:effectExtent l="0" t="0" r="0" b="0"/>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93"/>
                    <a:stretch>
                      <a:fillRect/>
                    </a:stretch>
                  </pic:blipFill>
                  <pic:spPr>
                    <a:xfrm>
                      <a:off x="0" y="0"/>
                      <a:ext cx="88239" cy="168859"/>
                    </a:xfrm>
                    <a:prstGeom prst="rect">
                      <a:avLst/>
                    </a:prstGeom>
                  </pic:spPr>
                </pic:pic>
              </a:graphicData>
            </a:graphic>
          </wp:inline>
        </w:drawing>
      </w:r>
      <w:r>
        <w:rPr>
          <w:spacing w:val="20"/>
        </w:rPr>
        <w:t xml:space="preserve">  </w:t>
      </w:r>
      <w:r>
        <w:rPr>
          <w:spacing w:val="-5"/>
        </w:rPr>
        <w:t>场地道具缺失或损坏：比赛场地和场地道具的缺失或损坏导致无</w:t>
      </w:r>
      <w:r>
        <w:rPr>
          <w:spacing w:val="1"/>
        </w:rPr>
        <w:t xml:space="preserve"> </w:t>
      </w:r>
      <w:r>
        <w:rPr>
          <w:spacing w:val="-6"/>
        </w:rPr>
        <w:t>法正常进行比赛。</w:t>
      </w:r>
    </w:p>
    <w:p>
      <w:pPr>
        <w:pStyle w:val="2"/>
        <w:spacing w:before="257" w:line="260" w:lineRule="auto"/>
        <w:ind w:left="42" w:right="1616" w:firstLine="1268"/>
      </w:pPr>
      <w:r>
        <w:rPr>
          <w:position w:val="-4"/>
        </w:rPr>
        <w:drawing>
          <wp:inline distT="0" distB="0" distL="0" distR="0">
            <wp:extent cx="87630" cy="168275"/>
            <wp:effectExtent l="0" t="0" r="0" b="0"/>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83"/>
                    <a:stretch>
                      <a:fillRect/>
                    </a:stretch>
                  </pic:blipFill>
                  <pic:spPr>
                    <a:xfrm>
                      <a:off x="0" y="0"/>
                      <a:ext cx="88239" cy="168859"/>
                    </a:xfrm>
                    <a:prstGeom prst="rect">
                      <a:avLst/>
                    </a:prstGeom>
                  </pic:spPr>
                </pic:pic>
              </a:graphicData>
            </a:graphic>
          </wp:inline>
        </w:drawing>
      </w:r>
      <w:r>
        <w:rPr>
          <w:spacing w:val="22"/>
        </w:rPr>
        <w:t xml:space="preserve">  </w:t>
      </w:r>
      <w:r>
        <w:rPr>
          <w:spacing w:val="-6"/>
        </w:rPr>
        <w:t>重赛：重赛将由裁判根据实际情况慎重讨论决定。</w:t>
      </w:r>
      <w:r>
        <w:rPr>
          <w:spacing w:val="1"/>
        </w:rPr>
        <w:t xml:space="preserve"> </w:t>
      </w:r>
      <w:r>
        <w:rPr>
          <w:b/>
          <w:bCs/>
          <w:spacing w:val="-7"/>
        </w:rPr>
        <w:t>场地、道具不确定性</w:t>
      </w:r>
    </w:p>
    <w:p>
      <w:pPr>
        <w:pStyle w:val="2"/>
        <w:spacing w:before="273" w:line="359" w:lineRule="auto"/>
        <w:ind w:left="46" w:firstLine="12"/>
        <w:jc w:val="both"/>
      </w:pPr>
      <w:r>
        <w:rPr>
          <w:spacing w:val="-2"/>
        </w:rPr>
        <w:t>R32. 在由于生产和加工的不确定性，所有道具及场地将存在不可避免的</w:t>
      </w:r>
      <w:r>
        <w:rPr>
          <w:spacing w:val="-3"/>
        </w:rPr>
        <w:t>细微误差</w:t>
      </w:r>
      <w:r>
        <w:t xml:space="preserve"> </w:t>
      </w:r>
      <w:r>
        <w:rPr>
          <w:spacing w:val="1"/>
        </w:rPr>
        <w:t>（尺寸、重量、颜色、平整度等）。战队在设计搭建机器人时，须考虑此误差因</w:t>
      </w:r>
      <w:r>
        <w:rPr>
          <w:spacing w:val="18"/>
        </w:rPr>
        <w:t xml:space="preserve"> </w:t>
      </w:r>
      <w:r>
        <w:rPr>
          <w:spacing w:val="1"/>
        </w:rPr>
        <w:t>素，适应不同道具及场地。如现场有其他适配道具，选手可在赛前申请替换。机</w:t>
      </w:r>
      <w:r>
        <w:rPr>
          <w:spacing w:val="18"/>
        </w:rPr>
        <w:t xml:space="preserve"> </w:t>
      </w:r>
      <w:r>
        <w:rPr>
          <w:spacing w:val="1"/>
        </w:rPr>
        <w:t>器人应该能够适应如场地褶皱、灯光变化等不可改变的因素，凡因这些不可改变</w:t>
      </w:r>
      <w:r>
        <w:rPr>
          <w:spacing w:val="18"/>
        </w:rPr>
        <w:t xml:space="preserve"> </w:t>
      </w:r>
      <w:r>
        <w:rPr>
          <w:spacing w:val="-5"/>
        </w:rPr>
        <w:t>因素产生的机器人表现差异，战队应自行完成针对性调试。</w:t>
      </w:r>
    </w:p>
    <w:p>
      <w:pPr>
        <w:pStyle w:val="2"/>
        <w:spacing w:before="108" w:line="223" w:lineRule="auto"/>
        <w:ind w:left="39"/>
        <w:outlineLvl w:val="2"/>
        <w:rPr>
          <w:sz w:val="28"/>
          <w:szCs w:val="28"/>
        </w:rPr>
      </w:pPr>
      <w:r>
        <w:rPr>
          <w:b/>
          <w:bCs/>
          <w:spacing w:val="-19"/>
          <w:sz w:val="28"/>
          <w:szCs w:val="28"/>
        </w:rPr>
        <w:t>5.</w:t>
      </w:r>
      <w:r>
        <w:rPr>
          <w:spacing w:val="8"/>
          <w:sz w:val="28"/>
          <w:szCs w:val="28"/>
        </w:rPr>
        <w:t xml:space="preserve">  </w:t>
      </w:r>
      <w:r>
        <w:rPr>
          <w:b/>
          <w:bCs/>
          <w:spacing w:val="-19"/>
          <w:sz w:val="28"/>
          <w:szCs w:val="28"/>
        </w:rPr>
        <w:t>申诉与仲裁</w:t>
      </w:r>
    </w:p>
    <w:p>
      <w:pPr>
        <w:spacing w:line="425" w:lineRule="auto"/>
        <w:rPr>
          <w:rFonts w:ascii="Arial"/>
          <w:sz w:val="21"/>
        </w:rPr>
      </w:pPr>
    </w:p>
    <w:p>
      <w:pPr>
        <w:pStyle w:val="2"/>
        <w:spacing w:before="78" w:line="222" w:lineRule="auto"/>
        <w:ind w:left="320"/>
        <w:outlineLvl w:val="3"/>
      </w:pPr>
      <w:r>
        <w:rPr>
          <w:b/>
          <w:bCs/>
          <w:spacing w:val="-14"/>
        </w:rPr>
        <w:t>5.1</w:t>
      </w:r>
      <w:r>
        <w:rPr>
          <w:spacing w:val="24"/>
        </w:rPr>
        <w:t xml:space="preserve"> </w:t>
      </w:r>
      <w:r>
        <w:rPr>
          <w:b/>
          <w:bCs/>
          <w:spacing w:val="-14"/>
        </w:rPr>
        <w:t>比赛结果确认</w:t>
      </w:r>
    </w:p>
    <w:p>
      <w:pPr>
        <w:spacing w:line="358" w:lineRule="auto"/>
        <w:rPr>
          <w:rFonts w:ascii="Arial"/>
          <w:sz w:val="21"/>
        </w:rPr>
      </w:pPr>
    </w:p>
    <w:p>
      <w:pPr>
        <w:pStyle w:val="2"/>
        <w:spacing w:before="78" w:line="223" w:lineRule="auto"/>
        <w:ind w:left="50"/>
      </w:pPr>
      <w:r>
        <w:rPr>
          <w:b/>
          <w:bCs/>
          <w:spacing w:val="-11"/>
        </w:rPr>
        <w:t>成绩确认</w:t>
      </w:r>
    </w:p>
    <w:p>
      <w:pPr>
        <w:pStyle w:val="2"/>
        <w:spacing w:before="50" w:line="354" w:lineRule="auto"/>
        <w:ind w:left="51" w:right="21" w:firstLine="44"/>
        <w:jc w:val="both"/>
      </w:pPr>
      <w:r>
        <w:t>比赛结束，在裁判做完比赛统计和判定后，当场比赛的联盟双方均需在成绩确认</w:t>
      </w:r>
      <w:r>
        <w:rPr>
          <w:spacing w:val="3"/>
        </w:rPr>
        <w:t xml:space="preserve"> </w:t>
      </w:r>
      <w:r>
        <w:rPr>
          <w:spacing w:val="1"/>
        </w:rPr>
        <w:t>单上签字确认比赛成绩。确认成绩无误签字后，组委会不再接受该场比赛的任何</w:t>
      </w:r>
      <w:r>
        <w:rPr>
          <w:spacing w:val="10"/>
        </w:rPr>
        <w:t xml:space="preserve"> </w:t>
      </w:r>
      <w:r>
        <w:rPr>
          <w:spacing w:val="-10"/>
        </w:rPr>
        <w:t>申诉。</w:t>
      </w:r>
    </w:p>
    <w:p>
      <w:pPr>
        <w:pStyle w:val="2"/>
        <w:spacing w:line="223" w:lineRule="auto"/>
        <w:ind w:left="46"/>
      </w:pPr>
      <w:r>
        <w:rPr>
          <w:b/>
          <w:bCs/>
          <w:spacing w:val="-10"/>
        </w:rPr>
        <w:t>争议处理</w:t>
      </w:r>
    </w:p>
    <w:p>
      <w:pPr>
        <w:pStyle w:val="2"/>
        <w:spacing w:before="191" w:line="361" w:lineRule="auto"/>
        <w:ind w:left="52" w:right="21" w:firstLine="459"/>
        <w:jc w:val="both"/>
      </w:pPr>
      <w:r>
        <w:rPr>
          <w:spacing w:val="2"/>
        </w:rPr>
        <w:t>若当场比赛的参赛队员对该场比赛结果仍存在异议，且对当值裁判的解释依</w:t>
      </w:r>
      <w:r>
        <w:t xml:space="preserve"> </w:t>
      </w:r>
      <w:r>
        <w:rPr>
          <w:spacing w:val="1"/>
        </w:rPr>
        <w:t>然不认同的，可不签字确认成绩，但须在成绩确认单备注栏上写明情况并签字后</w:t>
      </w:r>
      <w:r>
        <w:rPr>
          <w:spacing w:val="9"/>
        </w:rPr>
        <w:t xml:space="preserve"> </w:t>
      </w:r>
      <w:r>
        <w:rPr>
          <w:spacing w:val="-8"/>
        </w:rPr>
        <w:t>方可离场。</w:t>
      </w:r>
    </w:p>
    <w:p>
      <w:pPr>
        <w:pStyle w:val="2"/>
        <w:spacing w:before="237" w:line="222" w:lineRule="auto"/>
        <w:ind w:left="320"/>
        <w:outlineLvl w:val="3"/>
      </w:pPr>
      <w:r>
        <w:rPr>
          <w:b/>
          <w:bCs/>
          <w:spacing w:val="-13"/>
        </w:rPr>
        <w:t>5.2</w:t>
      </w:r>
      <w:r>
        <w:rPr>
          <w:spacing w:val="32"/>
        </w:rPr>
        <w:t xml:space="preserve"> </w:t>
      </w:r>
      <w:r>
        <w:rPr>
          <w:b/>
          <w:bCs/>
          <w:spacing w:val="-13"/>
        </w:rPr>
        <w:t>申诉流程及申诉时效</w:t>
      </w:r>
    </w:p>
    <w:p>
      <w:pPr>
        <w:spacing w:line="356" w:lineRule="auto"/>
        <w:rPr>
          <w:rFonts w:ascii="Arial"/>
          <w:sz w:val="21"/>
        </w:rPr>
      </w:pPr>
    </w:p>
    <w:p>
      <w:pPr>
        <w:pStyle w:val="2"/>
        <w:spacing w:before="78" w:line="219" w:lineRule="auto"/>
        <w:ind w:left="109"/>
      </w:pPr>
      <w:r>
        <w:rPr>
          <w:b/>
          <w:bCs/>
          <w:spacing w:val="-23"/>
        </w:rPr>
        <w:t>申诉步骤</w:t>
      </w:r>
    </w:p>
    <w:p>
      <w:pPr>
        <w:pStyle w:val="2"/>
        <w:spacing w:before="199" w:line="357" w:lineRule="auto"/>
        <w:ind w:left="41" w:right="21" w:firstLine="537"/>
        <w:jc w:val="both"/>
      </w:pPr>
      <w:r>
        <w:rPr>
          <w:spacing w:val="-4"/>
        </w:rPr>
        <w:t>申诉应按照规定的流程，在“有效申诉期</w:t>
      </w:r>
      <w:r>
        <w:rPr>
          <w:spacing w:val="-47"/>
        </w:rPr>
        <w:t xml:space="preserve"> </w:t>
      </w:r>
      <w:r>
        <w:rPr>
          <w:spacing w:val="-4"/>
        </w:rPr>
        <w:t>”内提</w:t>
      </w:r>
      <w:r>
        <w:rPr>
          <w:spacing w:val="-5"/>
        </w:rPr>
        <w:t>出，并遵循“文明参赛</w:t>
      </w:r>
      <w:r>
        <w:rPr>
          <w:spacing w:val="-50"/>
        </w:rPr>
        <w:t xml:space="preserve"> </w:t>
      </w:r>
      <w:r>
        <w:rPr>
          <w:spacing w:val="-5"/>
        </w:rPr>
        <w:t>”的</w:t>
      </w:r>
      <w:r>
        <w:t xml:space="preserve"> </w:t>
      </w:r>
      <w:r>
        <w:rPr>
          <w:spacing w:val="2"/>
        </w:rPr>
        <w:t>竞赛精神。先由参赛战队队长填写《申诉表</w:t>
      </w:r>
      <w:r>
        <w:rPr>
          <w:spacing w:val="1"/>
        </w:rPr>
        <w:t>》，配合仲裁委员会调查，仲裁委员</w:t>
      </w:r>
      <w:r>
        <w:t xml:space="preserve"> </w:t>
      </w:r>
      <w:r>
        <w:rPr>
          <w:spacing w:val="2"/>
        </w:rPr>
        <w:t>会调查期间，只允许当场参赛选手或指定的</w:t>
      </w:r>
      <w:r>
        <w:rPr>
          <w:spacing w:val="1"/>
        </w:rPr>
        <w:t>参赛联盟队长配合。仲裁委员会有权</w:t>
      </w:r>
      <w:r>
        <w:t xml:space="preserve"> </w:t>
      </w:r>
      <w:r>
        <w:rPr>
          <w:spacing w:val="2"/>
        </w:rPr>
        <w:t>在回避指导教师、学生家长及亲友的环境下</w:t>
      </w:r>
      <w:r>
        <w:rPr>
          <w:spacing w:val="1"/>
        </w:rPr>
        <w:t>和申诉选手单独沟通。调查过程中申</w:t>
      </w:r>
      <w:r>
        <w:t xml:space="preserve"> </w:t>
      </w:r>
      <w:r>
        <w:rPr>
          <w:spacing w:val="-2"/>
        </w:rPr>
        <w:t>诉方应清晰的表达申诉诉求，描述客观事实。</w:t>
      </w:r>
    </w:p>
    <w:p>
      <w:pPr>
        <w:pStyle w:val="2"/>
        <w:spacing w:before="1" w:line="222" w:lineRule="auto"/>
        <w:ind w:left="36"/>
      </w:pPr>
      <w:r>
        <w:rPr>
          <w:b/>
          <w:bCs/>
          <w:spacing w:val="-8"/>
        </w:rPr>
        <w:t>有效申诉期</w:t>
      </w:r>
    </w:p>
    <w:p>
      <w:pPr>
        <w:pStyle w:val="2"/>
        <w:spacing w:before="192" w:line="353" w:lineRule="auto"/>
        <w:ind w:left="47" w:right="203" w:firstLine="471"/>
      </w:pPr>
      <w:r>
        <w:t>一般为单场比赛结束后30 分钟内，具体时间以比赛前发布的《秩序册</w:t>
      </w:r>
      <w:r>
        <w:rPr>
          <w:spacing w:val="-1"/>
        </w:rPr>
        <w:t>》为</w:t>
      </w:r>
      <w:r>
        <w:t xml:space="preserve"> </w:t>
      </w:r>
      <w:r>
        <w:rPr>
          <w:spacing w:val="-6"/>
        </w:rPr>
        <w:t>准。 申诉方及被申诉方须在与裁判长约定的时间内到场。</w:t>
      </w:r>
    </w:p>
    <w:p>
      <w:pPr>
        <w:pStyle w:val="2"/>
        <w:spacing w:before="1" w:line="222" w:lineRule="auto"/>
        <w:ind w:left="109"/>
      </w:pPr>
      <w:r>
        <w:rPr>
          <w:b/>
          <w:bCs/>
          <w:spacing w:val="-18"/>
        </w:rPr>
        <w:t>申诉回应时效</w:t>
      </w:r>
    </w:p>
    <w:p>
      <w:pPr>
        <w:pStyle w:val="2"/>
        <w:spacing w:before="196" w:line="360" w:lineRule="auto"/>
        <w:ind w:left="47" w:firstLine="470"/>
        <w:jc w:val="both"/>
      </w:pPr>
      <w:r>
        <w:rPr>
          <w:spacing w:val="2"/>
        </w:rPr>
        <w:t>并非所有申诉都会被受理，仲裁委员会将根据实际情况确定是否接受申诉，</w:t>
      </w:r>
      <w:r>
        <w:rPr>
          <w:spacing w:val="17"/>
        </w:rPr>
        <w:t xml:space="preserve"> </w:t>
      </w:r>
      <w:r>
        <w:rPr>
          <w:spacing w:val="2"/>
        </w:rPr>
        <w:t>并开启仲裁流程。被受理的申诉，仲裁委员会一般会在当天比赛结束之后或次日</w:t>
      </w:r>
      <w:r>
        <w:rPr>
          <w:spacing w:val="3"/>
        </w:rPr>
        <w:t xml:space="preserve"> </w:t>
      </w:r>
      <w:r>
        <w:rPr>
          <w:spacing w:val="-4"/>
        </w:rPr>
        <w:t>比赛开始之前回应申诉。</w:t>
      </w:r>
    </w:p>
    <w:p>
      <w:pPr>
        <w:pStyle w:val="2"/>
        <w:spacing w:before="240" w:line="222" w:lineRule="auto"/>
        <w:ind w:left="320"/>
        <w:outlineLvl w:val="3"/>
      </w:pPr>
      <w:r>
        <w:rPr>
          <w:b/>
          <w:bCs/>
          <w:spacing w:val="-11"/>
        </w:rPr>
        <w:t>5.3</w:t>
      </w:r>
      <w:r>
        <w:rPr>
          <w:spacing w:val="-25"/>
        </w:rPr>
        <w:t xml:space="preserve"> </w:t>
      </w:r>
      <w:r>
        <w:rPr>
          <w:b/>
          <w:bCs/>
          <w:spacing w:val="-11"/>
        </w:rPr>
        <w:t>无效申诉</w:t>
      </w:r>
    </w:p>
    <w:p>
      <w:pPr>
        <w:spacing w:line="356" w:lineRule="auto"/>
        <w:rPr>
          <w:rFonts w:ascii="Arial"/>
          <w:sz w:val="21"/>
        </w:rPr>
      </w:pPr>
    </w:p>
    <w:p>
      <w:pPr>
        <w:pStyle w:val="2"/>
        <w:spacing w:before="78" w:line="222" w:lineRule="auto"/>
        <w:ind w:left="42"/>
      </w:pPr>
      <w:r>
        <w:rPr>
          <w:b/>
          <w:bCs/>
          <w:spacing w:val="-9"/>
        </w:rPr>
        <w:t>超时的申诉</w:t>
      </w:r>
    </w:p>
    <w:p>
      <w:pPr>
        <w:pStyle w:val="2"/>
        <w:spacing w:before="142" w:line="355" w:lineRule="auto"/>
        <w:ind w:left="46" w:right="194" w:firstLine="470"/>
        <w:jc w:val="both"/>
      </w:pPr>
      <w:r>
        <w:rPr>
          <w:spacing w:val="-5"/>
        </w:rPr>
        <w:t>未能在“有效申诉期</w:t>
      </w:r>
      <w:r>
        <w:rPr>
          <w:spacing w:val="-60"/>
        </w:rPr>
        <w:t xml:space="preserve"> </w:t>
      </w:r>
      <w:r>
        <w:rPr>
          <w:spacing w:val="-5"/>
        </w:rPr>
        <w:t>”内提交的申诉，将被视为无效且不予受</w:t>
      </w:r>
      <w:r>
        <w:rPr>
          <w:spacing w:val="-6"/>
        </w:rPr>
        <w:t>理。若申诉方</w:t>
      </w:r>
      <w:r>
        <w:t xml:space="preserve"> </w:t>
      </w:r>
      <w:r>
        <w:rPr>
          <w:spacing w:val="-3"/>
        </w:rPr>
        <w:t>未能在与仲裁委员会约定的时间内到场，或在</w:t>
      </w:r>
      <w:r>
        <w:rPr>
          <w:spacing w:val="-4"/>
        </w:rPr>
        <w:t>调查时中途无故离场，将被视为无</w:t>
      </w:r>
      <w:r>
        <w:t xml:space="preserve"> </w:t>
      </w:r>
      <w:r>
        <w:rPr>
          <w:spacing w:val="-3"/>
        </w:rPr>
        <w:t>效申诉。被申诉方未能在与仲裁委员会约定的</w:t>
      </w:r>
      <w:r>
        <w:rPr>
          <w:spacing w:val="-4"/>
        </w:rPr>
        <w:t>时间内到场，仲裁委员会将会直接</w:t>
      </w:r>
      <w:r>
        <w:t xml:space="preserve"> </w:t>
      </w:r>
      <w:r>
        <w:rPr>
          <w:spacing w:val="-3"/>
        </w:rPr>
        <w:t>判定仲裁结果并作为最终结果。</w:t>
      </w:r>
    </w:p>
    <w:p>
      <w:pPr>
        <w:pStyle w:val="2"/>
        <w:spacing w:before="1" w:line="222" w:lineRule="auto"/>
        <w:ind w:left="109"/>
      </w:pPr>
      <w:r>
        <w:rPr>
          <w:b/>
          <w:bCs/>
          <w:spacing w:val="-15"/>
        </w:rPr>
        <w:t>申诉人员超出规定</w:t>
      </w:r>
    </w:p>
    <w:p>
      <w:pPr>
        <w:pStyle w:val="2"/>
        <w:spacing w:before="48" w:line="351" w:lineRule="auto"/>
        <w:ind w:left="41" w:right="175" w:firstLine="537"/>
      </w:pPr>
      <w:r>
        <w:rPr>
          <w:spacing w:val="-12"/>
        </w:rPr>
        <w:t>申诉方必须为参赛战队选手，其他人员的申诉将不予以接受。申诉方的家长、</w:t>
      </w:r>
      <w:r>
        <w:rPr>
          <w:spacing w:val="16"/>
        </w:rPr>
        <w:t xml:space="preserve"> </w:t>
      </w:r>
      <w:r>
        <w:rPr>
          <w:spacing w:val="-2"/>
        </w:rPr>
        <w:t>指导教师等人员未经仲裁委员会允许不得参与仲裁过程。</w:t>
      </w:r>
    </w:p>
    <w:p>
      <w:pPr>
        <w:pStyle w:val="2"/>
        <w:spacing w:line="221" w:lineRule="auto"/>
        <w:ind w:left="516"/>
      </w:pPr>
      <w:r>
        <w:rPr>
          <w:spacing w:val="-2"/>
        </w:rPr>
        <w:t>违规判罚：首次警告，若多次警告无效，将取消比赛资格。</w:t>
      </w:r>
    </w:p>
    <w:p>
      <w:pPr>
        <w:pStyle w:val="2"/>
        <w:spacing w:before="180" w:line="220" w:lineRule="auto"/>
        <w:ind w:left="109"/>
      </w:pPr>
      <w:r>
        <w:rPr>
          <w:b/>
          <w:bCs/>
          <w:spacing w:val="-16"/>
        </w:rPr>
        <w:t>申诉诉求不清晰</w:t>
      </w:r>
    </w:p>
    <w:p>
      <w:pPr>
        <w:pStyle w:val="2"/>
        <w:spacing w:before="200" w:line="352" w:lineRule="auto"/>
        <w:ind w:left="46" w:right="204" w:firstLine="466"/>
      </w:pPr>
      <w:r>
        <w:rPr>
          <w:spacing w:val="-4"/>
        </w:rPr>
        <w:t>若因情绪等因素无法客观冷静表达仲裁诉求，导致仲裁委员会无法正常的理</w:t>
      </w:r>
      <w:r>
        <w:rPr>
          <w:spacing w:val="18"/>
        </w:rPr>
        <w:t xml:space="preserve"> </w:t>
      </w:r>
      <w:r>
        <w:rPr>
          <w:spacing w:val="-2"/>
        </w:rPr>
        <w:t>解申诉事实，无法正常进行情况调查，仲裁委员会将会对犯规方提出警告。</w:t>
      </w:r>
    </w:p>
    <w:p>
      <w:pPr>
        <w:pStyle w:val="2"/>
        <w:spacing w:line="221" w:lineRule="auto"/>
        <w:ind w:left="516"/>
      </w:pPr>
      <w:r>
        <w:rPr>
          <w:spacing w:val="-2"/>
        </w:rPr>
        <w:t>违规判罚：首次警告，若多次警告无效，将取消比赛资格。</w:t>
      </w:r>
    </w:p>
    <w:p>
      <w:pPr>
        <w:pStyle w:val="2"/>
        <w:spacing w:before="183" w:line="222" w:lineRule="auto"/>
        <w:ind w:left="52"/>
      </w:pPr>
      <w:r>
        <w:rPr>
          <w:b/>
          <w:bCs/>
          <w:spacing w:val="-10"/>
        </w:rPr>
        <w:t>不文明的申诉</w:t>
      </w:r>
    </w:p>
    <w:p>
      <w:pPr>
        <w:pStyle w:val="2"/>
        <w:spacing w:before="174" w:line="220" w:lineRule="auto"/>
        <w:ind w:left="579"/>
      </w:pPr>
      <w:r>
        <w:rPr>
          <w:spacing w:val="-4"/>
        </w:rPr>
        <w:t>申诉双方不得做出不文明的行为，不得产生过激的动作和言语。</w:t>
      </w:r>
    </w:p>
    <w:p>
      <w:pPr>
        <w:pStyle w:val="2"/>
        <w:spacing w:before="181" w:line="222" w:lineRule="auto"/>
        <w:ind w:left="516"/>
      </w:pPr>
      <w:r>
        <w:rPr>
          <w:spacing w:val="-2"/>
        </w:rPr>
        <w:t>违规判罚：首次警告，若多次警告无效，将取消比赛资格。</w:t>
      </w:r>
    </w:p>
    <w:p>
      <w:pPr>
        <w:spacing w:line="364" w:lineRule="auto"/>
        <w:rPr>
          <w:rFonts w:ascii="Arial"/>
          <w:sz w:val="21"/>
        </w:rPr>
      </w:pPr>
    </w:p>
    <w:p>
      <w:pPr>
        <w:pStyle w:val="2"/>
        <w:spacing w:before="78" w:line="222" w:lineRule="auto"/>
        <w:ind w:left="320"/>
        <w:outlineLvl w:val="3"/>
      </w:pPr>
      <w:r>
        <w:rPr>
          <w:b/>
          <w:bCs/>
          <w:spacing w:val="-11"/>
        </w:rPr>
        <w:t>5.4</w:t>
      </w:r>
      <w:r>
        <w:rPr>
          <w:spacing w:val="-25"/>
        </w:rPr>
        <w:t xml:space="preserve"> </w:t>
      </w:r>
      <w:r>
        <w:rPr>
          <w:b/>
          <w:bCs/>
          <w:spacing w:val="-11"/>
        </w:rPr>
        <w:t>仲裁流程</w:t>
      </w:r>
    </w:p>
    <w:p>
      <w:pPr>
        <w:spacing w:line="356" w:lineRule="auto"/>
        <w:rPr>
          <w:rFonts w:ascii="Arial"/>
          <w:sz w:val="21"/>
        </w:rPr>
      </w:pPr>
    </w:p>
    <w:p>
      <w:pPr>
        <w:pStyle w:val="2"/>
        <w:spacing w:before="78" w:line="222" w:lineRule="auto"/>
        <w:ind w:left="46"/>
      </w:pPr>
      <w:r>
        <w:rPr>
          <w:b/>
          <w:bCs/>
          <w:spacing w:val="-9"/>
        </w:rPr>
        <w:t>仲裁处理过程</w:t>
      </w:r>
    </w:p>
    <w:p>
      <w:pPr>
        <w:pStyle w:val="2"/>
        <w:spacing w:before="195" w:line="356" w:lineRule="auto"/>
        <w:ind w:left="46" w:firstLine="470"/>
      </w:pPr>
      <w:r>
        <w:rPr>
          <w:spacing w:val="3"/>
        </w:rPr>
        <w:t>仲裁委员会由裁判长、仲裁顾问、赛事技术负</w:t>
      </w:r>
      <w:r>
        <w:rPr>
          <w:spacing w:val="2"/>
        </w:rPr>
        <w:t>责人组成。仲裁委员会负责受</w:t>
      </w:r>
      <w:r>
        <w:t xml:space="preserve"> </w:t>
      </w:r>
      <w:r>
        <w:rPr>
          <w:spacing w:val="-5"/>
        </w:rPr>
        <w:t>理比赛中出现的申诉并进行仲裁调查，以保证大赛的顺利进行和大赛结果的公平、</w:t>
      </w:r>
      <w:r>
        <w:rPr>
          <w:spacing w:val="17"/>
        </w:rPr>
        <w:t xml:space="preserve"> </w:t>
      </w:r>
      <w:r>
        <w:rPr>
          <w:spacing w:val="2"/>
        </w:rPr>
        <w:t>公正。任何比赛的回放录像、照片因可能存在因拍摄角度导致的不准确问题，仅</w:t>
      </w:r>
      <w:r>
        <w:rPr>
          <w:spacing w:val="7"/>
        </w:rPr>
        <w:t xml:space="preserve"> </w:t>
      </w:r>
      <w:r>
        <w:rPr>
          <w:spacing w:val="-2"/>
        </w:rPr>
        <w:t>作为仲裁委员会参考，不作为仲裁证据。</w:t>
      </w:r>
    </w:p>
    <w:p>
      <w:pPr>
        <w:pStyle w:val="2"/>
        <w:spacing w:before="1" w:line="222" w:lineRule="auto"/>
        <w:ind w:left="46"/>
      </w:pPr>
      <w:r>
        <w:rPr>
          <w:b/>
          <w:bCs/>
          <w:spacing w:val="-9"/>
        </w:rPr>
        <w:t>仲裁处理结果</w:t>
      </w:r>
    </w:p>
    <w:p>
      <w:pPr>
        <w:pStyle w:val="2"/>
        <w:spacing w:before="197" w:line="354" w:lineRule="auto"/>
        <w:ind w:left="46" w:right="196" w:firstLine="470"/>
        <w:jc w:val="both"/>
      </w:pPr>
      <w:r>
        <w:rPr>
          <w:spacing w:val="-7"/>
        </w:rPr>
        <w:t>仲裁结果分为“维持原本比赛成绩</w:t>
      </w:r>
      <w:r>
        <w:rPr>
          <w:spacing w:val="-58"/>
        </w:rPr>
        <w:t xml:space="preserve"> </w:t>
      </w:r>
      <w:r>
        <w:rPr>
          <w:spacing w:val="-7"/>
        </w:rPr>
        <w:t>”和“双方重赛</w:t>
      </w:r>
      <w:r>
        <w:rPr>
          <w:spacing w:val="-62"/>
        </w:rPr>
        <w:t xml:space="preserve"> </w:t>
      </w:r>
      <w:r>
        <w:rPr>
          <w:spacing w:val="-7"/>
        </w:rPr>
        <w:t>”两种，双方不可以再次</w:t>
      </w:r>
      <w:r>
        <w:t xml:space="preserve"> </w:t>
      </w:r>
      <w:r>
        <w:rPr>
          <w:spacing w:val="-5"/>
        </w:rPr>
        <w:t>申诉。如若仲裁结果为“双方重赛</w:t>
      </w:r>
      <w:r>
        <w:rPr>
          <w:spacing w:val="-59"/>
        </w:rPr>
        <w:t xml:space="preserve"> </w:t>
      </w:r>
      <w:r>
        <w:rPr>
          <w:spacing w:val="-5"/>
        </w:rPr>
        <w:t>”，双方联盟需按照申诉单规定</w:t>
      </w:r>
      <w:r>
        <w:rPr>
          <w:spacing w:val="-6"/>
        </w:rPr>
        <w:t>的时间场次进</w:t>
      </w:r>
      <w:r>
        <w:t xml:space="preserve"> </w:t>
      </w:r>
      <w:r>
        <w:rPr>
          <w:spacing w:val="-1"/>
        </w:rPr>
        <w:t>行重赛，规定时间5</w:t>
      </w:r>
      <w:r>
        <w:rPr>
          <w:spacing w:val="-9"/>
        </w:rPr>
        <w:t xml:space="preserve"> </w:t>
      </w:r>
      <w:r>
        <w:rPr>
          <w:spacing w:val="-1"/>
        </w:rPr>
        <w:t>分钟内未到达场地进行比赛，视为放弃比赛。</w:t>
      </w:r>
    </w:p>
    <w:p>
      <w:pPr>
        <w:pStyle w:val="2"/>
        <w:spacing w:before="1" w:line="221" w:lineRule="auto"/>
        <w:ind w:left="46"/>
      </w:pPr>
      <w:r>
        <w:rPr>
          <w:b/>
          <w:bCs/>
          <w:spacing w:val="-9"/>
        </w:rPr>
        <w:t>仲裁处理补充</w:t>
      </w:r>
    </w:p>
    <w:p>
      <w:pPr>
        <w:pStyle w:val="2"/>
        <w:spacing w:before="180" w:line="222" w:lineRule="auto"/>
        <w:ind w:left="516"/>
      </w:pPr>
      <w:r>
        <w:rPr>
          <w:spacing w:val="-2"/>
        </w:rPr>
        <w:t>仲裁委员会给出最终仲裁结果后，双方均不能再对申诉结果产生异议。</w:t>
      </w:r>
    </w:p>
    <w:p>
      <w:pPr>
        <w:pStyle w:val="2"/>
        <w:spacing w:before="177" w:line="221" w:lineRule="auto"/>
        <w:ind w:left="545"/>
      </w:pPr>
      <w:r>
        <w:rPr>
          <w:spacing w:val="-3"/>
        </w:rPr>
        <w:t>如上规则简化安排仅适用于本次比赛。</w:t>
      </w:r>
    </w:p>
    <w:p>
      <w:pPr>
        <w:spacing w:line="244" w:lineRule="auto"/>
        <w:rPr>
          <w:rFonts w:ascii="Arial"/>
          <w:sz w:val="21"/>
        </w:rPr>
      </w:pPr>
    </w:p>
    <w:p>
      <w:pPr>
        <w:pStyle w:val="2"/>
        <w:spacing w:before="182" w:line="222" w:lineRule="auto"/>
        <w:ind w:left="2083"/>
        <w:rPr>
          <w:sz w:val="30"/>
          <w:szCs w:val="30"/>
        </w:rPr>
      </w:pPr>
      <w:r>
        <w:rPr>
          <w:rFonts w:ascii="Times New Roman" w:hAnsi="Times New Roman" w:eastAsia="Times New Roman" w:cs="Times New Roman"/>
          <w:b/>
          <w:bCs/>
          <w:color w:val="D02040"/>
          <w:spacing w:val="-3"/>
          <w:sz w:val="30"/>
          <w:szCs w:val="30"/>
        </w:rPr>
        <w:t xml:space="preserve">MakeX Starter  </w:t>
      </w:r>
      <w:r>
        <w:rPr>
          <w:b/>
          <w:bCs/>
          <w:color w:val="D02040"/>
          <w:spacing w:val="-3"/>
          <w:sz w:val="30"/>
          <w:szCs w:val="30"/>
        </w:rPr>
        <w:t>信号启源计分表</w:t>
      </w:r>
    </w:p>
    <w:p>
      <w:pPr>
        <w:spacing w:line="386" w:lineRule="auto"/>
        <w:rPr>
          <w:rFonts w:ascii="Arial"/>
          <w:sz w:val="21"/>
        </w:rPr>
      </w:pPr>
    </w:p>
    <w:p>
      <w:pPr>
        <w:spacing w:before="62" w:line="222" w:lineRule="auto"/>
        <w:ind w:left="2496"/>
        <w:rPr>
          <w:rFonts w:ascii="SimHei" w:hAnsi="SimHei" w:eastAsia="SimHei" w:cs="SimHei"/>
          <w:sz w:val="19"/>
          <w:szCs w:val="19"/>
        </w:rPr>
      </w:pPr>
      <w:r>
        <w:rPr>
          <w:rFonts w:ascii="宋体" w:hAnsi="宋体" w:eastAsia="宋体" w:cs="宋体"/>
          <w:b/>
          <w:bCs/>
          <w:color w:val="E02030"/>
          <w:spacing w:val="-1"/>
          <w:sz w:val="19"/>
          <w:szCs w:val="19"/>
        </w:rPr>
        <w:t>MAKE</w:t>
      </w:r>
      <w:r>
        <w:rPr>
          <w:rFonts w:ascii="宋体" w:hAnsi="宋体" w:eastAsia="宋体" w:cs="宋体"/>
          <w:color w:val="E02030"/>
          <w:spacing w:val="1"/>
          <w:sz w:val="19"/>
          <w:szCs w:val="19"/>
        </w:rPr>
        <w:t xml:space="preserve">           </w:t>
      </w:r>
      <w:r>
        <w:rPr>
          <w:rFonts w:ascii="SimHei" w:hAnsi="SimHei" w:eastAsia="SimHei" w:cs="SimHei"/>
          <w:b/>
          <w:bCs/>
          <w:color w:val="E02030"/>
          <w:spacing w:val="-1"/>
          <w:sz w:val="19"/>
          <w:szCs w:val="19"/>
        </w:rPr>
        <w:t>机器人挑战</w:t>
      </w:r>
      <w:r>
        <w:rPr>
          <w:rFonts w:ascii="SimHei" w:hAnsi="SimHei" w:eastAsia="SimHei" w:cs="SimHei"/>
          <w:b/>
          <w:bCs/>
          <w:color w:val="E03020"/>
          <w:spacing w:val="-1"/>
          <w:sz w:val="19"/>
          <w:szCs w:val="19"/>
        </w:rPr>
        <w:t>赛</w:t>
      </w:r>
    </w:p>
    <w:p>
      <w:pPr>
        <w:spacing w:before="58" w:line="221" w:lineRule="auto"/>
        <w:ind w:left="1783"/>
        <w:rPr>
          <w:rFonts w:ascii="SimHei" w:hAnsi="SimHei" w:eastAsia="SimHei" w:cs="SimHei"/>
          <w:sz w:val="14"/>
          <w:szCs w:val="14"/>
        </w:rPr>
      </w:pPr>
      <w:r>
        <w:rPr>
          <w:rFonts w:ascii="宋体" w:hAnsi="宋体" w:eastAsia="宋体" w:cs="宋体"/>
          <w:spacing w:val="-4"/>
          <w:sz w:val="14"/>
          <w:szCs w:val="14"/>
        </w:rPr>
        <w:t>2026</w:t>
      </w:r>
      <w:r>
        <w:rPr>
          <w:rFonts w:ascii="宋体" w:hAnsi="宋体" w:eastAsia="宋体" w:cs="宋体"/>
          <w:spacing w:val="42"/>
          <w:sz w:val="14"/>
          <w:szCs w:val="14"/>
        </w:rPr>
        <w:t xml:space="preserve"> </w:t>
      </w:r>
      <w:r>
        <w:rPr>
          <w:rFonts w:ascii="宋体" w:hAnsi="宋体" w:eastAsia="宋体" w:cs="宋体"/>
          <w:spacing w:val="-4"/>
          <w:sz w:val="14"/>
          <w:szCs w:val="14"/>
        </w:rPr>
        <w:t>MakeX</w:t>
      </w:r>
      <w:r>
        <w:rPr>
          <w:rFonts w:ascii="SimHei" w:hAnsi="SimHei" w:eastAsia="SimHei" w:cs="SimHei"/>
          <w:b/>
          <w:bCs/>
          <w:spacing w:val="-4"/>
          <w:sz w:val="14"/>
          <w:szCs w:val="14"/>
        </w:rPr>
        <w:t>机器人挑战赛</w:t>
      </w:r>
      <w:r>
        <w:rPr>
          <w:rFonts w:ascii="宋体" w:hAnsi="宋体" w:eastAsia="宋体" w:cs="宋体"/>
          <w:b/>
          <w:bCs/>
          <w:spacing w:val="-4"/>
          <w:sz w:val="14"/>
          <w:szCs w:val="14"/>
        </w:rPr>
        <w:t>MakeX</w:t>
      </w:r>
      <w:r>
        <w:rPr>
          <w:rFonts w:ascii="宋体" w:hAnsi="宋体" w:eastAsia="宋体" w:cs="宋体"/>
          <w:spacing w:val="39"/>
          <w:sz w:val="14"/>
          <w:szCs w:val="14"/>
        </w:rPr>
        <w:t xml:space="preserve"> </w:t>
      </w:r>
      <w:r>
        <w:rPr>
          <w:rFonts w:ascii="宋体" w:hAnsi="宋体" w:eastAsia="宋体" w:cs="宋体"/>
          <w:b/>
          <w:bCs/>
          <w:spacing w:val="-4"/>
          <w:sz w:val="14"/>
          <w:szCs w:val="14"/>
        </w:rPr>
        <w:t>Starter</w:t>
      </w:r>
      <w:r>
        <w:rPr>
          <w:rFonts w:ascii="宋体" w:hAnsi="宋体" w:eastAsia="宋体" w:cs="宋体"/>
          <w:spacing w:val="18"/>
          <w:sz w:val="14"/>
          <w:szCs w:val="14"/>
        </w:rPr>
        <w:t xml:space="preserve"> </w:t>
      </w:r>
      <w:r>
        <w:rPr>
          <w:rFonts w:ascii="SimHei" w:hAnsi="SimHei" w:eastAsia="SimHei" w:cs="SimHei"/>
          <w:b/>
          <w:bCs/>
          <w:spacing w:val="-5"/>
          <w:sz w:val="14"/>
          <w:szCs w:val="14"/>
        </w:rPr>
        <w:t>信号启源【资格排位赛】成续记录单</w:t>
      </w:r>
    </w:p>
    <w:p>
      <w:pPr>
        <w:spacing w:before="80" w:line="222" w:lineRule="auto"/>
        <w:ind w:left="2745"/>
        <w:rPr>
          <w:rFonts w:ascii="SimHei" w:hAnsi="SimHei" w:eastAsia="SimHei" w:cs="SimHei"/>
          <w:sz w:val="14"/>
          <w:szCs w:val="14"/>
        </w:rPr>
      </w:pPr>
      <w:r>
        <w:rPr>
          <w:rFonts w:ascii="SimHei" w:hAnsi="SimHei" w:eastAsia="SimHei" w:cs="SimHei"/>
          <w:b/>
          <w:bCs/>
          <w:spacing w:val="5"/>
          <w:sz w:val="14"/>
          <w:szCs w:val="14"/>
        </w:rPr>
        <w:t>比赛信息：</w:t>
      </w:r>
      <w:r>
        <w:rPr>
          <w:rFonts w:ascii="SimHei" w:hAnsi="SimHei" w:eastAsia="SimHei" w:cs="SimHei"/>
          <w:spacing w:val="8"/>
          <w:sz w:val="14"/>
          <w:szCs w:val="14"/>
          <w:u w:val="single" w:color="auto"/>
        </w:rPr>
        <w:t xml:space="preserve">     </w:t>
      </w:r>
      <w:r>
        <w:rPr>
          <w:rFonts w:ascii="SimHei" w:hAnsi="SimHei" w:eastAsia="SimHei" w:cs="SimHei"/>
          <w:spacing w:val="-15"/>
          <w:sz w:val="14"/>
          <w:szCs w:val="14"/>
        </w:rPr>
        <w:t xml:space="preserve"> </w:t>
      </w:r>
      <w:r>
        <w:rPr>
          <w:rFonts w:ascii="SimHei" w:hAnsi="SimHei" w:eastAsia="SimHei" w:cs="SimHei"/>
          <w:b/>
          <w:bCs/>
          <w:spacing w:val="5"/>
          <w:sz w:val="14"/>
          <w:szCs w:val="14"/>
        </w:rPr>
        <w:t>(场地)第</w:t>
      </w:r>
      <w:r>
        <w:rPr>
          <w:rFonts w:ascii="SimHei" w:hAnsi="SimHei" w:eastAsia="SimHei" w:cs="SimHei"/>
          <w:spacing w:val="64"/>
          <w:sz w:val="14"/>
          <w:szCs w:val="14"/>
          <w:u w:val="dotted" w:color="auto"/>
        </w:rPr>
        <w:t xml:space="preserve"> </w:t>
      </w:r>
      <w:r>
        <w:rPr>
          <w:rFonts w:ascii="SimHei" w:hAnsi="SimHei" w:eastAsia="SimHei" w:cs="SimHei"/>
          <w:spacing w:val="10"/>
          <w:sz w:val="14"/>
          <w:szCs w:val="14"/>
        </w:rPr>
        <w:t xml:space="preserve">   </w:t>
      </w:r>
      <w:r>
        <w:rPr>
          <w:rFonts w:ascii="SimHei" w:hAnsi="SimHei" w:eastAsia="SimHei" w:cs="SimHei"/>
          <w:b/>
          <w:bCs/>
          <w:spacing w:val="5"/>
          <w:sz w:val="14"/>
          <w:szCs w:val="14"/>
        </w:rPr>
        <w:t>场(场次)</w:t>
      </w:r>
    </w:p>
    <w:p>
      <w:pPr>
        <w:spacing w:before="47" w:line="229" w:lineRule="auto"/>
        <w:ind w:left="735"/>
        <w:rPr>
          <w:rFonts w:ascii="宋体" w:hAnsi="宋体" w:eastAsia="宋体" w:cs="宋体"/>
          <w:sz w:val="11"/>
          <w:szCs w:val="11"/>
        </w:rPr>
      </w:pPr>
      <w:r>
        <w:pict>
          <v:shape id="_x0000_s1081" o:spid="_x0000_s1081" o:spt="202" type="#_x0000_t202" style="position:absolute;left:0pt;margin-left:241.4pt;margin-top:14.8pt;height:110pt;width:140.55pt;z-index:251681792;mso-width-relative:page;mso-height-relative:page;" filled="f" stroked="f" coordsize="21600,21600">
            <v:path/>
            <v:fill on="f" focussize="0,0"/>
            <v:stroke on="f"/>
            <v:imagedata o:title=""/>
            <o:lock v:ext="edit" aspectratio="f"/>
            <v:textbox inset="0mm,0mm,0mm,0mm">
              <w:txbxContent>
                <w:p>
                  <w:pPr>
                    <w:spacing w:line="20" w:lineRule="exact"/>
                  </w:pPr>
                </w:p>
                <w:tbl>
                  <w:tblPr>
                    <w:tblStyle w:val="7"/>
                    <w:tblW w:w="276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0"/>
                    <w:gridCol w:w="408"/>
                    <w:gridCol w:w="8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4" w:hRule="atLeast"/>
                    </w:trPr>
                    <w:tc>
                      <w:tcPr>
                        <w:tcW w:w="2760" w:type="dxa"/>
                        <w:gridSpan w:val="3"/>
                        <w:vAlign w:val="top"/>
                      </w:tcPr>
                      <w:p>
                        <w:pPr>
                          <w:spacing w:before="27" w:line="219" w:lineRule="auto"/>
                          <w:ind w:left="1146"/>
                          <w:rPr>
                            <w:rFonts w:ascii="宋体" w:hAnsi="宋体" w:eastAsia="宋体" w:cs="宋体"/>
                            <w:sz w:val="10"/>
                            <w:szCs w:val="10"/>
                          </w:rPr>
                        </w:pPr>
                        <w:r>
                          <w:rPr>
                            <w:rFonts w:ascii="宋体" w:hAnsi="宋体" w:eastAsia="宋体" w:cs="宋体"/>
                            <w:b/>
                            <w:bCs/>
                            <w:spacing w:val="-2"/>
                            <w:sz w:val="10"/>
                            <w:szCs w:val="10"/>
                          </w:rPr>
                          <w:t>联盟任务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1530" w:type="dxa"/>
                        <w:vAlign w:val="top"/>
                      </w:tcPr>
                      <w:p>
                        <w:pPr>
                          <w:spacing w:before="83" w:line="219" w:lineRule="auto"/>
                          <w:ind w:left="606"/>
                          <w:rPr>
                            <w:rFonts w:ascii="宋体" w:hAnsi="宋体" w:eastAsia="宋体" w:cs="宋体"/>
                            <w:sz w:val="10"/>
                            <w:szCs w:val="10"/>
                          </w:rPr>
                        </w:pPr>
                        <w:r>
                          <w:rPr>
                            <w:rFonts w:ascii="宋体" w:hAnsi="宋体" w:eastAsia="宋体" w:cs="宋体"/>
                            <w:b/>
                            <w:bCs/>
                            <w:spacing w:val="-2"/>
                            <w:sz w:val="10"/>
                            <w:szCs w:val="10"/>
                          </w:rPr>
                          <w:t>任务内</w:t>
                        </w:r>
                      </w:p>
                    </w:tc>
                    <w:tc>
                      <w:tcPr>
                        <w:tcW w:w="408" w:type="dxa"/>
                        <w:vAlign w:val="top"/>
                      </w:tcPr>
                      <w:p>
                        <w:pPr>
                          <w:spacing w:before="86" w:line="225" w:lineRule="auto"/>
                          <w:ind w:left="96"/>
                          <w:rPr>
                            <w:rFonts w:ascii="宋体" w:hAnsi="宋体" w:eastAsia="宋体" w:cs="宋体"/>
                            <w:sz w:val="10"/>
                            <w:szCs w:val="10"/>
                          </w:rPr>
                        </w:pPr>
                        <w:r>
                          <w:rPr>
                            <w:rFonts w:ascii="宋体" w:hAnsi="宋体" w:eastAsia="宋体" w:cs="宋体"/>
                            <w:b/>
                            <w:bCs/>
                            <w:spacing w:val="-3"/>
                            <w:sz w:val="10"/>
                            <w:szCs w:val="10"/>
                          </w:rPr>
                          <w:t>盘量</w:t>
                        </w:r>
                      </w:p>
                    </w:tc>
                    <w:tc>
                      <w:tcPr>
                        <w:tcW w:w="822" w:type="dxa"/>
                        <w:vAlign w:val="top"/>
                      </w:tcPr>
                      <w:p>
                        <w:pPr>
                          <w:spacing w:before="84" w:line="220" w:lineRule="auto"/>
                          <w:ind w:left="358"/>
                          <w:rPr>
                            <w:rFonts w:ascii="宋体" w:hAnsi="宋体" w:eastAsia="宋体" w:cs="宋体"/>
                            <w:sz w:val="10"/>
                            <w:szCs w:val="10"/>
                          </w:rPr>
                        </w:pPr>
                        <w:r>
                          <w:rPr>
                            <w:rFonts w:ascii="宋体" w:hAnsi="宋体" w:eastAsia="宋体" w:cs="宋体"/>
                            <w:b/>
                            <w:bCs/>
                            <w:spacing w:val="-2"/>
                            <w:sz w:val="10"/>
                            <w:szCs w:val="10"/>
                          </w:rPr>
                          <w:t>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8" w:hRule="atLeast"/>
                    </w:trPr>
                    <w:tc>
                      <w:tcPr>
                        <w:tcW w:w="1530" w:type="dxa"/>
                        <w:vAlign w:val="top"/>
                      </w:tcPr>
                      <w:p>
                        <w:pPr>
                          <w:spacing w:before="24" w:line="219" w:lineRule="auto"/>
                          <w:ind w:left="506"/>
                          <w:rPr>
                            <w:rFonts w:ascii="宋体" w:hAnsi="宋体" w:eastAsia="宋体" w:cs="宋体"/>
                            <w:sz w:val="10"/>
                            <w:szCs w:val="10"/>
                          </w:rPr>
                        </w:pPr>
                        <w:r>
                          <w:rPr>
                            <w:rFonts w:ascii="宋体" w:hAnsi="宋体" w:eastAsia="宋体" w:cs="宋体"/>
                            <w:b/>
                            <w:bCs/>
                            <w:spacing w:val="-2"/>
                            <w:sz w:val="10"/>
                            <w:szCs w:val="10"/>
                          </w:rPr>
                          <w:t>G5数躬典享</w:t>
                        </w:r>
                      </w:p>
                      <w:p>
                        <w:pPr>
                          <w:spacing w:before="10" w:line="210" w:lineRule="auto"/>
                          <w:ind w:left="336"/>
                          <w:rPr>
                            <w:rFonts w:ascii="宋体" w:hAnsi="宋体" w:eastAsia="宋体" w:cs="宋体"/>
                            <w:sz w:val="10"/>
                            <w:szCs w:val="10"/>
                          </w:rPr>
                        </w:pPr>
                        <w:r>
                          <w:rPr>
                            <w:rFonts w:ascii="宋体" w:hAnsi="宋体" w:eastAsia="宋体" w:cs="宋体"/>
                            <w:b/>
                            <w:bCs/>
                            <w:spacing w:val="-1"/>
                            <w:sz w:val="10"/>
                            <w:szCs w:val="10"/>
                          </w:rPr>
                          <w:t>(三个美方块旅中闭</w:t>
                        </w:r>
                      </w:p>
                    </w:tc>
                    <w:tc>
                      <w:tcPr>
                        <w:tcW w:w="408" w:type="dxa"/>
                        <w:vAlign w:val="top"/>
                      </w:tcPr>
                      <w:p>
                        <w:pPr>
                          <w:spacing w:before="86" w:line="219" w:lineRule="auto"/>
                          <w:ind w:left="45"/>
                          <w:rPr>
                            <w:rFonts w:ascii="宋体" w:hAnsi="宋体" w:eastAsia="宋体" w:cs="宋体"/>
                            <w:sz w:val="10"/>
                            <w:szCs w:val="10"/>
                          </w:rPr>
                        </w:pPr>
                        <w:r>
                          <w:rPr>
                            <w:rFonts w:ascii="宋体" w:hAnsi="宋体" w:eastAsia="宋体" w:cs="宋体"/>
                            <w:spacing w:val="-2"/>
                            <w:sz w:val="10"/>
                            <w:szCs w:val="10"/>
                          </w:rPr>
                          <w:t>最多3+</w:t>
                        </w:r>
                      </w:p>
                    </w:tc>
                    <w:tc>
                      <w:tcPr>
                        <w:tcW w:w="822" w:type="dxa"/>
                        <w:vAlign w:val="top"/>
                      </w:tcPr>
                      <w:p>
                        <w:pPr>
                          <w:spacing w:before="86" w:line="219" w:lineRule="auto"/>
                          <w:ind w:left="177"/>
                          <w:rPr>
                            <w:rFonts w:ascii="宋体" w:hAnsi="宋体" w:eastAsia="宋体" w:cs="宋体"/>
                            <w:sz w:val="10"/>
                            <w:szCs w:val="10"/>
                          </w:rPr>
                        </w:pPr>
                        <w:r>
                          <w:rPr>
                            <w:rFonts w:ascii="宋体" w:hAnsi="宋体" w:eastAsia="宋体" w:cs="宋体"/>
                            <w:spacing w:val="3"/>
                            <w:sz w:val="10"/>
                            <w:szCs w:val="10"/>
                          </w:rPr>
                          <w:t>(30分/个)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8" w:hRule="atLeast"/>
                    </w:trPr>
                    <w:tc>
                      <w:tcPr>
                        <w:tcW w:w="1530" w:type="dxa"/>
                        <w:vAlign w:val="top"/>
                      </w:tcPr>
                      <w:p>
                        <w:pPr>
                          <w:spacing w:before="37" w:line="200" w:lineRule="auto"/>
                          <w:ind w:left="445"/>
                          <w:rPr>
                            <w:rFonts w:ascii="宋体" w:hAnsi="宋体" w:eastAsia="宋体" w:cs="宋体"/>
                            <w:sz w:val="10"/>
                            <w:szCs w:val="10"/>
                          </w:rPr>
                        </w:pPr>
                        <w:r>
                          <w:rPr>
                            <w:rFonts w:ascii="宋体" w:hAnsi="宋体" w:eastAsia="宋体" w:cs="宋体"/>
                            <w:spacing w:val="-3"/>
                            <w:sz w:val="10"/>
                            <w:szCs w:val="10"/>
                          </w:rPr>
                          <w:t>6 信 道 切 换</w:t>
                        </w:r>
                      </w:p>
                      <w:p>
                        <w:pPr>
                          <w:spacing w:line="206" w:lineRule="auto"/>
                          <w:ind w:left="165"/>
                          <w:rPr>
                            <w:rFonts w:ascii="宋体" w:hAnsi="宋体" w:eastAsia="宋体" w:cs="宋体"/>
                            <w:sz w:val="10"/>
                            <w:szCs w:val="10"/>
                          </w:rPr>
                        </w:pPr>
                        <w:r>
                          <w:rPr>
                            <w:rFonts w:ascii="宋体" w:hAnsi="宋体" w:eastAsia="宋体" w:cs="宋体"/>
                            <w:spacing w:val="-5"/>
                            <w:sz w:val="10"/>
                            <w:szCs w:val="10"/>
                          </w:rPr>
                          <w:t xml:space="preserve">《 </w:t>
                        </w:r>
                        <w:r>
                          <w:rPr>
                            <w:rFonts w:ascii="宋体" w:hAnsi="宋体" w:eastAsia="宋体" w:cs="宋体"/>
                            <w:b/>
                            <w:bCs/>
                            <w:spacing w:val="-5"/>
                            <w:sz w:val="10"/>
                            <w:szCs w:val="10"/>
                          </w:rPr>
                          <w:t>机语人完全进入于动区</w:t>
                        </w:r>
                        <w:r>
                          <w:rPr>
                            <w:rFonts w:ascii="宋体" w:hAnsi="宋体" w:eastAsia="宋体" w:cs="宋体"/>
                            <w:spacing w:val="-5"/>
                            <w:sz w:val="10"/>
                            <w:szCs w:val="10"/>
                          </w:rPr>
                          <w:t>)</w:t>
                        </w:r>
                      </w:p>
                    </w:tc>
                    <w:tc>
                      <w:tcPr>
                        <w:tcW w:w="408" w:type="dxa"/>
                        <w:vAlign w:val="top"/>
                      </w:tcPr>
                      <w:p>
                        <w:pPr>
                          <w:spacing w:before="88" w:line="219" w:lineRule="auto"/>
                          <w:ind w:left="45"/>
                          <w:rPr>
                            <w:rFonts w:ascii="宋体" w:hAnsi="宋体" w:eastAsia="宋体" w:cs="宋体"/>
                            <w:sz w:val="10"/>
                            <w:szCs w:val="10"/>
                          </w:rPr>
                        </w:pPr>
                        <w:r>
                          <w:rPr>
                            <w:rFonts w:ascii="宋体" w:hAnsi="宋体" w:eastAsia="宋体" w:cs="宋体"/>
                            <w:spacing w:val="-2"/>
                            <w:sz w:val="10"/>
                            <w:szCs w:val="10"/>
                          </w:rPr>
                          <w:t>最多2+</w:t>
                        </w:r>
                      </w:p>
                    </w:tc>
                    <w:tc>
                      <w:tcPr>
                        <w:tcW w:w="822" w:type="dxa"/>
                        <w:vAlign w:val="top"/>
                      </w:tcPr>
                      <w:p>
                        <w:pPr>
                          <w:spacing w:before="88" w:line="219" w:lineRule="auto"/>
                          <w:ind w:left="177"/>
                          <w:rPr>
                            <w:rFonts w:ascii="宋体" w:hAnsi="宋体" w:eastAsia="宋体" w:cs="宋体"/>
                            <w:sz w:val="10"/>
                            <w:szCs w:val="10"/>
                          </w:rPr>
                        </w:pPr>
                        <w:r>
                          <w:rPr>
                            <w:rFonts w:ascii="宋体" w:hAnsi="宋体" w:eastAsia="宋体" w:cs="宋体"/>
                            <w:spacing w:val="3"/>
                            <w:sz w:val="10"/>
                            <w:szCs w:val="10"/>
                          </w:rPr>
                          <w:t>(30分/个)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1530" w:type="dxa"/>
                        <w:vAlign w:val="top"/>
                      </w:tcPr>
                      <w:p>
                        <w:pPr>
                          <w:spacing w:before="28" w:line="219" w:lineRule="auto"/>
                          <w:ind w:left="506"/>
                          <w:rPr>
                            <w:rFonts w:ascii="宋体" w:hAnsi="宋体" w:eastAsia="宋体" w:cs="宋体"/>
                            <w:sz w:val="10"/>
                            <w:szCs w:val="10"/>
                          </w:rPr>
                        </w:pPr>
                        <w:r>
                          <w:rPr>
                            <w:rFonts w:ascii="宋体" w:hAnsi="宋体" w:eastAsia="宋体" w:cs="宋体"/>
                            <w:b/>
                            <w:bCs/>
                            <w:spacing w:val="-2"/>
                            <w:sz w:val="10"/>
                            <w:szCs w:val="10"/>
                          </w:rPr>
                          <w:t>G7数薪点亮</w:t>
                        </w:r>
                      </w:p>
                      <w:p>
                        <w:pPr>
                          <w:spacing w:before="1" w:line="204" w:lineRule="auto"/>
                          <w:ind w:left="356"/>
                          <w:rPr>
                            <w:rFonts w:ascii="宋体" w:hAnsi="宋体" w:eastAsia="宋体" w:cs="宋体"/>
                            <w:sz w:val="10"/>
                            <w:szCs w:val="10"/>
                          </w:rPr>
                        </w:pPr>
                        <w:r>
                          <w:rPr>
                            <w:rFonts w:ascii="宋体" w:hAnsi="宋体" w:eastAsia="宋体" w:cs="宋体"/>
                            <w:b/>
                            <w:bCs/>
                            <w:spacing w:val="-1"/>
                            <w:sz w:val="10"/>
                            <w:szCs w:val="10"/>
                          </w:rPr>
                          <w:t>(立脾罕直立状态</w:t>
                        </w:r>
                        <w:r>
                          <w:rPr>
                            <w:rFonts w:ascii="宋体" w:hAnsi="宋体" w:eastAsia="宋体" w:cs="宋体"/>
                            <w:spacing w:val="-1"/>
                            <w:sz w:val="10"/>
                            <w:szCs w:val="10"/>
                          </w:rPr>
                          <w:t>)</w:t>
                        </w:r>
                      </w:p>
                    </w:tc>
                    <w:tc>
                      <w:tcPr>
                        <w:tcW w:w="408" w:type="dxa"/>
                        <w:vAlign w:val="top"/>
                      </w:tcPr>
                      <w:p>
                        <w:pPr>
                          <w:spacing w:before="90" w:line="221" w:lineRule="auto"/>
                          <w:ind w:left="145"/>
                          <w:rPr>
                            <w:rFonts w:ascii="宋体" w:hAnsi="宋体" w:eastAsia="宋体" w:cs="宋体"/>
                            <w:sz w:val="10"/>
                            <w:szCs w:val="10"/>
                          </w:rPr>
                        </w:pPr>
                        <w:r>
                          <w:rPr>
                            <w:rFonts w:ascii="宋体" w:hAnsi="宋体" w:eastAsia="宋体" w:cs="宋体"/>
                            <w:sz w:val="10"/>
                            <w:szCs w:val="10"/>
                          </w:rPr>
                          <w:t>多</w:t>
                        </w:r>
                      </w:p>
                    </w:tc>
                    <w:tc>
                      <w:tcPr>
                        <w:tcW w:w="822" w:type="dxa"/>
                        <w:vAlign w:val="top"/>
                      </w:tcPr>
                      <w:p>
                        <w:pPr>
                          <w:spacing w:before="90" w:line="220" w:lineRule="auto"/>
                          <w:ind w:left="177"/>
                          <w:rPr>
                            <w:rFonts w:ascii="宋体" w:hAnsi="宋体" w:eastAsia="宋体" w:cs="宋体"/>
                            <w:sz w:val="10"/>
                            <w:szCs w:val="10"/>
                          </w:rPr>
                        </w:pPr>
                        <w:r>
                          <w:rPr>
                            <w:rFonts w:ascii="宋体" w:hAnsi="宋体" w:eastAsia="宋体" w:cs="宋体"/>
                            <w:spacing w:val="-1"/>
                            <w:sz w:val="10"/>
                            <w:szCs w:val="10"/>
                          </w:rPr>
                          <w:t>(20分/组》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1530" w:type="dxa"/>
                        <w:vAlign w:val="top"/>
                      </w:tcPr>
                      <w:p>
                        <w:pPr>
                          <w:spacing w:before="40" w:line="201" w:lineRule="auto"/>
                          <w:ind w:left="485"/>
                          <w:rPr>
                            <w:rFonts w:ascii="宋体" w:hAnsi="宋体" w:eastAsia="宋体" w:cs="宋体"/>
                            <w:sz w:val="10"/>
                            <w:szCs w:val="10"/>
                          </w:rPr>
                        </w:pPr>
                        <w:r>
                          <w:rPr>
                            <w:rFonts w:ascii="宋体" w:hAnsi="宋体" w:eastAsia="宋体" w:cs="宋体"/>
                            <w:spacing w:val="-1"/>
                            <w:sz w:val="10"/>
                            <w:szCs w:val="10"/>
                          </w:rPr>
                          <w:t>C8X信号发射</w:t>
                        </w:r>
                      </w:p>
                      <w:p>
                        <w:pPr>
                          <w:spacing w:line="201" w:lineRule="auto"/>
                          <w:ind w:left="396"/>
                          <w:rPr>
                            <w:rFonts w:ascii="宋体" w:hAnsi="宋体" w:eastAsia="宋体" w:cs="宋体"/>
                            <w:sz w:val="10"/>
                            <w:szCs w:val="10"/>
                          </w:rPr>
                        </w:pPr>
                        <w:r>
                          <w:rPr>
                            <w:rFonts w:ascii="宋体" w:hAnsi="宋体" w:eastAsia="宋体" w:cs="宋体"/>
                            <w:b/>
                            <w:bCs/>
                            <w:spacing w:val="-2"/>
                            <w:sz w:val="10"/>
                            <w:szCs w:val="10"/>
                          </w:rPr>
                          <w:t>(X信号完全开起》</w:t>
                        </w:r>
                      </w:p>
                    </w:tc>
                    <w:tc>
                      <w:tcPr>
                        <w:tcW w:w="408" w:type="dxa"/>
                        <w:vAlign w:val="top"/>
                      </w:tcPr>
                      <w:p>
                        <w:pPr>
                          <w:spacing w:before="91" w:line="219" w:lineRule="auto"/>
                          <w:ind w:left="25"/>
                          <w:rPr>
                            <w:rFonts w:ascii="宋体" w:hAnsi="宋体" w:eastAsia="宋体" w:cs="宋体"/>
                            <w:sz w:val="10"/>
                            <w:szCs w:val="10"/>
                          </w:rPr>
                        </w:pPr>
                        <w:r>
                          <w:rPr>
                            <w:rFonts w:ascii="宋体" w:hAnsi="宋体" w:eastAsia="宋体" w:cs="宋体"/>
                            <w:spacing w:val="-1"/>
                            <w:sz w:val="10"/>
                            <w:szCs w:val="10"/>
                          </w:rPr>
                          <w:t>最多2个</w:t>
                        </w:r>
                      </w:p>
                    </w:tc>
                    <w:tc>
                      <w:tcPr>
                        <w:tcW w:w="822" w:type="dxa"/>
                        <w:vAlign w:val="top"/>
                      </w:tcPr>
                      <w:p>
                        <w:pPr>
                          <w:spacing w:before="90" w:line="219" w:lineRule="auto"/>
                          <w:ind w:left="177"/>
                          <w:rPr>
                            <w:rFonts w:ascii="宋体" w:hAnsi="宋体" w:eastAsia="宋体" w:cs="宋体"/>
                            <w:sz w:val="10"/>
                            <w:szCs w:val="10"/>
                          </w:rPr>
                        </w:pPr>
                        <w:r>
                          <w:rPr>
                            <w:rFonts w:ascii="宋体" w:hAnsi="宋体" w:eastAsia="宋体" w:cs="宋体"/>
                            <w:spacing w:val="3"/>
                            <w:sz w:val="10"/>
                            <w:szCs w:val="10"/>
                          </w:rPr>
                          <w:t>(30介/个)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8" w:hRule="atLeast"/>
                    </w:trPr>
                    <w:tc>
                      <w:tcPr>
                        <w:tcW w:w="1530" w:type="dxa"/>
                        <w:vAlign w:val="top"/>
                      </w:tcPr>
                      <w:p>
                        <w:pPr>
                          <w:spacing w:before="42" w:line="218" w:lineRule="auto"/>
                          <w:ind w:left="605"/>
                          <w:rPr>
                            <w:rFonts w:ascii="宋体" w:hAnsi="宋体" w:eastAsia="宋体" w:cs="宋体"/>
                            <w:sz w:val="10"/>
                            <w:szCs w:val="10"/>
                          </w:rPr>
                        </w:pPr>
                        <w:r>
                          <w:rPr>
                            <w:rFonts w:ascii="宋体" w:hAnsi="宋体" w:eastAsia="宋体" w:cs="宋体"/>
                            <w:spacing w:val="-1"/>
                            <w:sz w:val="10"/>
                            <w:szCs w:val="10"/>
                          </w:rPr>
                          <w:t>加成分</w:t>
                        </w:r>
                      </w:p>
                      <w:p>
                        <w:pPr>
                          <w:spacing w:line="198" w:lineRule="auto"/>
                          <w:ind w:left="86"/>
                          <w:rPr>
                            <w:rFonts w:ascii="宋体" w:hAnsi="宋体" w:eastAsia="宋体" w:cs="宋体"/>
                            <w:sz w:val="10"/>
                            <w:szCs w:val="10"/>
                          </w:rPr>
                        </w:pPr>
                        <w:r>
                          <w:rPr>
                            <w:rFonts w:ascii="宋体" w:hAnsi="宋体" w:eastAsia="宋体" w:cs="宋体"/>
                            <w:b/>
                            <w:bCs/>
                            <w:spacing w:val="-2"/>
                            <w:sz w:val="10"/>
                            <w:szCs w:val="10"/>
                          </w:rPr>
                          <w:t>翻转台和2个偏号塔任务幕完成</w:t>
                        </w:r>
                      </w:p>
                    </w:tc>
                    <w:tc>
                      <w:tcPr>
                        <w:tcW w:w="408" w:type="dxa"/>
                        <w:vAlign w:val="top"/>
                      </w:tcPr>
                      <w:p>
                        <w:pPr>
                          <w:spacing w:before="92" w:line="221" w:lineRule="auto"/>
                          <w:ind w:left="25"/>
                          <w:rPr>
                            <w:rFonts w:ascii="宋体" w:hAnsi="宋体" w:eastAsia="宋体" w:cs="宋体"/>
                            <w:sz w:val="10"/>
                            <w:szCs w:val="10"/>
                          </w:rPr>
                        </w:pPr>
                        <w:r>
                          <w:rPr>
                            <w:rFonts w:ascii="宋体" w:hAnsi="宋体" w:eastAsia="宋体" w:cs="宋体"/>
                            <w:spacing w:val="-1"/>
                            <w:sz w:val="10"/>
                            <w:szCs w:val="10"/>
                          </w:rPr>
                          <w:t>录多1加</w:t>
                        </w:r>
                      </w:p>
                    </w:tc>
                    <w:tc>
                      <w:tcPr>
                        <w:tcW w:w="822" w:type="dxa"/>
                        <w:vAlign w:val="top"/>
                      </w:tcPr>
                      <w:p>
                        <w:pPr>
                          <w:spacing w:before="92" w:line="220" w:lineRule="auto"/>
                          <w:ind w:left="157"/>
                          <w:rPr>
                            <w:rFonts w:ascii="宋体" w:hAnsi="宋体" w:eastAsia="宋体" w:cs="宋体"/>
                            <w:sz w:val="10"/>
                            <w:szCs w:val="10"/>
                          </w:rPr>
                        </w:pPr>
                        <w:r>
                          <w:rPr>
                            <w:rFonts w:ascii="宋体" w:hAnsi="宋体" w:eastAsia="宋体" w:cs="宋体"/>
                            <w:spacing w:val="-1"/>
                            <w:sz w:val="10"/>
                            <w:szCs w:val="10"/>
                          </w:rPr>
                          <w:t>(100分/阻》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4" w:hRule="atLeast"/>
                    </w:trPr>
                    <w:tc>
                      <w:tcPr>
                        <w:tcW w:w="1530" w:type="dxa"/>
                        <w:vAlign w:val="top"/>
                      </w:tcPr>
                      <w:p>
                        <w:pPr>
                          <w:spacing w:before="83" w:line="221" w:lineRule="auto"/>
                          <w:ind w:left="656"/>
                          <w:rPr>
                            <w:rFonts w:ascii="宋体" w:hAnsi="宋体" w:eastAsia="宋体" w:cs="宋体"/>
                            <w:sz w:val="10"/>
                            <w:szCs w:val="10"/>
                          </w:rPr>
                        </w:pPr>
                        <w:r>
                          <w:rPr>
                            <w:rFonts w:ascii="宋体" w:hAnsi="宋体" w:eastAsia="宋体" w:cs="宋体"/>
                            <w:b/>
                            <w:bCs/>
                            <w:spacing w:val="-3"/>
                            <w:sz w:val="10"/>
                            <w:szCs w:val="10"/>
                          </w:rPr>
                          <w:t>小计</w:t>
                        </w:r>
                      </w:p>
                    </w:tc>
                    <w:tc>
                      <w:tcPr>
                        <w:tcW w:w="408" w:type="dxa"/>
                        <w:vAlign w:val="top"/>
                      </w:tcPr>
                      <w:p>
                        <w:pPr>
                          <w:rPr>
                            <w:rFonts w:ascii="Arial"/>
                            <w:sz w:val="21"/>
                          </w:rPr>
                        </w:pPr>
                      </w:p>
                    </w:tc>
                    <w:tc>
                      <w:tcPr>
                        <w:tcW w:w="822" w:type="dxa"/>
                        <w:vAlign w:val="top"/>
                      </w:tcPr>
                      <w:p>
                        <w:pPr>
                          <w:rPr>
                            <w:rFonts w:ascii="Arial"/>
                            <w:sz w:val="21"/>
                          </w:rPr>
                        </w:pPr>
                      </w:p>
                    </w:tc>
                  </w:tr>
                </w:tbl>
                <w:p>
                  <w:pPr>
                    <w:rPr>
                      <w:rFonts w:ascii="Arial"/>
                      <w:sz w:val="21"/>
                    </w:rPr>
                  </w:pPr>
                </w:p>
              </w:txbxContent>
            </v:textbox>
          </v:shape>
        </w:pict>
      </w:r>
      <w:r>
        <w:pict>
          <v:shape id="_x0000_s1082" o:spid="_x0000_s1082" o:spt="202" type="#_x0000_t202" style="position:absolute;left:0pt;margin-left:241.4pt;margin-top:136.3pt;height:35.5pt;width:141.05pt;z-index:251685888;mso-width-relative:page;mso-height-relative:page;" filled="f" stroked="f" coordsize="21600,21600">
            <v:path/>
            <v:fill on="f" focussize="0,0"/>
            <v:stroke on="f"/>
            <v:imagedata o:title=""/>
            <o:lock v:ext="edit" aspectratio="f"/>
            <v:textbox inset="0mm,0mm,0mm,0mm">
              <w:txbxContent>
                <w:p>
                  <w:pPr>
                    <w:spacing w:line="20" w:lineRule="exact"/>
                  </w:pPr>
                </w:p>
                <w:tbl>
                  <w:tblPr>
                    <w:tblStyle w:val="7"/>
                    <w:tblW w:w="277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0"/>
                    <w:gridCol w:w="12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0" w:hRule="atLeast"/>
                    </w:trPr>
                    <w:tc>
                      <w:tcPr>
                        <w:tcW w:w="1530" w:type="dxa"/>
                        <w:vAlign w:val="top"/>
                      </w:tcPr>
                      <w:p>
                        <w:pPr>
                          <w:spacing w:before="97" w:line="221" w:lineRule="auto"/>
                          <w:ind w:left="386"/>
                          <w:rPr>
                            <w:rFonts w:ascii="宋体" w:hAnsi="宋体" w:eastAsia="宋体" w:cs="宋体"/>
                            <w:sz w:val="9"/>
                            <w:szCs w:val="9"/>
                          </w:rPr>
                        </w:pPr>
                        <w:r>
                          <w:rPr>
                            <w:rFonts w:ascii="宋体" w:hAnsi="宋体" w:eastAsia="宋体" w:cs="宋体"/>
                            <w:b/>
                            <w:bCs/>
                            <w:spacing w:val="-2"/>
                            <w:sz w:val="9"/>
                            <w:szCs w:val="9"/>
                          </w:rPr>
                          <w:t>红方故队连携记录</w:t>
                        </w:r>
                      </w:p>
                    </w:tc>
                    <w:tc>
                      <w:tcPr>
                        <w:tcW w:w="1240" w:type="dxa"/>
                        <w:vAlign w:val="top"/>
                      </w:tcPr>
                      <w:p>
                        <w:pPr>
                          <w:spacing w:before="97" w:line="221" w:lineRule="auto"/>
                          <w:ind w:left="226"/>
                          <w:rPr>
                            <w:rFonts w:ascii="宋体" w:hAnsi="宋体" w:eastAsia="宋体" w:cs="宋体"/>
                            <w:sz w:val="9"/>
                            <w:szCs w:val="9"/>
                          </w:rPr>
                        </w:pPr>
                        <w:r>
                          <w:rPr>
                            <w:rFonts w:ascii="宋体" w:hAnsi="宋体" w:eastAsia="宋体" w:cs="宋体"/>
                            <w:b/>
                            <w:bCs/>
                            <w:spacing w:val="-2"/>
                            <w:sz w:val="9"/>
                            <w:szCs w:val="9"/>
                          </w:rPr>
                          <w:t>盈方政队连例记录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9" w:hRule="atLeast"/>
                    </w:trPr>
                    <w:tc>
                      <w:tcPr>
                        <w:tcW w:w="1530" w:type="dxa"/>
                        <w:vAlign w:val="top"/>
                      </w:tcPr>
                      <w:p>
                        <w:pPr>
                          <w:rPr>
                            <w:rFonts w:ascii="Arial"/>
                            <w:sz w:val="21"/>
                          </w:rPr>
                        </w:pPr>
                      </w:p>
                    </w:tc>
                    <w:tc>
                      <w:tcPr>
                        <w:tcW w:w="1240" w:type="dxa"/>
                        <w:vAlign w:val="top"/>
                      </w:tcPr>
                      <w:p>
                        <w:pPr>
                          <w:rPr>
                            <w:rFonts w:ascii="Arial"/>
                            <w:sz w:val="21"/>
                          </w:rPr>
                        </w:pPr>
                      </w:p>
                    </w:tc>
                  </w:tr>
                </w:tbl>
                <w:p>
                  <w:pPr>
                    <w:rPr>
                      <w:rFonts w:ascii="Arial"/>
                      <w:sz w:val="21"/>
                    </w:rPr>
                  </w:pPr>
                </w:p>
              </w:txbxContent>
            </v:textbox>
          </v:shape>
        </w:pict>
      </w:r>
      <w:r>
        <w:pict>
          <v:shape id="_x0000_s1083" o:spid="_x0000_s1083" o:spt="202" type="#_x0000_t202" style="position:absolute;left:0pt;margin-left:165.9pt;margin-top:173.8pt;height:29.5pt;width:217pt;z-index:251684864;mso-width-relative:page;mso-height-relative:page;" filled="f" stroked="f" coordsize="21600,21600">
            <v:path/>
            <v:fill on="f" focussize="0,0"/>
            <v:stroke on="f"/>
            <v:imagedata o:title=""/>
            <o:lock v:ext="edit" aspectratio="f"/>
            <v:textbox inset="0mm,0mm,0mm,0mm">
              <w:txbxContent>
                <w:p>
                  <w:pPr>
                    <w:spacing w:line="20" w:lineRule="exact"/>
                  </w:pPr>
                </w:p>
                <w:tbl>
                  <w:tblPr>
                    <w:tblStyle w:val="7"/>
                    <w:tblW w:w="428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1"/>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9" w:hRule="atLeast"/>
                    </w:trPr>
                    <w:tc>
                      <w:tcPr>
                        <w:tcW w:w="1531" w:type="dxa"/>
                        <w:vAlign w:val="top"/>
                      </w:tcPr>
                      <w:p>
                        <w:pPr>
                          <w:spacing w:before="217" w:line="219" w:lineRule="auto"/>
                          <w:ind w:left="376"/>
                          <w:rPr>
                            <w:rFonts w:ascii="宋体" w:hAnsi="宋体" w:eastAsia="宋体" w:cs="宋体"/>
                            <w:sz w:val="10"/>
                            <w:szCs w:val="10"/>
                          </w:rPr>
                        </w:pPr>
                        <w:r>
                          <w:rPr>
                            <w:rFonts w:ascii="宋体" w:hAnsi="宋体" w:eastAsia="宋体" w:cs="宋体"/>
                            <w:b/>
                            <w:bCs/>
                            <w:spacing w:val="-2"/>
                            <w:sz w:val="10"/>
                            <w:szCs w:val="10"/>
                          </w:rPr>
                          <w:t>红方城队代索签字</w:t>
                        </w:r>
                      </w:p>
                    </w:tc>
                    <w:tc>
                      <w:tcPr>
                        <w:tcW w:w="2758" w:type="dxa"/>
                        <w:vAlign w:val="top"/>
                      </w:tcPr>
                      <w:p>
                        <w:pPr>
                          <w:rPr>
                            <w:rFonts w:ascii="Arial"/>
                            <w:sz w:val="21"/>
                          </w:rPr>
                        </w:pPr>
                      </w:p>
                    </w:tc>
                  </w:tr>
                </w:tbl>
                <w:p>
                  <w:pPr>
                    <w:rPr>
                      <w:rFonts w:ascii="Arial"/>
                      <w:sz w:val="21"/>
                    </w:rPr>
                  </w:pPr>
                </w:p>
              </w:txbxContent>
            </v:textbox>
          </v:shape>
        </w:pict>
      </w:r>
      <w:r>
        <w:pict>
          <v:shape id="_x0000_s1084" o:spid="_x0000_s1084" o:spt="202" type="#_x0000_t202" style="position:absolute;left:0pt;margin-left:165.4pt;margin-top:207.25pt;height:36.5pt;width:217pt;z-index:251683840;mso-width-relative:page;mso-height-relative:page;" filled="f" stroked="f" coordsize="21600,21600">
            <v:path/>
            <v:fill on="f" focussize="0,0"/>
            <v:stroke on="f"/>
            <v:imagedata o:title=""/>
            <o:lock v:ext="edit" aspectratio="f"/>
            <v:textbox inset="0mm,0mm,0mm,0mm">
              <w:txbxContent>
                <w:p>
                  <w:pPr>
                    <w:spacing w:line="20" w:lineRule="exact"/>
                  </w:pPr>
                </w:p>
                <w:tbl>
                  <w:tblPr>
                    <w:tblStyle w:val="7"/>
                    <w:tblW w:w="428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1"/>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9" w:hRule="atLeast"/>
                    </w:trPr>
                    <w:tc>
                      <w:tcPr>
                        <w:tcW w:w="1531" w:type="dxa"/>
                        <w:vAlign w:val="top"/>
                      </w:tcPr>
                      <w:p>
                        <w:pPr>
                          <w:spacing w:line="253" w:lineRule="auto"/>
                          <w:rPr>
                            <w:rFonts w:ascii="Arial"/>
                            <w:sz w:val="21"/>
                          </w:rPr>
                        </w:pPr>
                      </w:p>
                      <w:p>
                        <w:pPr>
                          <w:spacing w:before="33" w:line="219" w:lineRule="auto"/>
                          <w:ind w:left="376"/>
                          <w:rPr>
                            <w:rFonts w:ascii="宋体" w:hAnsi="宋体" w:eastAsia="宋体" w:cs="宋体"/>
                            <w:sz w:val="10"/>
                            <w:szCs w:val="10"/>
                          </w:rPr>
                        </w:pPr>
                        <w:r>
                          <w:rPr>
                            <w:rFonts w:ascii="宋体" w:hAnsi="宋体" w:eastAsia="宋体" w:cs="宋体"/>
                            <w:b/>
                            <w:bCs/>
                            <w:spacing w:val="-2"/>
                            <w:sz w:val="10"/>
                            <w:szCs w:val="10"/>
                          </w:rPr>
                          <w:t>蓝方峨队代去签字</w:t>
                        </w:r>
                      </w:p>
                    </w:tc>
                    <w:tc>
                      <w:tcPr>
                        <w:tcW w:w="2758" w:type="dxa"/>
                        <w:vAlign w:val="top"/>
                      </w:tcPr>
                      <w:p>
                        <w:pPr>
                          <w:rPr>
                            <w:rFonts w:ascii="Arial"/>
                            <w:sz w:val="21"/>
                          </w:rPr>
                        </w:pPr>
                      </w:p>
                    </w:tc>
                  </w:tr>
                </w:tbl>
                <w:p>
                  <w:pPr>
                    <w:rPr>
                      <w:rFonts w:ascii="Arial"/>
                      <w:sz w:val="21"/>
                    </w:rPr>
                  </w:pPr>
                </w:p>
              </w:txbxContent>
            </v:textbox>
          </v:shape>
        </w:pict>
      </w:r>
      <w:r>
        <w:pict>
          <v:shape id="_x0000_s1085" o:spid="_x0000_s1085" o:spt="202" type="#_x0000_t202" style="position:absolute;left:0pt;margin-left:165.9pt;margin-top:247.75pt;height:37.05pt;width:217pt;z-index:251682816;mso-width-relative:page;mso-height-relative:page;" filled="f" stroked="f" coordsize="21600,21600">
            <v:path/>
            <v:fill on="f" focussize="0,0"/>
            <v:stroke on="f"/>
            <v:imagedata o:title=""/>
            <o:lock v:ext="edit" aspectratio="f"/>
            <v:textbox inset="0mm,0mm,0mm,0mm">
              <w:txbxContent>
                <w:p>
                  <w:pPr>
                    <w:spacing w:line="20" w:lineRule="exact"/>
                  </w:pPr>
                </w:p>
                <w:tbl>
                  <w:tblPr>
                    <w:tblStyle w:val="7"/>
                    <w:tblW w:w="428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1"/>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0" w:hRule="atLeast"/>
                    </w:trPr>
                    <w:tc>
                      <w:tcPr>
                        <w:tcW w:w="1531" w:type="dxa"/>
                        <w:vAlign w:val="top"/>
                      </w:tcPr>
                      <w:p>
                        <w:pPr>
                          <w:spacing w:line="250" w:lineRule="auto"/>
                          <w:rPr>
                            <w:rFonts w:ascii="Arial"/>
                            <w:sz w:val="21"/>
                          </w:rPr>
                        </w:pPr>
                      </w:p>
                      <w:p>
                        <w:pPr>
                          <w:spacing w:before="36" w:line="219" w:lineRule="auto"/>
                          <w:ind w:left="566"/>
                          <w:rPr>
                            <w:rFonts w:ascii="宋体" w:hAnsi="宋体" w:eastAsia="宋体" w:cs="宋体"/>
                            <w:sz w:val="11"/>
                            <w:szCs w:val="11"/>
                          </w:rPr>
                        </w:pPr>
                        <w:r>
                          <w:rPr>
                            <w:rFonts w:ascii="宋体" w:hAnsi="宋体" w:eastAsia="宋体" w:cs="宋体"/>
                            <w:b/>
                            <w:bCs/>
                            <w:spacing w:val="-3"/>
                            <w:sz w:val="11"/>
                            <w:szCs w:val="11"/>
                          </w:rPr>
                          <w:t>蓝刑签字</w:t>
                        </w:r>
                      </w:p>
                    </w:tc>
                    <w:tc>
                      <w:tcPr>
                        <w:tcW w:w="2758" w:type="dxa"/>
                        <w:vAlign w:val="top"/>
                      </w:tcPr>
                      <w:p>
                        <w:pPr>
                          <w:rPr>
                            <w:rFonts w:ascii="Arial"/>
                            <w:sz w:val="21"/>
                          </w:rPr>
                        </w:pPr>
                      </w:p>
                    </w:tc>
                  </w:tr>
                </w:tbl>
                <w:p>
                  <w:pPr>
                    <w:rPr>
                      <w:rFonts w:ascii="Arial"/>
                      <w:sz w:val="21"/>
                    </w:rPr>
                  </w:pPr>
                </w:p>
              </w:txbxContent>
            </v:textbox>
          </v:shape>
        </w:pict>
      </w:r>
      <w:r>
        <w:rPr>
          <w:rFonts w:ascii="SimHei" w:hAnsi="SimHei" w:eastAsia="SimHei" w:cs="SimHei"/>
          <w:b/>
          <w:bCs/>
          <w:spacing w:val="9"/>
          <w:sz w:val="14"/>
          <w:szCs w:val="14"/>
        </w:rPr>
        <w:t>红方战队编号：(</w:t>
      </w:r>
      <w:r>
        <w:rPr>
          <w:rFonts w:ascii="SimHei" w:hAnsi="SimHei" w:eastAsia="SimHei" w:cs="SimHei"/>
          <w:spacing w:val="9"/>
          <w:sz w:val="14"/>
          <w:szCs w:val="14"/>
        </w:rPr>
        <w:t xml:space="preserve">                            </w:t>
      </w:r>
      <w:r>
        <w:rPr>
          <w:rFonts w:ascii="SimHei" w:hAnsi="SimHei" w:eastAsia="SimHei" w:cs="SimHei"/>
          <w:b/>
          <w:bCs/>
          <w:spacing w:val="9"/>
          <w:sz w:val="14"/>
          <w:szCs w:val="14"/>
        </w:rPr>
        <w:t>)</w:t>
      </w:r>
      <w:r>
        <w:rPr>
          <w:rFonts w:ascii="SimHei" w:hAnsi="SimHei" w:eastAsia="SimHei" w:cs="SimHei"/>
          <w:b/>
          <w:bCs/>
          <w:spacing w:val="8"/>
          <w:sz w:val="14"/>
          <w:szCs w:val="14"/>
        </w:rPr>
        <w:t>蓝方战队编号：(</w:t>
      </w:r>
      <w:r>
        <w:rPr>
          <w:rFonts w:ascii="SimHei" w:hAnsi="SimHei" w:eastAsia="SimHei" w:cs="SimHei"/>
          <w:spacing w:val="8"/>
          <w:sz w:val="14"/>
          <w:szCs w:val="14"/>
        </w:rPr>
        <w:t xml:space="preserve">                           </w:t>
      </w:r>
      <w:r>
        <w:rPr>
          <w:rFonts w:ascii="宋体" w:hAnsi="宋体" w:eastAsia="宋体" w:cs="宋体"/>
          <w:spacing w:val="8"/>
          <w:position w:val="3"/>
          <w:sz w:val="11"/>
          <w:szCs w:val="11"/>
        </w:rPr>
        <w:t>)</w:t>
      </w:r>
    </w:p>
    <w:p>
      <w:pPr>
        <w:spacing w:line="95" w:lineRule="exact"/>
      </w:pPr>
    </w:p>
    <w:tbl>
      <w:tblPr>
        <w:tblStyle w:val="7"/>
        <w:tblW w:w="3860" w:type="dxa"/>
        <w:tblInd w:w="66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3"/>
        <w:gridCol w:w="439"/>
        <w:gridCol w:w="738"/>
        <w:gridCol w:w="828"/>
        <w:gridCol w:w="449"/>
        <w:gridCol w:w="7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4" w:hRule="atLeast"/>
        </w:trPr>
        <w:tc>
          <w:tcPr>
            <w:tcW w:w="3860" w:type="dxa"/>
            <w:gridSpan w:val="6"/>
            <w:vAlign w:val="top"/>
          </w:tcPr>
          <w:p>
            <w:pPr>
              <w:spacing w:before="27" w:line="212" w:lineRule="auto"/>
              <w:ind w:left="1686"/>
              <w:rPr>
                <w:rFonts w:ascii="宋体" w:hAnsi="宋体" w:eastAsia="宋体" w:cs="宋体"/>
                <w:sz w:val="11"/>
                <w:szCs w:val="11"/>
              </w:rPr>
            </w:pPr>
            <w:r>
              <w:rPr>
                <w:rFonts w:ascii="宋体" w:hAnsi="宋体" w:eastAsia="宋体" w:cs="宋体"/>
                <w:b/>
                <w:bCs/>
                <w:spacing w:val="-2"/>
                <w:sz w:val="11"/>
                <w:szCs w:val="11"/>
              </w:rPr>
              <w:t>独立任务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1850" w:type="dxa"/>
            <w:gridSpan w:val="3"/>
            <w:vAlign w:val="top"/>
          </w:tcPr>
          <w:p>
            <w:pPr>
              <w:spacing w:before="86" w:line="221" w:lineRule="auto"/>
              <w:ind w:left="815"/>
              <w:rPr>
                <w:rFonts w:ascii="宋体" w:hAnsi="宋体" w:eastAsia="宋体" w:cs="宋体"/>
                <w:sz w:val="11"/>
                <w:szCs w:val="11"/>
              </w:rPr>
            </w:pPr>
            <w:r>
              <w:rPr>
                <w:rFonts w:ascii="宋体" w:hAnsi="宋体" w:eastAsia="宋体" w:cs="宋体"/>
                <w:spacing w:val="-2"/>
                <w:sz w:val="11"/>
                <w:szCs w:val="11"/>
              </w:rPr>
              <w:t>红方</w:t>
            </w:r>
          </w:p>
        </w:tc>
        <w:tc>
          <w:tcPr>
            <w:tcW w:w="2010" w:type="dxa"/>
            <w:gridSpan w:val="3"/>
            <w:vAlign w:val="top"/>
          </w:tcPr>
          <w:p>
            <w:pPr>
              <w:spacing w:before="84" w:line="221" w:lineRule="auto"/>
              <w:ind w:left="916"/>
              <w:rPr>
                <w:rFonts w:ascii="宋体" w:hAnsi="宋体" w:eastAsia="宋体" w:cs="宋体"/>
                <w:sz w:val="11"/>
                <w:szCs w:val="11"/>
              </w:rPr>
            </w:pPr>
            <w:r>
              <w:rPr>
                <w:rFonts w:ascii="宋体" w:hAnsi="宋体" w:eastAsia="宋体" w:cs="宋体"/>
                <w:b/>
                <w:bCs/>
                <w:spacing w:val="-3"/>
                <w:sz w:val="11"/>
                <w:szCs w:val="11"/>
              </w:rPr>
              <w:t>蓝方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673" w:type="dxa"/>
            <w:vAlign w:val="top"/>
          </w:tcPr>
          <w:p>
            <w:pPr>
              <w:spacing w:before="84" w:line="219" w:lineRule="auto"/>
              <w:ind w:left="216"/>
              <w:rPr>
                <w:rFonts w:ascii="宋体" w:hAnsi="宋体" w:eastAsia="宋体" w:cs="宋体"/>
                <w:sz w:val="11"/>
                <w:szCs w:val="11"/>
              </w:rPr>
            </w:pPr>
            <w:r>
              <w:rPr>
                <w:rFonts w:ascii="宋体" w:hAnsi="宋体" w:eastAsia="宋体" w:cs="宋体"/>
                <w:b/>
                <w:bCs/>
                <w:spacing w:val="-3"/>
                <w:sz w:val="11"/>
                <w:szCs w:val="11"/>
              </w:rPr>
              <w:t>得分</w:t>
            </w:r>
          </w:p>
        </w:tc>
        <w:tc>
          <w:tcPr>
            <w:tcW w:w="439" w:type="dxa"/>
            <w:vAlign w:val="top"/>
          </w:tcPr>
          <w:p>
            <w:pPr>
              <w:spacing w:before="84" w:line="219" w:lineRule="auto"/>
              <w:ind w:left="103"/>
              <w:rPr>
                <w:rFonts w:ascii="宋体" w:hAnsi="宋体" w:eastAsia="宋体" w:cs="宋体"/>
                <w:sz w:val="11"/>
                <w:szCs w:val="11"/>
              </w:rPr>
            </w:pPr>
            <w:r>
              <w:rPr>
                <w:rFonts w:ascii="宋体" w:hAnsi="宋体" w:eastAsia="宋体" w:cs="宋体"/>
                <w:b/>
                <w:bCs/>
                <w:spacing w:val="-3"/>
                <w:sz w:val="11"/>
                <w:szCs w:val="11"/>
              </w:rPr>
              <w:t>数量</w:t>
            </w:r>
          </w:p>
        </w:tc>
        <w:tc>
          <w:tcPr>
            <w:tcW w:w="1566" w:type="dxa"/>
            <w:gridSpan w:val="2"/>
            <w:vAlign w:val="top"/>
          </w:tcPr>
          <w:p>
            <w:pPr>
              <w:spacing w:before="84" w:line="219" w:lineRule="auto"/>
              <w:ind w:left="554"/>
              <w:rPr>
                <w:rFonts w:ascii="宋体" w:hAnsi="宋体" w:eastAsia="宋体" w:cs="宋体"/>
                <w:sz w:val="11"/>
                <w:szCs w:val="11"/>
              </w:rPr>
            </w:pPr>
            <w:r>
              <w:rPr>
                <w:rFonts w:ascii="宋体" w:hAnsi="宋体" w:eastAsia="宋体" w:cs="宋体"/>
                <w:b/>
                <w:bCs/>
                <w:spacing w:val="-2"/>
                <w:sz w:val="11"/>
                <w:szCs w:val="11"/>
              </w:rPr>
              <w:t>任务内宾</w:t>
            </w:r>
          </w:p>
        </w:tc>
        <w:tc>
          <w:tcPr>
            <w:tcW w:w="449" w:type="dxa"/>
            <w:vAlign w:val="top"/>
          </w:tcPr>
          <w:p>
            <w:pPr>
              <w:spacing w:before="84" w:line="219" w:lineRule="auto"/>
              <w:ind w:left="108"/>
              <w:rPr>
                <w:rFonts w:ascii="宋体" w:hAnsi="宋体" w:eastAsia="宋体" w:cs="宋体"/>
                <w:sz w:val="11"/>
                <w:szCs w:val="11"/>
              </w:rPr>
            </w:pPr>
            <w:r>
              <w:rPr>
                <w:rFonts w:ascii="宋体" w:hAnsi="宋体" w:eastAsia="宋体" w:cs="宋体"/>
                <w:b/>
                <w:bCs/>
                <w:spacing w:val="-3"/>
                <w:sz w:val="11"/>
                <w:szCs w:val="11"/>
              </w:rPr>
              <w:t>数量</w:t>
            </w:r>
          </w:p>
        </w:tc>
        <w:tc>
          <w:tcPr>
            <w:tcW w:w="733" w:type="dxa"/>
            <w:vAlign w:val="top"/>
          </w:tcPr>
          <w:p>
            <w:pPr>
              <w:spacing w:before="84" w:line="219" w:lineRule="auto"/>
              <w:ind w:left="249"/>
              <w:rPr>
                <w:rFonts w:ascii="宋体" w:hAnsi="宋体" w:eastAsia="宋体" w:cs="宋体"/>
                <w:sz w:val="11"/>
                <w:szCs w:val="11"/>
              </w:rPr>
            </w:pPr>
            <w:r>
              <w:rPr>
                <w:rFonts w:ascii="宋体" w:hAnsi="宋体" w:eastAsia="宋体" w:cs="宋体"/>
                <w:b/>
                <w:bCs/>
                <w:spacing w:val="-3"/>
                <w:sz w:val="11"/>
                <w:szCs w:val="11"/>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673" w:type="dxa"/>
            <w:vAlign w:val="top"/>
          </w:tcPr>
          <w:p>
            <w:pPr>
              <w:spacing w:before="77" w:line="219" w:lineRule="auto"/>
              <w:ind w:left="75"/>
              <w:rPr>
                <w:rFonts w:ascii="宋体" w:hAnsi="宋体" w:eastAsia="宋体" w:cs="宋体"/>
                <w:sz w:val="11"/>
                <w:szCs w:val="11"/>
              </w:rPr>
            </w:pPr>
            <w:r>
              <w:rPr>
                <w:rFonts w:ascii="宋体" w:hAnsi="宋体" w:eastAsia="宋体" w:cs="宋体"/>
                <w:spacing w:val="4"/>
                <w:sz w:val="11"/>
                <w:szCs w:val="11"/>
              </w:rPr>
              <w:t>(20分/个)</w:t>
            </w:r>
          </w:p>
        </w:tc>
        <w:tc>
          <w:tcPr>
            <w:tcW w:w="439" w:type="dxa"/>
            <w:vAlign w:val="top"/>
          </w:tcPr>
          <w:p>
            <w:pPr>
              <w:spacing w:before="78" w:line="221" w:lineRule="auto"/>
              <w:ind w:left="152"/>
              <w:rPr>
                <w:rFonts w:ascii="宋体" w:hAnsi="宋体" w:eastAsia="宋体" w:cs="宋体"/>
                <w:sz w:val="11"/>
                <w:szCs w:val="11"/>
              </w:rPr>
            </w:pPr>
            <w:r>
              <w:rPr>
                <w:rFonts w:ascii="宋体" w:hAnsi="宋体" w:eastAsia="宋体" w:cs="宋体"/>
                <w:sz w:val="11"/>
                <w:szCs w:val="11"/>
              </w:rPr>
              <w:t>多</w:t>
            </w:r>
          </w:p>
        </w:tc>
        <w:tc>
          <w:tcPr>
            <w:tcW w:w="1566" w:type="dxa"/>
            <w:gridSpan w:val="2"/>
            <w:vAlign w:val="top"/>
          </w:tcPr>
          <w:p>
            <w:pPr>
              <w:spacing w:before="25" w:line="202" w:lineRule="auto"/>
              <w:ind w:left="504"/>
              <w:rPr>
                <w:rFonts w:ascii="宋体" w:hAnsi="宋体" w:eastAsia="宋体" w:cs="宋体"/>
                <w:sz w:val="11"/>
                <w:szCs w:val="11"/>
              </w:rPr>
            </w:pPr>
            <w:r>
              <w:rPr>
                <w:rFonts w:ascii="宋体" w:hAnsi="宋体" w:eastAsia="宋体" w:cs="宋体"/>
                <w:b/>
                <w:bCs/>
                <w:spacing w:val="-2"/>
                <w:sz w:val="11"/>
                <w:szCs w:val="11"/>
              </w:rPr>
              <w:t>C1信号激活</w:t>
            </w:r>
          </w:p>
          <w:p>
            <w:pPr>
              <w:spacing w:line="189" w:lineRule="auto"/>
              <w:ind w:left="222"/>
              <w:rPr>
                <w:rFonts w:ascii="宋体" w:hAnsi="宋体" w:eastAsia="宋体" w:cs="宋体"/>
                <w:sz w:val="11"/>
                <w:szCs w:val="11"/>
              </w:rPr>
            </w:pPr>
            <w:r>
              <w:rPr>
                <w:rFonts w:ascii="宋体" w:hAnsi="宋体" w:eastAsia="宋体" w:cs="宋体"/>
                <w:spacing w:val="-2"/>
                <w:sz w:val="11"/>
                <w:szCs w:val="11"/>
              </w:rPr>
              <w:t>(</w:t>
            </w:r>
            <w:r>
              <w:rPr>
                <w:rFonts w:ascii="宋体" w:hAnsi="宋体" w:eastAsia="宋体" w:cs="宋体"/>
                <w:b/>
                <w:bCs/>
                <w:spacing w:val="-2"/>
                <w:sz w:val="11"/>
                <w:szCs w:val="11"/>
              </w:rPr>
              <w:t>黄回柱进入方形区域</w:t>
            </w:r>
            <w:r>
              <w:rPr>
                <w:rFonts w:ascii="宋体" w:hAnsi="宋体" w:eastAsia="宋体" w:cs="宋体"/>
                <w:spacing w:val="-2"/>
                <w:sz w:val="11"/>
                <w:szCs w:val="11"/>
              </w:rPr>
              <w:t>)</w:t>
            </w:r>
          </w:p>
        </w:tc>
        <w:tc>
          <w:tcPr>
            <w:tcW w:w="449" w:type="dxa"/>
            <w:vAlign w:val="top"/>
          </w:tcPr>
          <w:p>
            <w:pPr>
              <w:spacing w:before="78" w:line="221" w:lineRule="auto"/>
              <w:ind w:left="166"/>
              <w:rPr>
                <w:rFonts w:ascii="宋体" w:hAnsi="宋体" w:eastAsia="宋体" w:cs="宋体"/>
                <w:sz w:val="11"/>
                <w:szCs w:val="11"/>
              </w:rPr>
            </w:pPr>
            <w:r>
              <w:rPr>
                <w:rFonts w:ascii="宋体" w:hAnsi="宋体" w:eastAsia="宋体" w:cs="宋体"/>
                <w:sz w:val="11"/>
                <w:szCs w:val="11"/>
              </w:rPr>
              <w:t>多</w:t>
            </w:r>
          </w:p>
        </w:tc>
        <w:tc>
          <w:tcPr>
            <w:tcW w:w="733" w:type="dxa"/>
            <w:vAlign w:val="top"/>
          </w:tcPr>
          <w:p>
            <w:pPr>
              <w:spacing w:before="77" w:line="219" w:lineRule="auto"/>
              <w:ind w:left="107"/>
              <w:rPr>
                <w:rFonts w:ascii="宋体" w:hAnsi="宋体" w:eastAsia="宋体" w:cs="宋体"/>
                <w:sz w:val="11"/>
                <w:szCs w:val="11"/>
              </w:rPr>
            </w:pPr>
            <w:r>
              <w:rPr>
                <w:rFonts w:ascii="宋体" w:hAnsi="宋体" w:eastAsia="宋体" w:cs="宋体"/>
                <w:sz w:val="11"/>
                <w:szCs w:val="11"/>
              </w:rPr>
              <w:t>(20分/个》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673" w:type="dxa"/>
            <w:vAlign w:val="top"/>
          </w:tcPr>
          <w:p>
            <w:pPr>
              <w:spacing w:before="88" w:line="219" w:lineRule="auto"/>
              <w:ind w:left="75"/>
              <w:rPr>
                <w:rFonts w:ascii="宋体" w:hAnsi="宋体" w:eastAsia="宋体" w:cs="宋体"/>
                <w:sz w:val="11"/>
                <w:szCs w:val="11"/>
              </w:rPr>
            </w:pPr>
            <w:r>
              <w:rPr>
                <w:rFonts w:ascii="宋体" w:hAnsi="宋体" w:eastAsia="宋体" w:cs="宋体"/>
                <w:spacing w:val="4"/>
                <w:sz w:val="11"/>
                <w:szCs w:val="11"/>
              </w:rPr>
              <w:t>(50分/个)</w:t>
            </w:r>
          </w:p>
        </w:tc>
        <w:tc>
          <w:tcPr>
            <w:tcW w:w="439" w:type="dxa"/>
            <w:vAlign w:val="top"/>
          </w:tcPr>
          <w:p>
            <w:pPr>
              <w:spacing w:before="88" w:line="219" w:lineRule="auto"/>
              <w:ind w:left="11"/>
              <w:rPr>
                <w:rFonts w:ascii="宋体" w:hAnsi="宋体" w:eastAsia="宋体" w:cs="宋体"/>
                <w:sz w:val="11"/>
                <w:szCs w:val="11"/>
              </w:rPr>
            </w:pPr>
            <w:r>
              <w:rPr>
                <w:rFonts w:ascii="宋体" w:hAnsi="宋体" w:eastAsia="宋体" w:cs="宋体"/>
                <w:spacing w:val="-2"/>
                <w:sz w:val="11"/>
                <w:szCs w:val="11"/>
              </w:rPr>
              <w:t>级多1个</w:t>
            </w:r>
          </w:p>
        </w:tc>
        <w:tc>
          <w:tcPr>
            <w:tcW w:w="1566" w:type="dxa"/>
            <w:gridSpan w:val="2"/>
            <w:vAlign w:val="top"/>
          </w:tcPr>
          <w:p>
            <w:pPr>
              <w:spacing w:before="26" w:line="218" w:lineRule="auto"/>
              <w:ind w:left="504"/>
              <w:rPr>
                <w:rFonts w:ascii="宋体" w:hAnsi="宋体" w:eastAsia="宋体" w:cs="宋体"/>
                <w:sz w:val="11"/>
                <w:szCs w:val="11"/>
              </w:rPr>
            </w:pPr>
            <w:r>
              <w:rPr>
                <w:rFonts w:ascii="宋体" w:hAnsi="宋体" w:eastAsia="宋体" w:cs="宋体"/>
                <w:b/>
                <w:bCs/>
                <w:spacing w:val="-2"/>
                <w:sz w:val="11"/>
                <w:szCs w:val="11"/>
              </w:rPr>
              <w:t>02信号解码</w:t>
            </w:r>
          </w:p>
          <w:p>
            <w:pPr>
              <w:spacing w:line="188" w:lineRule="auto"/>
              <w:ind w:left="284"/>
              <w:rPr>
                <w:rFonts w:ascii="宋体" w:hAnsi="宋体" w:eastAsia="宋体" w:cs="宋体"/>
                <w:sz w:val="11"/>
                <w:szCs w:val="11"/>
              </w:rPr>
            </w:pPr>
            <w:r>
              <w:rPr>
                <w:rFonts w:ascii="宋体" w:hAnsi="宋体" w:eastAsia="宋体" w:cs="宋体"/>
                <w:b/>
                <w:bCs/>
                <w:spacing w:val="-2"/>
                <w:sz w:val="11"/>
                <w:szCs w:val="11"/>
              </w:rPr>
              <w:t>(薪针薪向工确角度</w:t>
            </w:r>
            <w:r>
              <w:rPr>
                <w:rFonts w:ascii="宋体" w:hAnsi="宋体" w:eastAsia="宋体" w:cs="宋体"/>
                <w:spacing w:val="-2"/>
                <w:sz w:val="11"/>
                <w:szCs w:val="11"/>
              </w:rPr>
              <w:t>)</w:t>
            </w:r>
          </w:p>
        </w:tc>
        <w:tc>
          <w:tcPr>
            <w:tcW w:w="449" w:type="dxa"/>
            <w:vAlign w:val="top"/>
          </w:tcPr>
          <w:p>
            <w:pPr>
              <w:spacing w:before="89" w:line="221" w:lineRule="auto"/>
              <w:ind w:left="166"/>
              <w:rPr>
                <w:rFonts w:ascii="宋体" w:hAnsi="宋体" w:eastAsia="宋体" w:cs="宋体"/>
                <w:sz w:val="11"/>
                <w:szCs w:val="11"/>
              </w:rPr>
            </w:pPr>
            <w:r>
              <w:rPr>
                <w:rFonts w:ascii="宋体" w:hAnsi="宋体" w:eastAsia="宋体" w:cs="宋体"/>
                <w:sz w:val="11"/>
                <w:szCs w:val="11"/>
              </w:rPr>
              <w:t>多</w:t>
            </w:r>
          </w:p>
        </w:tc>
        <w:tc>
          <w:tcPr>
            <w:tcW w:w="733" w:type="dxa"/>
            <w:vAlign w:val="top"/>
          </w:tcPr>
          <w:p>
            <w:pPr>
              <w:spacing w:before="88" w:line="219" w:lineRule="auto"/>
              <w:ind w:left="107"/>
              <w:rPr>
                <w:rFonts w:ascii="宋体" w:hAnsi="宋体" w:eastAsia="宋体" w:cs="宋体"/>
                <w:sz w:val="11"/>
                <w:szCs w:val="11"/>
              </w:rPr>
            </w:pPr>
            <w:r>
              <w:rPr>
                <w:rFonts w:ascii="宋体" w:hAnsi="宋体" w:eastAsia="宋体" w:cs="宋体"/>
                <w:spacing w:val="4"/>
                <w:sz w:val="11"/>
                <w:szCs w:val="11"/>
              </w:rPr>
              <w:t>(50分/个)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9" w:hRule="atLeast"/>
        </w:trPr>
        <w:tc>
          <w:tcPr>
            <w:tcW w:w="673" w:type="dxa"/>
            <w:vAlign w:val="top"/>
          </w:tcPr>
          <w:p>
            <w:pPr>
              <w:spacing w:before="79" w:line="219" w:lineRule="auto"/>
              <w:ind w:left="75"/>
              <w:rPr>
                <w:rFonts w:ascii="宋体" w:hAnsi="宋体" w:eastAsia="宋体" w:cs="宋体"/>
                <w:sz w:val="11"/>
                <w:szCs w:val="11"/>
              </w:rPr>
            </w:pPr>
            <w:r>
              <w:rPr>
                <w:rFonts w:ascii="宋体" w:hAnsi="宋体" w:eastAsia="宋体" w:cs="宋体"/>
                <w:spacing w:val="4"/>
                <w:sz w:val="11"/>
                <w:szCs w:val="11"/>
              </w:rPr>
              <w:t>(20分/个)</w:t>
            </w:r>
          </w:p>
        </w:tc>
        <w:tc>
          <w:tcPr>
            <w:tcW w:w="439" w:type="dxa"/>
            <w:vAlign w:val="top"/>
          </w:tcPr>
          <w:p>
            <w:pPr>
              <w:spacing w:before="79" w:line="219" w:lineRule="auto"/>
              <w:ind w:left="41"/>
              <w:rPr>
                <w:rFonts w:ascii="宋体" w:hAnsi="宋体" w:eastAsia="宋体" w:cs="宋体"/>
                <w:sz w:val="11"/>
                <w:szCs w:val="11"/>
              </w:rPr>
            </w:pPr>
            <w:r>
              <w:rPr>
                <w:rFonts w:ascii="宋体" w:hAnsi="宋体" w:eastAsia="宋体" w:cs="宋体"/>
                <w:spacing w:val="14"/>
                <w:sz w:val="11"/>
                <w:szCs w:val="11"/>
              </w:rPr>
              <w:t>a31个</w:t>
            </w:r>
          </w:p>
        </w:tc>
        <w:tc>
          <w:tcPr>
            <w:tcW w:w="1566" w:type="dxa"/>
            <w:gridSpan w:val="2"/>
            <w:vAlign w:val="top"/>
          </w:tcPr>
          <w:p>
            <w:pPr>
              <w:spacing w:before="19" w:line="199" w:lineRule="auto"/>
              <w:ind w:left="412"/>
              <w:rPr>
                <w:rFonts w:ascii="宋体" w:hAnsi="宋体" w:eastAsia="宋体" w:cs="宋体"/>
                <w:sz w:val="11"/>
                <w:szCs w:val="11"/>
              </w:rPr>
            </w:pPr>
            <w:r>
              <w:rPr>
                <w:rFonts w:ascii="宋体" w:hAnsi="宋体" w:eastAsia="宋体" w:cs="宋体"/>
                <w:spacing w:val="-1"/>
                <w:sz w:val="11"/>
                <w:szCs w:val="11"/>
              </w:rPr>
              <w:t>MG3董量环链楼</w:t>
            </w:r>
          </w:p>
          <w:p>
            <w:pPr>
              <w:spacing w:line="186" w:lineRule="auto"/>
              <w:ind w:left="224"/>
              <w:rPr>
                <w:rFonts w:ascii="宋体" w:hAnsi="宋体" w:eastAsia="宋体" w:cs="宋体"/>
                <w:sz w:val="11"/>
                <w:szCs w:val="11"/>
              </w:rPr>
            </w:pPr>
            <w:r>
              <w:rPr>
                <w:rFonts w:ascii="宋体" w:hAnsi="宋体" w:eastAsia="宋体" w:cs="宋体"/>
                <w:b/>
                <w:bCs/>
                <w:spacing w:val="-6"/>
                <w:sz w:val="11"/>
                <w:szCs w:val="11"/>
              </w:rPr>
              <w:t>(回环完全套在信标柱</w:t>
            </w:r>
            <w:r>
              <w:rPr>
                <w:rFonts w:ascii="宋体" w:hAnsi="宋体" w:eastAsia="宋体" w:cs="宋体"/>
                <w:spacing w:val="-6"/>
                <w:sz w:val="11"/>
                <w:szCs w:val="11"/>
              </w:rPr>
              <w:t>》</w:t>
            </w:r>
          </w:p>
        </w:tc>
        <w:tc>
          <w:tcPr>
            <w:tcW w:w="449" w:type="dxa"/>
            <w:vAlign w:val="top"/>
          </w:tcPr>
          <w:p>
            <w:pPr>
              <w:spacing w:before="80" w:line="221" w:lineRule="auto"/>
              <w:ind w:left="146"/>
              <w:rPr>
                <w:rFonts w:ascii="宋体" w:hAnsi="宋体" w:eastAsia="宋体" w:cs="宋体"/>
                <w:sz w:val="11"/>
                <w:szCs w:val="11"/>
              </w:rPr>
            </w:pPr>
            <w:r>
              <w:rPr>
                <w:rFonts w:ascii="宋体" w:hAnsi="宋体" w:eastAsia="宋体" w:cs="宋体"/>
                <w:spacing w:val="-3"/>
                <w:sz w:val="11"/>
                <w:szCs w:val="11"/>
              </w:rPr>
              <w:t>多1+</w:t>
            </w:r>
          </w:p>
        </w:tc>
        <w:tc>
          <w:tcPr>
            <w:tcW w:w="733" w:type="dxa"/>
            <w:vAlign w:val="top"/>
          </w:tcPr>
          <w:p>
            <w:pPr>
              <w:spacing w:before="79" w:line="219" w:lineRule="auto"/>
              <w:ind w:left="107"/>
              <w:rPr>
                <w:rFonts w:ascii="宋体" w:hAnsi="宋体" w:eastAsia="宋体" w:cs="宋体"/>
                <w:sz w:val="11"/>
                <w:szCs w:val="11"/>
              </w:rPr>
            </w:pPr>
            <w:r>
              <w:rPr>
                <w:rFonts w:ascii="宋体" w:hAnsi="宋体" w:eastAsia="宋体" w:cs="宋体"/>
                <w:spacing w:val="4"/>
                <w:sz w:val="11"/>
                <w:szCs w:val="11"/>
              </w:rPr>
              <w:t>(35分/个)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673" w:type="dxa"/>
            <w:vAlign w:val="top"/>
          </w:tcPr>
          <w:p>
            <w:pPr>
              <w:spacing w:before="90" w:line="219" w:lineRule="auto"/>
              <w:ind w:left="75"/>
              <w:rPr>
                <w:rFonts w:ascii="宋体" w:hAnsi="宋体" w:eastAsia="宋体" w:cs="宋体"/>
                <w:sz w:val="11"/>
                <w:szCs w:val="11"/>
              </w:rPr>
            </w:pPr>
            <w:r>
              <w:rPr>
                <w:rFonts w:ascii="宋体" w:hAnsi="宋体" w:eastAsia="宋体" w:cs="宋体"/>
                <w:spacing w:val="4"/>
                <w:sz w:val="11"/>
                <w:szCs w:val="11"/>
              </w:rPr>
              <w:t>(10分/个)</w:t>
            </w:r>
          </w:p>
        </w:tc>
        <w:tc>
          <w:tcPr>
            <w:tcW w:w="439" w:type="dxa"/>
            <w:vAlign w:val="top"/>
          </w:tcPr>
          <w:p>
            <w:pPr>
              <w:spacing w:before="90" w:line="219" w:lineRule="auto"/>
              <w:ind w:left="11"/>
              <w:rPr>
                <w:rFonts w:ascii="宋体" w:hAnsi="宋体" w:eastAsia="宋体" w:cs="宋体"/>
                <w:sz w:val="11"/>
                <w:szCs w:val="11"/>
              </w:rPr>
            </w:pPr>
            <w:r>
              <w:rPr>
                <w:rFonts w:ascii="宋体" w:hAnsi="宋体" w:eastAsia="宋体" w:cs="宋体"/>
                <w:spacing w:val="-1"/>
                <w:sz w:val="11"/>
                <w:szCs w:val="11"/>
              </w:rPr>
              <w:t>颗多1个</w:t>
            </w:r>
          </w:p>
        </w:tc>
        <w:tc>
          <w:tcPr>
            <w:tcW w:w="1566" w:type="dxa"/>
            <w:gridSpan w:val="2"/>
            <w:vAlign w:val="top"/>
          </w:tcPr>
          <w:p>
            <w:pPr>
              <w:spacing w:before="28" w:line="219" w:lineRule="auto"/>
              <w:ind w:left="83"/>
              <w:rPr>
                <w:rFonts w:ascii="宋体" w:hAnsi="宋体" w:eastAsia="宋体" w:cs="宋体"/>
                <w:sz w:val="11"/>
                <w:szCs w:val="11"/>
              </w:rPr>
            </w:pPr>
            <w:r>
              <w:rPr>
                <w:rFonts w:ascii="宋体" w:hAnsi="宋体" w:eastAsia="宋体" w:cs="宋体"/>
                <w:spacing w:val="-2"/>
                <w:sz w:val="11"/>
                <w:szCs w:val="11"/>
              </w:rPr>
              <w:t>B</w:t>
            </w:r>
            <w:r>
              <w:rPr>
                <w:rFonts w:ascii="宋体" w:hAnsi="宋体" w:eastAsia="宋体" w:cs="宋体"/>
                <w:b/>
                <w:bCs/>
                <w:spacing w:val="-2"/>
                <w:sz w:val="11"/>
                <w:szCs w:val="11"/>
              </w:rPr>
              <w:t>D4数据攀存清理及资源查族</w:t>
            </w:r>
          </w:p>
          <w:p>
            <w:pPr>
              <w:spacing w:before="1" w:line="182" w:lineRule="auto"/>
              <w:ind w:left="172"/>
              <w:rPr>
                <w:rFonts w:ascii="宋体" w:hAnsi="宋体" w:eastAsia="宋体" w:cs="宋体"/>
                <w:sz w:val="11"/>
                <w:szCs w:val="11"/>
              </w:rPr>
            </w:pPr>
            <w:r>
              <w:rPr>
                <w:rFonts w:ascii="宋体" w:hAnsi="宋体" w:eastAsia="宋体" w:cs="宋体"/>
                <w:spacing w:val="2"/>
                <w:sz w:val="11"/>
                <w:szCs w:val="11"/>
              </w:rPr>
              <w:t>(己方额色方块保势原位)</w:t>
            </w:r>
          </w:p>
        </w:tc>
        <w:tc>
          <w:tcPr>
            <w:tcW w:w="449" w:type="dxa"/>
            <w:vAlign w:val="top"/>
          </w:tcPr>
          <w:p>
            <w:pPr>
              <w:spacing w:before="91" w:line="221" w:lineRule="auto"/>
              <w:ind w:left="57"/>
              <w:rPr>
                <w:rFonts w:ascii="宋体" w:hAnsi="宋体" w:eastAsia="宋体" w:cs="宋体"/>
                <w:sz w:val="11"/>
                <w:szCs w:val="11"/>
              </w:rPr>
            </w:pPr>
            <w:r>
              <w:rPr>
                <w:rFonts w:ascii="宋体" w:hAnsi="宋体" w:eastAsia="宋体" w:cs="宋体"/>
                <w:spacing w:val="-1"/>
                <w:sz w:val="11"/>
                <w:szCs w:val="11"/>
              </w:rPr>
              <w:t>硕多1+</w:t>
            </w:r>
          </w:p>
        </w:tc>
        <w:tc>
          <w:tcPr>
            <w:tcW w:w="733" w:type="dxa"/>
            <w:vAlign w:val="top"/>
          </w:tcPr>
          <w:p>
            <w:pPr>
              <w:spacing w:before="90" w:line="219" w:lineRule="auto"/>
              <w:ind w:left="107"/>
              <w:rPr>
                <w:rFonts w:ascii="宋体" w:hAnsi="宋体" w:eastAsia="宋体" w:cs="宋体"/>
                <w:sz w:val="11"/>
                <w:szCs w:val="11"/>
              </w:rPr>
            </w:pPr>
            <w:r>
              <w:rPr>
                <w:rFonts w:ascii="宋体" w:hAnsi="宋体" w:eastAsia="宋体" w:cs="宋体"/>
                <w:spacing w:val="4"/>
                <w:sz w:val="11"/>
                <w:szCs w:val="11"/>
              </w:rPr>
              <w:t>(10分/个)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673" w:type="dxa"/>
            <w:vAlign w:val="top"/>
          </w:tcPr>
          <w:p>
            <w:pPr>
              <w:spacing w:before="81" w:line="219" w:lineRule="auto"/>
              <w:ind w:left="75"/>
              <w:rPr>
                <w:rFonts w:ascii="宋体" w:hAnsi="宋体" w:eastAsia="宋体" w:cs="宋体"/>
                <w:sz w:val="11"/>
                <w:szCs w:val="11"/>
              </w:rPr>
            </w:pPr>
            <w:r>
              <w:rPr>
                <w:rFonts w:ascii="宋体" w:hAnsi="宋体" w:eastAsia="宋体" w:cs="宋体"/>
                <w:spacing w:val="4"/>
                <w:sz w:val="11"/>
                <w:szCs w:val="11"/>
              </w:rPr>
              <w:t>(20分/个)</w:t>
            </w:r>
          </w:p>
        </w:tc>
        <w:tc>
          <w:tcPr>
            <w:tcW w:w="439" w:type="dxa"/>
            <w:vAlign w:val="top"/>
          </w:tcPr>
          <w:p>
            <w:pPr>
              <w:spacing w:before="81" w:line="219" w:lineRule="auto"/>
              <w:ind w:left="41"/>
              <w:rPr>
                <w:rFonts w:ascii="宋体" w:hAnsi="宋体" w:eastAsia="宋体" w:cs="宋体"/>
                <w:sz w:val="11"/>
                <w:szCs w:val="11"/>
              </w:rPr>
            </w:pPr>
            <w:r>
              <w:rPr>
                <w:rFonts w:ascii="宋体" w:hAnsi="宋体" w:eastAsia="宋体" w:cs="宋体"/>
                <w:spacing w:val="-2"/>
                <w:sz w:val="11"/>
                <w:szCs w:val="11"/>
              </w:rPr>
              <w:t>最多14</w:t>
            </w:r>
          </w:p>
        </w:tc>
        <w:tc>
          <w:tcPr>
            <w:tcW w:w="1566" w:type="dxa"/>
            <w:gridSpan w:val="2"/>
            <w:vAlign w:val="top"/>
          </w:tcPr>
          <w:p>
            <w:pPr>
              <w:spacing w:before="79" w:line="219" w:lineRule="auto"/>
              <w:ind w:left="224"/>
              <w:rPr>
                <w:rFonts w:ascii="宋体" w:hAnsi="宋体" w:eastAsia="宋体" w:cs="宋体"/>
                <w:sz w:val="11"/>
                <w:szCs w:val="11"/>
              </w:rPr>
            </w:pPr>
            <w:r>
              <w:rPr>
                <w:rFonts w:ascii="宋体" w:hAnsi="宋体" w:eastAsia="宋体" w:cs="宋体"/>
                <w:b/>
                <w:bCs/>
                <w:spacing w:val="-2"/>
                <w:sz w:val="11"/>
                <w:szCs w:val="11"/>
              </w:rPr>
              <w:t>(黄色方块进入于动区》</w:t>
            </w:r>
          </w:p>
        </w:tc>
        <w:tc>
          <w:tcPr>
            <w:tcW w:w="449" w:type="dxa"/>
            <w:vAlign w:val="top"/>
          </w:tcPr>
          <w:p>
            <w:pPr>
              <w:spacing w:before="81" w:line="219" w:lineRule="auto"/>
              <w:ind w:left="57"/>
              <w:rPr>
                <w:rFonts w:ascii="宋体" w:hAnsi="宋体" w:eastAsia="宋体" w:cs="宋体"/>
                <w:sz w:val="11"/>
                <w:szCs w:val="11"/>
              </w:rPr>
            </w:pPr>
            <w:r>
              <w:rPr>
                <w:rFonts w:ascii="宋体" w:hAnsi="宋体" w:eastAsia="宋体" w:cs="宋体"/>
                <w:spacing w:val="-2"/>
                <w:sz w:val="11"/>
                <w:szCs w:val="11"/>
              </w:rPr>
              <w:t>最多1+</w:t>
            </w:r>
          </w:p>
        </w:tc>
        <w:tc>
          <w:tcPr>
            <w:tcW w:w="733" w:type="dxa"/>
            <w:vAlign w:val="top"/>
          </w:tcPr>
          <w:p>
            <w:pPr>
              <w:spacing w:before="81" w:line="219" w:lineRule="auto"/>
              <w:ind w:left="107"/>
              <w:rPr>
                <w:rFonts w:ascii="宋体" w:hAnsi="宋体" w:eastAsia="宋体" w:cs="宋体"/>
                <w:sz w:val="11"/>
                <w:szCs w:val="11"/>
              </w:rPr>
            </w:pPr>
            <w:r>
              <w:rPr>
                <w:rFonts w:ascii="宋体" w:hAnsi="宋体" w:eastAsia="宋体" w:cs="宋体"/>
                <w:spacing w:val="4"/>
                <w:sz w:val="11"/>
                <w:szCs w:val="11"/>
              </w:rPr>
              <w:t>(20分/个)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673" w:type="dxa"/>
            <w:vAlign w:val="top"/>
          </w:tcPr>
          <w:p>
            <w:pPr>
              <w:spacing w:before="82" w:line="219" w:lineRule="auto"/>
              <w:ind w:left="75"/>
              <w:rPr>
                <w:rFonts w:ascii="宋体" w:hAnsi="宋体" w:eastAsia="宋体" w:cs="宋体"/>
                <w:sz w:val="11"/>
                <w:szCs w:val="11"/>
              </w:rPr>
            </w:pPr>
            <w:r>
              <w:rPr>
                <w:rFonts w:ascii="宋体" w:hAnsi="宋体" w:eastAsia="宋体" w:cs="宋体"/>
                <w:spacing w:val="4"/>
                <w:sz w:val="11"/>
                <w:szCs w:val="11"/>
              </w:rPr>
              <w:t>(20分/个)</w:t>
            </w:r>
          </w:p>
        </w:tc>
        <w:tc>
          <w:tcPr>
            <w:tcW w:w="439" w:type="dxa"/>
            <w:vAlign w:val="top"/>
          </w:tcPr>
          <w:p>
            <w:pPr>
              <w:spacing w:before="82" w:line="219" w:lineRule="auto"/>
              <w:ind w:left="11"/>
              <w:rPr>
                <w:rFonts w:ascii="宋体" w:hAnsi="宋体" w:eastAsia="宋体" w:cs="宋体"/>
                <w:sz w:val="11"/>
                <w:szCs w:val="11"/>
              </w:rPr>
            </w:pPr>
            <w:r>
              <w:rPr>
                <w:rFonts w:ascii="宋体" w:hAnsi="宋体" w:eastAsia="宋体" w:cs="宋体"/>
                <w:spacing w:val="-2"/>
                <w:sz w:val="11"/>
                <w:szCs w:val="11"/>
              </w:rPr>
              <w:t>最多1个</w:t>
            </w:r>
          </w:p>
        </w:tc>
        <w:tc>
          <w:tcPr>
            <w:tcW w:w="1566" w:type="dxa"/>
            <w:gridSpan w:val="2"/>
            <w:vAlign w:val="top"/>
          </w:tcPr>
          <w:p>
            <w:pPr>
              <w:spacing w:before="81" w:line="219" w:lineRule="auto"/>
              <w:ind w:right="9"/>
              <w:jc w:val="right"/>
              <w:rPr>
                <w:rFonts w:ascii="宋体" w:hAnsi="宋体" w:eastAsia="宋体" w:cs="宋体"/>
                <w:sz w:val="11"/>
                <w:szCs w:val="11"/>
              </w:rPr>
            </w:pPr>
            <w:r>
              <w:rPr>
                <w:rFonts w:ascii="宋体" w:hAnsi="宋体" w:eastAsia="宋体" w:cs="宋体"/>
                <w:b/>
                <w:bCs/>
                <w:spacing w:val="-2"/>
                <w:sz w:val="11"/>
                <w:szCs w:val="11"/>
              </w:rPr>
              <w:t>(对方颗色方块完全离开初始》</w:t>
            </w:r>
          </w:p>
        </w:tc>
        <w:tc>
          <w:tcPr>
            <w:tcW w:w="449" w:type="dxa"/>
            <w:vAlign w:val="top"/>
          </w:tcPr>
          <w:p>
            <w:pPr>
              <w:spacing w:before="83" w:line="221" w:lineRule="auto"/>
              <w:ind w:left="166"/>
              <w:rPr>
                <w:rFonts w:ascii="宋体" w:hAnsi="宋体" w:eastAsia="宋体" w:cs="宋体"/>
                <w:sz w:val="11"/>
                <w:szCs w:val="11"/>
              </w:rPr>
            </w:pPr>
            <w:r>
              <w:rPr>
                <w:rFonts w:ascii="宋体" w:hAnsi="宋体" w:eastAsia="宋体" w:cs="宋体"/>
                <w:sz w:val="11"/>
                <w:szCs w:val="11"/>
              </w:rPr>
              <w:t>多</w:t>
            </w:r>
          </w:p>
        </w:tc>
        <w:tc>
          <w:tcPr>
            <w:tcW w:w="733" w:type="dxa"/>
            <w:vAlign w:val="top"/>
          </w:tcPr>
          <w:p>
            <w:pPr>
              <w:spacing w:before="82" w:line="220" w:lineRule="auto"/>
              <w:ind w:left="107"/>
              <w:rPr>
                <w:rFonts w:ascii="宋体" w:hAnsi="宋体" w:eastAsia="宋体" w:cs="宋体"/>
                <w:sz w:val="11"/>
                <w:szCs w:val="11"/>
              </w:rPr>
            </w:pPr>
            <w:r>
              <w:rPr>
                <w:rFonts w:ascii="宋体" w:hAnsi="宋体" w:eastAsia="宋体" w:cs="宋体"/>
                <w:spacing w:val="4"/>
                <w:sz w:val="11"/>
                <w:szCs w:val="11"/>
              </w:rPr>
              <w:t>(20分/平)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673" w:type="dxa"/>
            <w:vAlign w:val="top"/>
          </w:tcPr>
          <w:p>
            <w:pPr>
              <w:spacing w:before="83" w:line="219" w:lineRule="auto"/>
              <w:ind w:left="75"/>
              <w:rPr>
                <w:rFonts w:ascii="宋体" w:hAnsi="宋体" w:eastAsia="宋体" w:cs="宋体"/>
                <w:sz w:val="11"/>
                <w:szCs w:val="11"/>
              </w:rPr>
            </w:pPr>
            <w:r>
              <w:rPr>
                <w:rFonts w:ascii="宋体" w:hAnsi="宋体" w:eastAsia="宋体" w:cs="宋体"/>
                <w:spacing w:val="4"/>
                <w:sz w:val="11"/>
                <w:szCs w:val="11"/>
              </w:rPr>
              <w:t>(30分/个)</w:t>
            </w:r>
          </w:p>
        </w:tc>
        <w:tc>
          <w:tcPr>
            <w:tcW w:w="439" w:type="dxa"/>
            <w:vAlign w:val="top"/>
          </w:tcPr>
          <w:p>
            <w:pPr>
              <w:spacing w:before="83" w:line="219" w:lineRule="auto"/>
              <w:ind w:left="11"/>
              <w:rPr>
                <w:rFonts w:ascii="宋体" w:hAnsi="宋体" w:eastAsia="宋体" w:cs="宋体"/>
                <w:sz w:val="11"/>
                <w:szCs w:val="11"/>
              </w:rPr>
            </w:pPr>
            <w:r>
              <w:rPr>
                <w:rFonts w:ascii="宋体" w:hAnsi="宋体" w:eastAsia="宋体" w:cs="宋体"/>
                <w:spacing w:val="-2"/>
                <w:sz w:val="11"/>
                <w:szCs w:val="11"/>
              </w:rPr>
              <w:t>最多2个</w:t>
            </w:r>
          </w:p>
        </w:tc>
        <w:tc>
          <w:tcPr>
            <w:tcW w:w="1566" w:type="dxa"/>
            <w:gridSpan w:val="2"/>
            <w:vAlign w:val="top"/>
          </w:tcPr>
          <w:p>
            <w:pPr>
              <w:spacing w:before="83" w:line="219" w:lineRule="auto"/>
              <w:ind w:left="112"/>
              <w:rPr>
                <w:rFonts w:ascii="宋体" w:hAnsi="宋体" w:eastAsia="宋体" w:cs="宋体"/>
                <w:sz w:val="11"/>
                <w:szCs w:val="11"/>
              </w:rPr>
            </w:pPr>
            <w:r>
              <w:rPr>
                <w:rFonts w:ascii="宋体" w:hAnsi="宋体" w:eastAsia="宋体" w:cs="宋体"/>
                <w:sz w:val="11"/>
                <w:szCs w:val="11"/>
              </w:rPr>
              <w:t>(己方颜色完全嵌入偏物仓》</w:t>
            </w:r>
          </w:p>
        </w:tc>
        <w:tc>
          <w:tcPr>
            <w:tcW w:w="449" w:type="dxa"/>
            <w:vAlign w:val="top"/>
          </w:tcPr>
          <w:p>
            <w:pPr>
              <w:spacing w:before="84" w:line="221" w:lineRule="auto"/>
              <w:ind w:left="166"/>
              <w:rPr>
                <w:rFonts w:ascii="宋体" w:hAnsi="宋体" w:eastAsia="宋体" w:cs="宋体"/>
                <w:sz w:val="11"/>
                <w:szCs w:val="11"/>
              </w:rPr>
            </w:pPr>
            <w:r>
              <w:rPr>
                <w:rFonts w:ascii="宋体" w:hAnsi="宋体" w:eastAsia="宋体" w:cs="宋体"/>
                <w:sz w:val="11"/>
                <w:szCs w:val="11"/>
              </w:rPr>
              <w:t>多</w:t>
            </w:r>
          </w:p>
        </w:tc>
        <w:tc>
          <w:tcPr>
            <w:tcW w:w="733" w:type="dxa"/>
            <w:vAlign w:val="top"/>
          </w:tcPr>
          <w:p>
            <w:pPr>
              <w:spacing w:before="83" w:line="219" w:lineRule="auto"/>
              <w:ind w:left="107"/>
              <w:rPr>
                <w:rFonts w:ascii="宋体" w:hAnsi="宋体" w:eastAsia="宋体" w:cs="宋体"/>
                <w:sz w:val="11"/>
                <w:szCs w:val="11"/>
              </w:rPr>
            </w:pPr>
            <w:r>
              <w:rPr>
                <w:rFonts w:ascii="宋体" w:hAnsi="宋体" w:eastAsia="宋体" w:cs="宋体"/>
                <w:spacing w:val="4"/>
                <w:sz w:val="11"/>
                <w:szCs w:val="11"/>
              </w:rPr>
              <w:t>(20分/个)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4" w:hRule="atLeast"/>
        </w:trPr>
        <w:tc>
          <w:tcPr>
            <w:tcW w:w="1112" w:type="dxa"/>
            <w:gridSpan w:val="2"/>
            <w:vAlign w:val="top"/>
          </w:tcPr>
          <w:p>
            <w:pPr>
              <w:rPr>
                <w:rFonts w:ascii="Arial"/>
                <w:sz w:val="21"/>
              </w:rPr>
            </w:pPr>
          </w:p>
        </w:tc>
        <w:tc>
          <w:tcPr>
            <w:tcW w:w="1566" w:type="dxa"/>
            <w:gridSpan w:val="2"/>
            <w:vAlign w:val="top"/>
          </w:tcPr>
          <w:p>
            <w:pPr>
              <w:spacing w:before="135" w:line="221" w:lineRule="auto"/>
              <w:ind w:left="662"/>
              <w:rPr>
                <w:rFonts w:ascii="宋体" w:hAnsi="宋体" w:eastAsia="宋体" w:cs="宋体"/>
                <w:sz w:val="11"/>
                <w:szCs w:val="11"/>
              </w:rPr>
            </w:pPr>
            <w:r>
              <w:rPr>
                <w:rFonts w:ascii="宋体" w:hAnsi="宋体" w:eastAsia="宋体" w:cs="宋体"/>
                <w:spacing w:val="-2"/>
                <w:sz w:val="11"/>
                <w:szCs w:val="11"/>
              </w:rPr>
              <w:t>小计</w:t>
            </w:r>
          </w:p>
        </w:tc>
        <w:tc>
          <w:tcPr>
            <w:tcW w:w="1182" w:type="dxa"/>
            <w:gridSpan w:val="2"/>
            <w:vAlign w:val="top"/>
          </w:tcPr>
          <w:p>
            <w:pPr>
              <w:rPr>
                <w:rFonts w:ascii="Arial"/>
                <w:sz w:val="21"/>
              </w:rPr>
            </w:pPr>
          </w:p>
        </w:tc>
      </w:tr>
    </w:tbl>
    <w:p>
      <w:pPr>
        <w:spacing w:line="80" w:lineRule="exact"/>
      </w:pPr>
    </w:p>
    <w:tbl>
      <w:tblPr>
        <w:tblStyle w:val="7"/>
        <w:tblW w:w="2260" w:type="dxa"/>
        <w:tblInd w:w="66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10"/>
        <w:gridCol w:w="11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4" w:hRule="atLeast"/>
        </w:trPr>
        <w:tc>
          <w:tcPr>
            <w:tcW w:w="2260" w:type="dxa"/>
            <w:gridSpan w:val="2"/>
            <w:vAlign w:val="top"/>
          </w:tcPr>
          <w:p>
            <w:pPr>
              <w:spacing w:before="17" w:line="197" w:lineRule="auto"/>
              <w:ind w:left="926"/>
              <w:rPr>
                <w:rFonts w:ascii="宋体" w:hAnsi="宋体" w:eastAsia="宋体" w:cs="宋体"/>
                <w:sz w:val="10"/>
                <w:szCs w:val="10"/>
              </w:rPr>
            </w:pPr>
            <w:r>
              <w:rPr>
                <w:rFonts w:ascii="宋体" w:hAnsi="宋体" w:eastAsia="宋体" w:cs="宋体"/>
                <w:b/>
                <w:bCs/>
                <w:spacing w:val="-2"/>
                <w:sz w:val="10"/>
                <w:szCs w:val="10"/>
              </w:rPr>
              <w:t>得分计算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9" w:hRule="atLeast"/>
        </w:trPr>
        <w:tc>
          <w:tcPr>
            <w:tcW w:w="1110" w:type="dxa"/>
            <w:vAlign w:val="top"/>
          </w:tcPr>
          <w:p>
            <w:pPr>
              <w:spacing w:before="3" w:line="194" w:lineRule="auto"/>
              <w:ind w:left="246"/>
              <w:rPr>
                <w:rFonts w:ascii="宋体" w:hAnsi="宋体" w:eastAsia="宋体" w:cs="宋体"/>
                <w:sz w:val="10"/>
                <w:szCs w:val="10"/>
              </w:rPr>
            </w:pPr>
            <w:r>
              <w:rPr>
                <w:rFonts w:ascii="宋体" w:hAnsi="宋体" w:eastAsia="宋体" w:cs="宋体"/>
                <w:b/>
                <w:bCs/>
                <w:spacing w:val="-2"/>
                <w:sz w:val="10"/>
                <w:szCs w:val="10"/>
              </w:rPr>
              <w:t>红方独立导分</w:t>
            </w:r>
          </w:p>
        </w:tc>
        <w:tc>
          <w:tcPr>
            <w:tcW w:w="1150" w:type="dxa"/>
            <w:vAlign w:val="top"/>
          </w:tcPr>
          <w:p>
            <w:pPr>
              <w:spacing w:before="3" w:line="195" w:lineRule="auto"/>
              <w:ind w:left="266"/>
              <w:rPr>
                <w:rFonts w:ascii="宋体" w:hAnsi="宋体" w:eastAsia="宋体" w:cs="宋体"/>
                <w:sz w:val="10"/>
                <w:szCs w:val="10"/>
              </w:rPr>
            </w:pPr>
            <w:r>
              <w:rPr>
                <w:rFonts w:ascii="宋体" w:hAnsi="宋体" w:eastAsia="宋体" w:cs="宋体"/>
                <w:b/>
                <w:bCs/>
                <w:spacing w:val="-2"/>
                <w:sz w:val="10"/>
                <w:szCs w:val="10"/>
              </w:rPr>
              <w:t>系方独立得分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1110" w:type="dxa"/>
            <w:vAlign w:val="top"/>
          </w:tcPr>
          <w:p>
            <w:pPr>
              <w:rPr>
                <w:rFonts w:ascii="Arial"/>
                <w:sz w:val="21"/>
              </w:rPr>
            </w:pPr>
          </w:p>
        </w:tc>
        <w:tc>
          <w:tcPr>
            <w:tcW w:w="115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9" w:hRule="atLeast"/>
        </w:trPr>
        <w:tc>
          <w:tcPr>
            <w:tcW w:w="1110" w:type="dxa"/>
            <w:vAlign w:val="top"/>
          </w:tcPr>
          <w:p>
            <w:pPr>
              <w:spacing w:line="182" w:lineRule="auto"/>
              <w:ind w:left="244"/>
              <w:rPr>
                <w:rFonts w:ascii="宋体" w:hAnsi="宋体" w:eastAsia="宋体" w:cs="宋体"/>
                <w:sz w:val="10"/>
                <w:szCs w:val="10"/>
              </w:rPr>
            </w:pPr>
            <w:r>
              <w:rPr>
                <w:rFonts w:ascii="宋体" w:hAnsi="宋体" w:eastAsia="宋体" w:cs="宋体"/>
                <w:spacing w:val="-1"/>
                <w:sz w:val="10"/>
                <w:szCs w:val="10"/>
              </w:rPr>
              <w:t>红方违例扫分</w:t>
            </w:r>
          </w:p>
        </w:tc>
        <w:tc>
          <w:tcPr>
            <w:tcW w:w="1150" w:type="dxa"/>
            <w:vAlign w:val="top"/>
          </w:tcPr>
          <w:p>
            <w:pPr>
              <w:spacing w:line="182" w:lineRule="auto"/>
              <w:ind w:left="265"/>
              <w:rPr>
                <w:rFonts w:ascii="宋体" w:hAnsi="宋体" w:eastAsia="宋体" w:cs="宋体"/>
                <w:sz w:val="10"/>
                <w:szCs w:val="10"/>
              </w:rPr>
            </w:pPr>
            <w:r>
              <w:rPr>
                <w:rFonts w:ascii="宋体" w:hAnsi="宋体" w:eastAsia="宋体" w:cs="宋体"/>
                <w:spacing w:val="-1"/>
                <w:sz w:val="10"/>
                <w:szCs w:val="10"/>
              </w:rPr>
              <w:t>蓝方违例扣分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1110" w:type="dxa"/>
            <w:vAlign w:val="top"/>
          </w:tcPr>
          <w:p>
            <w:pPr>
              <w:rPr>
                <w:rFonts w:ascii="Arial"/>
                <w:sz w:val="21"/>
              </w:rPr>
            </w:pPr>
          </w:p>
        </w:tc>
        <w:tc>
          <w:tcPr>
            <w:tcW w:w="115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0" w:hRule="atLeast"/>
        </w:trPr>
        <w:tc>
          <w:tcPr>
            <w:tcW w:w="2260" w:type="dxa"/>
            <w:gridSpan w:val="2"/>
            <w:vAlign w:val="top"/>
          </w:tcPr>
          <w:p>
            <w:pPr>
              <w:spacing w:before="7" w:line="189" w:lineRule="auto"/>
              <w:ind w:left="926"/>
              <w:rPr>
                <w:rFonts w:ascii="宋体" w:hAnsi="宋体" w:eastAsia="宋体" w:cs="宋体"/>
                <w:sz w:val="10"/>
                <w:szCs w:val="10"/>
              </w:rPr>
            </w:pPr>
            <w:r>
              <w:rPr>
                <w:rFonts w:ascii="宋体" w:hAnsi="宋体" w:eastAsia="宋体" w:cs="宋体"/>
                <w:b/>
                <w:bCs/>
                <w:spacing w:val="-2"/>
                <w:sz w:val="10"/>
                <w:szCs w:val="10"/>
              </w:rPr>
              <w:t>联围得分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2260" w:type="dxa"/>
            <w:gridSpan w:val="2"/>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9" w:hRule="atLeast"/>
        </w:trPr>
        <w:tc>
          <w:tcPr>
            <w:tcW w:w="1110" w:type="dxa"/>
            <w:vAlign w:val="top"/>
          </w:tcPr>
          <w:p>
            <w:pPr>
              <w:spacing w:line="182" w:lineRule="auto"/>
              <w:ind w:left="345"/>
              <w:rPr>
                <w:rFonts w:ascii="宋体" w:hAnsi="宋体" w:eastAsia="宋体" w:cs="宋体"/>
                <w:sz w:val="10"/>
                <w:szCs w:val="10"/>
              </w:rPr>
            </w:pPr>
            <w:r>
              <w:rPr>
                <w:rFonts w:ascii="宋体" w:hAnsi="宋体" w:eastAsia="宋体" w:cs="宋体"/>
                <w:spacing w:val="-1"/>
                <w:sz w:val="10"/>
                <w:szCs w:val="10"/>
              </w:rPr>
              <w:t>数方总分</w:t>
            </w:r>
          </w:p>
        </w:tc>
        <w:tc>
          <w:tcPr>
            <w:tcW w:w="1150" w:type="dxa"/>
            <w:vAlign w:val="top"/>
          </w:tcPr>
          <w:p>
            <w:pPr>
              <w:spacing w:line="182" w:lineRule="auto"/>
              <w:ind w:left="315"/>
              <w:rPr>
                <w:rFonts w:ascii="宋体" w:hAnsi="宋体" w:eastAsia="宋体" w:cs="宋体"/>
                <w:sz w:val="10"/>
                <w:szCs w:val="10"/>
              </w:rPr>
            </w:pPr>
            <w:r>
              <w:rPr>
                <w:rFonts w:ascii="宋体" w:hAnsi="宋体" w:eastAsia="宋体" w:cs="宋体"/>
                <w:spacing w:val="-1"/>
                <w:sz w:val="10"/>
                <w:szCs w:val="10"/>
              </w:rPr>
              <w:t>系方总得分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9" w:hRule="atLeast"/>
        </w:trPr>
        <w:tc>
          <w:tcPr>
            <w:tcW w:w="1110" w:type="dxa"/>
            <w:vAlign w:val="top"/>
          </w:tcPr>
          <w:p>
            <w:pPr>
              <w:rPr>
                <w:rFonts w:ascii="Arial"/>
                <w:sz w:val="21"/>
              </w:rPr>
            </w:pPr>
          </w:p>
        </w:tc>
        <w:tc>
          <w:tcPr>
            <w:tcW w:w="115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3" w:hRule="atLeast"/>
        </w:trPr>
        <w:tc>
          <w:tcPr>
            <w:tcW w:w="2260" w:type="dxa"/>
            <w:gridSpan w:val="2"/>
            <w:vAlign w:val="top"/>
          </w:tcPr>
          <w:p>
            <w:pPr>
              <w:spacing w:before="142" w:line="141" w:lineRule="exact"/>
              <w:ind w:left="265"/>
              <w:rPr>
                <w:rFonts w:ascii="宋体" w:hAnsi="宋体" w:eastAsia="宋体" w:cs="宋体"/>
                <w:sz w:val="10"/>
                <w:szCs w:val="10"/>
              </w:rPr>
            </w:pPr>
            <w:r>
              <w:rPr>
                <w:rFonts w:ascii="宋体" w:hAnsi="宋体" w:eastAsia="宋体" w:cs="宋体"/>
                <w:spacing w:val="-1"/>
                <w:position w:val="1"/>
                <w:sz w:val="10"/>
                <w:szCs w:val="10"/>
              </w:rPr>
              <w:t>总用时：</w:t>
            </w:r>
            <w:r>
              <w:rPr>
                <w:rFonts w:ascii="宋体" w:hAnsi="宋体" w:eastAsia="宋体" w:cs="宋体"/>
                <w:spacing w:val="1"/>
                <w:position w:val="1"/>
                <w:sz w:val="10"/>
                <w:szCs w:val="10"/>
              </w:rPr>
              <w:t xml:space="preserve">        </w:t>
            </w:r>
            <w:r>
              <w:rPr>
                <w:rFonts w:ascii="宋体" w:hAnsi="宋体" w:eastAsia="宋体" w:cs="宋体"/>
                <w:spacing w:val="-1"/>
                <w:position w:val="1"/>
                <w:sz w:val="10"/>
                <w:szCs w:val="10"/>
              </w:rPr>
              <w:t>分</w:t>
            </w:r>
            <w:r>
              <w:rPr>
                <w:rFonts w:ascii="宋体" w:hAnsi="宋体" w:eastAsia="宋体" w:cs="宋体"/>
                <w:spacing w:val="1"/>
                <w:position w:val="1"/>
                <w:sz w:val="10"/>
                <w:szCs w:val="10"/>
              </w:rPr>
              <w:t xml:space="preserve">              </w:t>
            </w:r>
            <w:r>
              <w:rPr>
                <w:rFonts w:ascii="宋体" w:hAnsi="宋体" w:eastAsia="宋体" w:cs="宋体"/>
                <w:spacing w:val="-1"/>
                <w:sz w:val="10"/>
                <w:szCs w:val="10"/>
              </w:rPr>
              <w:t>砂</w:t>
            </w:r>
          </w:p>
        </w:tc>
      </w:tr>
    </w:tbl>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before="293" w:line="226" w:lineRule="auto"/>
        <w:ind w:left="1776"/>
        <w:rPr>
          <w:rFonts w:ascii="SimHei" w:hAnsi="SimHei" w:eastAsia="SimHei" w:cs="SimHei"/>
          <w:sz w:val="42"/>
          <w:szCs w:val="42"/>
        </w:rPr>
      </w:pPr>
      <w:r>
        <w:rPr>
          <w:rFonts w:ascii="SimHei" w:hAnsi="SimHei" w:eastAsia="SimHei" w:cs="SimHei"/>
          <w:sz w:val="42"/>
          <w:szCs w:val="42"/>
        </w:rPr>
        <w:t>MakeX</w:t>
      </w:r>
      <w:r>
        <w:rPr>
          <w:rFonts w:ascii="SimHei" w:hAnsi="SimHei" w:eastAsia="SimHei" w:cs="SimHei"/>
          <w:spacing w:val="19"/>
          <w:sz w:val="42"/>
          <w:szCs w:val="42"/>
        </w:rPr>
        <w:t xml:space="preserve"> 机器人挑战赛规则</w:t>
      </w:r>
    </w:p>
    <w:p>
      <w:pPr>
        <w:spacing w:before="181" w:line="218" w:lineRule="auto"/>
        <w:ind w:left="3478"/>
        <w:rPr>
          <w:rFonts w:ascii="SimHei" w:hAnsi="SimHei" w:eastAsia="SimHei" w:cs="SimHei"/>
          <w:sz w:val="24"/>
          <w:szCs w:val="24"/>
        </w:rPr>
      </w:pPr>
      <w:r>
        <w:rPr>
          <w:rFonts w:ascii="SimHei" w:hAnsi="SimHei" w:eastAsia="SimHei" w:cs="SimHei"/>
          <w:spacing w:val="-2"/>
          <w:sz w:val="24"/>
          <w:szCs w:val="24"/>
        </w:rPr>
        <w:t>MakeX Explorer 博弈前线规则——中学组</w:t>
      </w:r>
    </w:p>
    <w:p>
      <w:pPr>
        <w:spacing w:line="263" w:lineRule="auto"/>
        <w:rPr>
          <w:rFonts w:ascii="Arial"/>
          <w:sz w:val="21"/>
        </w:rPr>
      </w:pPr>
    </w:p>
    <w:p>
      <w:pPr>
        <w:spacing w:line="263" w:lineRule="auto"/>
        <w:rPr>
          <w:rFonts w:ascii="Arial"/>
          <w:sz w:val="21"/>
        </w:rPr>
      </w:pPr>
    </w:p>
    <w:p>
      <w:pPr>
        <w:spacing w:line="264" w:lineRule="auto"/>
        <w:rPr>
          <w:rFonts w:ascii="Arial"/>
          <w:sz w:val="21"/>
        </w:rPr>
      </w:pPr>
    </w:p>
    <w:p>
      <w:pPr>
        <w:spacing w:line="264" w:lineRule="auto"/>
        <w:rPr>
          <w:rFonts w:ascii="Arial"/>
          <w:sz w:val="21"/>
        </w:rPr>
      </w:pPr>
    </w:p>
    <w:p>
      <w:pPr>
        <w:pStyle w:val="2"/>
        <w:spacing w:before="91" w:line="224" w:lineRule="auto"/>
        <w:ind w:left="66"/>
        <w:rPr>
          <w:sz w:val="28"/>
          <w:szCs w:val="28"/>
        </w:rPr>
      </w:pPr>
      <w:r>
        <w:rPr>
          <w:b/>
          <w:bCs/>
          <w:spacing w:val="-12"/>
          <w:sz w:val="28"/>
          <w:szCs w:val="28"/>
        </w:rPr>
        <w:t>1.参赛范围</w:t>
      </w:r>
    </w:p>
    <w:p>
      <w:pPr>
        <w:spacing w:line="250" w:lineRule="auto"/>
        <w:rPr>
          <w:rFonts w:ascii="Arial"/>
          <w:sz w:val="21"/>
        </w:rPr>
      </w:pPr>
    </w:p>
    <w:p>
      <w:pPr>
        <w:pStyle w:val="2"/>
        <w:spacing w:before="78" w:line="222" w:lineRule="auto"/>
        <w:ind w:left="532"/>
      </w:pPr>
      <w:r>
        <w:rPr>
          <w:spacing w:val="-6"/>
        </w:rPr>
        <w:t>1.参赛组别：中学组</w:t>
      </w:r>
    </w:p>
    <w:p>
      <w:pPr>
        <w:pStyle w:val="2"/>
        <w:spacing w:before="176" w:line="223" w:lineRule="auto"/>
        <w:ind w:left="502"/>
      </w:pPr>
      <w:r>
        <w:rPr>
          <w:spacing w:val="-2"/>
        </w:rPr>
        <w:t>2.参赛人数：每队由二至四名学生组成</w:t>
      </w:r>
    </w:p>
    <w:p>
      <w:pPr>
        <w:pStyle w:val="2"/>
        <w:spacing w:before="179" w:line="222" w:lineRule="auto"/>
        <w:ind w:left="507"/>
      </w:pPr>
      <w:r>
        <w:rPr>
          <w:spacing w:val="-2"/>
        </w:rPr>
        <w:t>3.指导教师：每队限报一名指导教师</w:t>
      </w:r>
    </w:p>
    <w:p>
      <w:pPr>
        <w:pStyle w:val="2"/>
        <w:spacing w:before="195" w:line="257" w:lineRule="auto"/>
        <w:ind w:left="52" w:firstLine="441"/>
      </w:pPr>
      <w:r>
        <w:rPr>
          <w:spacing w:val="-8"/>
        </w:rPr>
        <w:t>4.参赛阶段：小学4-6</w:t>
      </w:r>
      <w:r>
        <w:rPr>
          <w:spacing w:val="-32"/>
        </w:rPr>
        <w:t xml:space="preserve"> </w:t>
      </w:r>
      <w:r>
        <w:rPr>
          <w:spacing w:val="-8"/>
        </w:rPr>
        <w:t>级的也可跃级参加，直接和中学组同场比赛以及评奖，</w:t>
      </w:r>
      <w:r>
        <w:t xml:space="preserve"> </w:t>
      </w:r>
      <w:r>
        <w:rPr>
          <w:spacing w:val="-5"/>
        </w:rPr>
        <w:t>不再参与小高组评奖</w:t>
      </w:r>
    </w:p>
    <w:p>
      <w:pPr>
        <w:spacing w:line="317" w:lineRule="auto"/>
        <w:rPr>
          <w:rFonts w:ascii="Arial"/>
          <w:sz w:val="21"/>
        </w:rPr>
      </w:pPr>
    </w:p>
    <w:p>
      <w:pPr>
        <w:pStyle w:val="2"/>
        <w:spacing w:before="92" w:line="223" w:lineRule="auto"/>
        <w:ind w:left="34"/>
        <w:rPr>
          <w:sz w:val="28"/>
          <w:szCs w:val="28"/>
        </w:rPr>
      </w:pPr>
      <w:r>
        <w:rPr>
          <w:b/>
          <w:bCs/>
          <w:spacing w:val="-8"/>
          <w:sz w:val="28"/>
          <w:szCs w:val="28"/>
        </w:rPr>
        <w:t>2.比赛内容</w:t>
      </w:r>
    </w:p>
    <w:p>
      <w:pPr>
        <w:spacing w:line="267" w:lineRule="auto"/>
        <w:rPr>
          <w:rFonts w:ascii="Arial"/>
          <w:sz w:val="21"/>
        </w:rPr>
      </w:pPr>
    </w:p>
    <w:p>
      <w:pPr>
        <w:pStyle w:val="2"/>
        <w:spacing w:before="78" w:line="216" w:lineRule="auto"/>
        <w:ind w:left="493"/>
      </w:pPr>
      <w:r>
        <w:rPr>
          <w:spacing w:val="-1"/>
        </w:rPr>
        <w:t xml:space="preserve">2026 赛季 MakeX Explorer </w:t>
      </w:r>
      <w:r>
        <w:rPr>
          <w:spacing w:val="-2"/>
        </w:rPr>
        <w:t>的比赛主题是《博弈前线》。</w:t>
      </w:r>
    </w:p>
    <w:p>
      <w:pPr>
        <w:pStyle w:val="2"/>
        <w:spacing w:before="268" w:line="359" w:lineRule="auto"/>
        <w:ind w:left="36" w:right="187" w:firstLine="463"/>
        <w:jc w:val="both"/>
      </w:pPr>
      <w:r>
        <w:rPr>
          <w:spacing w:val="-2"/>
        </w:rPr>
        <w:t>太空经济作为人类探索和利用太空资源的新兴经济形态，正以前所未有的</w:t>
      </w:r>
      <w:r>
        <w:rPr>
          <w:spacing w:val="13"/>
        </w:rPr>
        <w:t xml:space="preserve"> </w:t>
      </w:r>
      <w:r>
        <w:rPr>
          <w:spacing w:val="-1"/>
        </w:rPr>
        <w:t>速度蓬勃发展，人工智能（AI）技术的突破</w:t>
      </w:r>
      <w:r>
        <w:rPr>
          <w:spacing w:val="-2"/>
        </w:rPr>
        <w:t>性进展，为太空经济的规模化发展</w:t>
      </w:r>
      <w:r>
        <w:t xml:space="preserve"> </w:t>
      </w:r>
      <w:r>
        <w:rPr>
          <w:spacing w:val="-2"/>
        </w:rPr>
        <w:t>和拓展人类的生存边界提供了核心驱动力，全球太空活动的竞争格局正呈现出</w:t>
      </w:r>
      <w:r>
        <w:rPr>
          <w:spacing w:val="18"/>
        </w:rPr>
        <w:t xml:space="preserve"> </w:t>
      </w:r>
      <w:r>
        <w:rPr>
          <w:spacing w:val="-2"/>
        </w:rPr>
        <w:t>多维对抗与合作并存的复杂态势。在全新的对抗赛中，面对开放的宇宙空间地</w:t>
      </w:r>
      <w:r>
        <w:rPr>
          <w:spacing w:val="18"/>
        </w:rPr>
        <w:t xml:space="preserve"> </w:t>
      </w:r>
      <w:r>
        <w:rPr>
          <w:spacing w:val="-2"/>
        </w:rPr>
        <w:t>图、有限的轨道频谱空间，通过身份识别认证搭载遥感卫星进入太空，优先占</w:t>
      </w:r>
      <w:r>
        <w:rPr>
          <w:spacing w:val="18"/>
        </w:rPr>
        <w:t xml:space="preserve"> </w:t>
      </w:r>
      <w:r>
        <w:rPr>
          <w:spacing w:val="-2"/>
        </w:rPr>
        <w:t>领频谱资源的卫星博弈高地，有效设定安全的通信防御壁垒，对建立星际互联</w:t>
      </w:r>
      <w:r>
        <w:rPr>
          <w:spacing w:val="18"/>
        </w:rPr>
        <w:t xml:space="preserve"> </w:t>
      </w:r>
      <w:r>
        <w:rPr>
          <w:spacing w:val="-3"/>
        </w:rPr>
        <w:t>网的太空秩序具有重要意义。</w:t>
      </w:r>
    </w:p>
    <w:p>
      <w:pPr>
        <w:pStyle w:val="2"/>
        <w:spacing w:before="315" w:line="221" w:lineRule="auto"/>
        <w:ind w:left="315"/>
        <w:outlineLvl w:val="3"/>
      </w:pPr>
      <w:r>
        <w:rPr>
          <w:b/>
          <w:bCs/>
          <w:spacing w:val="-10"/>
        </w:rPr>
        <w:t>2.1</w:t>
      </w:r>
      <w:r>
        <w:rPr>
          <w:spacing w:val="-27"/>
        </w:rPr>
        <w:t xml:space="preserve"> </w:t>
      </w:r>
      <w:r>
        <w:rPr>
          <w:b/>
          <w:bCs/>
          <w:spacing w:val="-10"/>
        </w:rPr>
        <w:t>玩法简介</w:t>
      </w:r>
    </w:p>
    <w:p>
      <w:pPr>
        <w:spacing w:line="457" w:lineRule="auto"/>
        <w:rPr>
          <w:rFonts w:ascii="Arial"/>
          <w:sz w:val="21"/>
        </w:rPr>
      </w:pPr>
    </w:p>
    <w:p>
      <w:pPr>
        <w:pStyle w:val="2"/>
        <w:spacing w:before="79" w:line="359" w:lineRule="auto"/>
        <w:ind w:left="32" w:right="19" w:firstLine="450"/>
        <w:jc w:val="both"/>
      </w:pPr>
      <w:r>
        <w:rPr>
          <w:spacing w:val="-1"/>
        </w:rPr>
        <w:t>MakeX  Explorer为竞技对抗赛，每场比赛分为红蓝两个</w:t>
      </w:r>
      <w:r>
        <w:rPr>
          <w:spacing w:val="-2"/>
        </w:rPr>
        <w:t>联盟，每个联盟由</w:t>
      </w:r>
      <w:r>
        <w:t xml:space="preserve"> </w:t>
      </w:r>
      <w:r>
        <w:rPr>
          <w:spacing w:val="-5"/>
        </w:rPr>
        <w:t>2</w:t>
      </w:r>
      <w:r>
        <w:rPr>
          <w:spacing w:val="-20"/>
        </w:rPr>
        <w:t xml:space="preserve"> </w:t>
      </w:r>
      <w:r>
        <w:rPr>
          <w:spacing w:val="-5"/>
        </w:rPr>
        <w:t>支战队组成。比赛包含自动控制阶段和手动控制阶段。参赛战队需要根据比赛</w:t>
      </w:r>
      <w:r>
        <w:t xml:space="preserve"> </w:t>
      </w:r>
      <w:r>
        <w:rPr>
          <w:spacing w:val="-3"/>
        </w:rPr>
        <w:t>要求，通过程序自动控制机器人或手动操控机器</w:t>
      </w:r>
      <w:r>
        <w:rPr>
          <w:spacing w:val="-4"/>
        </w:rPr>
        <w:t>人来完成相应的比赛任务。比赛</w:t>
      </w:r>
      <w:r>
        <w:t xml:space="preserve"> </w:t>
      </w:r>
      <w:r>
        <w:rPr>
          <w:spacing w:val="-4"/>
        </w:rPr>
        <w:t>结束后，裁判计算双方各项任务得分之和，分数高的联盟</w:t>
      </w:r>
      <w:r>
        <w:rPr>
          <w:spacing w:val="-5"/>
        </w:rPr>
        <w:t>将获得比赛胜利。【</w:t>
      </w:r>
      <w:r>
        <w:rPr>
          <w:b/>
          <w:bCs/>
          <w:spacing w:val="-5"/>
        </w:rPr>
        <w:t>本</w:t>
      </w:r>
      <w:r>
        <w:t xml:space="preserve"> </w:t>
      </w:r>
      <w:r>
        <w:rPr>
          <w:b/>
          <w:bCs/>
          <w:spacing w:val="-7"/>
        </w:rPr>
        <w:t>次比赛：仅进行资格排位赛，比赛场数由裁判</w:t>
      </w:r>
      <w:r>
        <w:rPr>
          <w:b/>
          <w:bCs/>
          <w:spacing w:val="-8"/>
        </w:rPr>
        <w:t>组进行现场公布；每一场次联盟组</w:t>
      </w: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pStyle w:val="2"/>
        <w:spacing w:before="46" w:line="387" w:lineRule="auto"/>
        <w:ind w:left="3" w:right="98"/>
        <w:rPr>
          <w:sz w:val="23"/>
          <w:szCs w:val="23"/>
        </w:rPr>
      </w:pPr>
      <w:r>
        <w:rPr>
          <w:b/>
          <w:bCs/>
          <w:spacing w:val="4"/>
          <w:sz w:val="23"/>
          <w:szCs w:val="23"/>
        </w:rPr>
        <w:t>建由裁判组随机分配组建；比赛成绩取多场得分总和为最终分，依分数高低进行</w:t>
      </w:r>
      <w:r>
        <w:rPr>
          <w:spacing w:val="4"/>
          <w:sz w:val="23"/>
          <w:szCs w:val="23"/>
        </w:rPr>
        <w:t xml:space="preserve"> </w:t>
      </w:r>
      <w:r>
        <w:rPr>
          <w:b/>
          <w:bCs/>
          <w:spacing w:val="3"/>
          <w:sz w:val="23"/>
          <w:szCs w:val="23"/>
        </w:rPr>
        <w:t>排名；如出现多支参赛队伍成绩相同，则用时少的队伍名次靠前】。</w:t>
      </w:r>
    </w:p>
    <w:p>
      <w:pPr>
        <w:pStyle w:val="2"/>
        <w:spacing w:before="48" w:line="383" w:lineRule="auto"/>
        <w:ind w:left="3" w:firstLine="500"/>
        <w:rPr>
          <w:sz w:val="23"/>
          <w:szCs w:val="23"/>
        </w:rPr>
      </w:pPr>
      <w:r>
        <w:rPr>
          <w:b/>
          <w:bCs/>
          <w:spacing w:val="-2"/>
          <w:sz w:val="23"/>
          <w:szCs w:val="23"/>
        </w:rPr>
        <w:t>备注：基于本次比赛情况，本次比赛规则基于</w:t>
      </w:r>
      <w:r>
        <w:rPr>
          <w:rFonts w:ascii="Times New Roman" w:hAnsi="Times New Roman" w:eastAsia="Times New Roman" w:cs="Times New Roman"/>
          <w:b/>
          <w:bCs/>
          <w:spacing w:val="-2"/>
          <w:sz w:val="23"/>
          <w:szCs w:val="23"/>
        </w:rPr>
        <w:t>MakeX</w:t>
      </w:r>
      <w:r>
        <w:rPr>
          <w:b/>
          <w:bCs/>
          <w:spacing w:val="-2"/>
          <w:sz w:val="23"/>
          <w:szCs w:val="23"/>
        </w:rPr>
        <w:t>官方原版规则做了微调，</w:t>
      </w:r>
      <w:r>
        <w:rPr>
          <w:spacing w:val="16"/>
          <w:sz w:val="23"/>
          <w:szCs w:val="23"/>
        </w:rPr>
        <w:t xml:space="preserve"> </w:t>
      </w:r>
      <w:r>
        <w:rPr>
          <w:b/>
          <w:bCs/>
          <w:spacing w:val="-3"/>
          <w:sz w:val="23"/>
          <w:szCs w:val="23"/>
        </w:rPr>
        <w:t>如参加</w:t>
      </w:r>
      <w:r>
        <w:rPr>
          <w:rFonts w:ascii="Times New Roman" w:hAnsi="Times New Roman" w:eastAsia="Times New Roman" w:cs="Times New Roman"/>
          <w:b/>
          <w:bCs/>
          <w:spacing w:val="-3"/>
          <w:sz w:val="23"/>
          <w:szCs w:val="23"/>
        </w:rPr>
        <w:t>MakeX</w:t>
      </w:r>
      <w:r>
        <w:rPr>
          <w:b/>
          <w:bCs/>
          <w:spacing w:val="-3"/>
          <w:sz w:val="23"/>
          <w:szCs w:val="23"/>
        </w:rPr>
        <w:t>其他平台比赛，请以对应平台规</w:t>
      </w:r>
      <w:r>
        <w:rPr>
          <w:b/>
          <w:bCs/>
          <w:spacing w:val="-4"/>
          <w:sz w:val="23"/>
          <w:szCs w:val="23"/>
        </w:rPr>
        <w:t>则为准。</w:t>
      </w:r>
    </w:p>
    <w:p>
      <w:pPr>
        <w:spacing w:before="101" w:line="4480" w:lineRule="exact"/>
        <w:ind w:firstLine="170"/>
      </w:pPr>
      <w:r>
        <w:rPr>
          <w:position w:val="-89"/>
        </w:rPr>
        <w:drawing>
          <wp:inline distT="0" distB="0" distL="0" distR="0">
            <wp:extent cx="4470400" cy="2844165"/>
            <wp:effectExtent l="0" t="0" r="0" b="0"/>
            <wp:docPr id="210" name="IM 210"/>
            <wp:cNvGraphicFramePr/>
            <a:graphic xmlns:a="http://schemas.openxmlformats.org/drawingml/2006/main">
              <a:graphicData uri="http://schemas.openxmlformats.org/drawingml/2006/picture">
                <pic:pic xmlns:pic="http://schemas.openxmlformats.org/drawingml/2006/picture">
                  <pic:nvPicPr>
                    <pic:cNvPr id="210" name="IM 210"/>
                    <pic:cNvPicPr/>
                  </pic:nvPicPr>
                  <pic:blipFill>
                    <a:blip r:embed="rId96"/>
                    <a:stretch>
                      <a:fillRect/>
                    </a:stretch>
                  </pic:blipFill>
                  <pic:spPr>
                    <a:xfrm>
                      <a:off x="0" y="0"/>
                      <a:ext cx="4470400" cy="2844764"/>
                    </a:xfrm>
                    <a:prstGeom prst="rect">
                      <a:avLst/>
                    </a:prstGeom>
                  </pic:spPr>
                </pic:pic>
              </a:graphicData>
            </a:graphic>
          </wp:inline>
        </w:drawing>
      </w:r>
    </w:p>
    <w:p>
      <w:pPr>
        <w:spacing w:line="278" w:lineRule="auto"/>
        <w:rPr>
          <w:rFonts w:ascii="Arial"/>
          <w:sz w:val="21"/>
        </w:rPr>
      </w:pPr>
    </w:p>
    <w:p>
      <w:pPr>
        <w:spacing w:line="278" w:lineRule="auto"/>
        <w:rPr>
          <w:rFonts w:ascii="Arial"/>
          <w:sz w:val="21"/>
        </w:rPr>
      </w:pPr>
    </w:p>
    <w:p>
      <w:pPr>
        <w:pStyle w:val="2"/>
        <w:spacing w:before="75" w:line="220" w:lineRule="auto"/>
        <w:ind w:left="2990"/>
        <w:rPr>
          <w:sz w:val="23"/>
          <w:szCs w:val="23"/>
        </w:rPr>
      </w:pPr>
      <w:r>
        <w:rPr>
          <w:spacing w:val="-8"/>
          <w:sz w:val="23"/>
          <w:szCs w:val="23"/>
        </w:rPr>
        <w:t>图2</w:t>
      </w:r>
      <w:r>
        <w:rPr>
          <w:spacing w:val="-62"/>
          <w:sz w:val="23"/>
          <w:szCs w:val="23"/>
        </w:rPr>
        <w:t xml:space="preserve"> </w:t>
      </w:r>
      <w:r>
        <w:rPr>
          <w:spacing w:val="-8"/>
          <w:sz w:val="23"/>
          <w:szCs w:val="23"/>
        </w:rPr>
        <w:t>.</w:t>
      </w:r>
      <w:r>
        <w:rPr>
          <w:spacing w:val="-58"/>
          <w:sz w:val="23"/>
          <w:szCs w:val="23"/>
        </w:rPr>
        <w:t xml:space="preserve"> </w:t>
      </w:r>
      <w:r>
        <w:rPr>
          <w:spacing w:val="-8"/>
          <w:sz w:val="23"/>
          <w:szCs w:val="23"/>
        </w:rPr>
        <w:t>1</w:t>
      </w:r>
      <w:r>
        <w:rPr>
          <w:spacing w:val="71"/>
          <w:sz w:val="23"/>
          <w:szCs w:val="23"/>
        </w:rPr>
        <w:t xml:space="preserve"> </w:t>
      </w:r>
      <w:r>
        <w:rPr>
          <w:spacing w:val="-8"/>
          <w:sz w:val="23"/>
          <w:szCs w:val="23"/>
        </w:rPr>
        <w:t>比赛场地轴侧图</w:t>
      </w:r>
    </w:p>
    <w:p>
      <w:pPr>
        <w:spacing w:line="329" w:lineRule="auto"/>
        <w:rPr>
          <w:rFonts w:ascii="Arial"/>
          <w:sz w:val="21"/>
        </w:rPr>
      </w:pPr>
    </w:p>
    <w:p>
      <w:pPr>
        <w:pStyle w:val="2"/>
        <w:spacing w:before="75" w:line="223" w:lineRule="auto"/>
        <w:ind w:left="3"/>
        <w:outlineLvl w:val="4"/>
        <w:rPr>
          <w:sz w:val="23"/>
          <w:szCs w:val="23"/>
        </w:rPr>
      </w:pPr>
      <w:r>
        <w:rPr>
          <w:b/>
          <w:bCs/>
          <w:spacing w:val="14"/>
          <w:sz w:val="23"/>
          <w:szCs w:val="23"/>
        </w:rPr>
        <w:t>2.2场地说明</w:t>
      </w:r>
    </w:p>
    <w:p>
      <w:pPr>
        <w:pStyle w:val="2"/>
        <w:spacing w:before="140" w:line="370" w:lineRule="auto"/>
        <w:ind w:right="41" w:firstLine="470"/>
        <w:rPr>
          <w:sz w:val="23"/>
          <w:szCs w:val="23"/>
        </w:rPr>
      </w:pPr>
      <w:r>
        <w:rPr>
          <w:rFonts w:ascii="宋体" w:hAnsi="宋体" w:eastAsia="宋体" w:cs="宋体"/>
          <w:sz w:val="23"/>
          <w:szCs w:val="23"/>
        </w:rPr>
        <w:t>MakeX</w:t>
      </w:r>
      <w:r>
        <w:rPr>
          <w:rFonts w:ascii="宋体" w:hAnsi="宋体" w:eastAsia="宋体" w:cs="宋体"/>
          <w:spacing w:val="106"/>
          <w:sz w:val="23"/>
          <w:szCs w:val="23"/>
        </w:rPr>
        <w:t xml:space="preserve"> </w:t>
      </w:r>
      <w:r>
        <w:rPr>
          <w:rFonts w:ascii="宋体" w:hAnsi="宋体" w:eastAsia="宋体" w:cs="宋体"/>
          <w:sz w:val="23"/>
          <w:szCs w:val="23"/>
        </w:rPr>
        <w:t>Explorer</w:t>
      </w:r>
      <w:r>
        <w:rPr>
          <w:spacing w:val="5"/>
          <w:sz w:val="23"/>
          <w:szCs w:val="23"/>
        </w:rPr>
        <w:t>比赛场地由地图和边框组成。场地地图尺寸2400</w:t>
      </w:r>
      <w:r>
        <w:rPr>
          <w:rFonts w:ascii="宋体" w:hAnsi="宋体" w:eastAsia="宋体" w:cs="宋体"/>
          <w:sz w:val="23"/>
          <w:szCs w:val="23"/>
        </w:rPr>
        <w:t>mm</w:t>
      </w:r>
      <w:r>
        <w:rPr>
          <w:rFonts w:ascii="宋体" w:hAnsi="宋体" w:eastAsia="宋体" w:cs="宋体"/>
          <w:spacing w:val="5"/>
          <w:sz w:val="23"/>
          <w:szCs w:val="23"/>
        </w:rPr>
        <w:t>*2400</w:t>
      </w:r>
      <w:r>
        <w:rPr>
          <w:rFonts w:ascii="宋体" w:hAnsi="宋体" w:eastAsia="宋体" w:cs="宋体"/>
          <w:sz w:val="23"/>
          <w:szCs w:val="23"/>
        </w:rPr>
        <w:t xml:space="preserve">mm  </w:t>
      </w:r>
      <w:r>
        <w:rPr>
          <w:spacing w:val="4"/>
          <w:sz w:val="23"/>
          <w:szCs w:val="23"/>
        </w:rPr>
        <w:t>,由两张2400</w:t>
      </w:r>
      <w:r>
        <w:rPr>
          <w:rFonts w:ascii="Times New Roman" w:hAnsi="Times New Roman" w:eastAsia="Times New Roman" w:cs="Times New Roman"/>
          <w:sz w:val="23"/>
          <w:szCs w:val="23"/>
        </w:rPr>
        <w:t>mm</w:t>
      </w:r>
      <w:r>
        <w:rPr>
          <w:rFonts w:ascii="Times New Roman" w:hAnsi="Times New Roman" w:eastAsia="Times New Roman" w:cs="Times New Roman"/>
          <w:spacing w:val="4"/>
          <w:sz w:val="23"/>
          <w:szCs w:val="23"/>
        </w:rPr>
        <w:t>*1200</w:t>
      </w:r>
      <w:r>
        <w:rPr>
          <w:rFonts w:ascii="Times New Roman" w:hAnsi="Times New Roman" w:eastAsia="Times New Roman" w:cs="Times New Roman"/>
          <w:sz w:val="23"/>
          <w:szCs w:val="23"/>
        </w:rPr>
        <w:t>mm</w:t>
      </w:r>
      <w:r>
        <w:rPr>
          <w:spacing w:val="4"/>
          <w:sz w:val="23"/>
          <w:szCs w:val="23"/>
        </w:rPr>
        <w:t>的半场地图组成。场地主要区域为启动区、己方</w:t>
      </w:r>
      <w:r>
        <w:rPr>
          <w:spacing w:val="3"/>
          <w:sz w:val="23"/>
          <w:szCs w:val="23"/>
        </w:rPr>
        <w:t>资源区</w:t>
      </w:r>
      <w:r>
        <w:rPr>
          <w:sz w:val="23"/>
          <w:szCs w:val="23"/>
        </w:rPr>
        <w:t xml:space="preserve">  </w:t>
      </w:r>
      <w:r>
        <w:rPr>
          <w:spacing w:val="15"/>
          <w:sz w:val="23"/>
          <w:szCs w:val="23"/>
        </w:rPr>
        <w:t>、己方防御区以及由公共卫星资源区、卫星博弈高地(中央绿地)</w:t>
      </w:r>
      <w:r>
        <w:rPr>
          <w:spacing w:val="14"/>
          <w:sz w:val="23"/>
          <w:szCs w:val="23"/>
        </w:rPr>
        <w:t>、核心卫星准</w:t>
      </w:r>
      <w:r>
        <w:rPr>
          <w:sz w:val="23"/>
          <w:szCs w:val="23"/>
        </w:rPr>
        <w:t xml:space="preserve"> </w:t>
      </w:r>
      <w:r>
        <w:rPr>
          <w:spacing w:val="17"/>
          <w:sz w:val="23"/>
          <w:szCs w:val="23"/>
        </w:rPr>
        <w:t>入区(中央识别框)、屏障干扰区、旗帜悬挂</w:t>
      </w:r>
      <w:r>
        <w:rPr>
          <w:spacing w:val="16"/>
          <w:sz w:val="23"/>
          <w:szCs w:val="23"/>
        </w:rPr>
        <w:t>区组成的公共区域。</w:t>
      </w:r>
    </w:p>
    <w:p>
      <w:pPr>
        <w:spacing w:before="72" w:line="3440" w:lineRule="exact"/>
        <w:ind w:firstLine="1760"/>
      </w:pPr>
      <w:r>
        <w:rPr>
          <w:position w:val="-68"/>
        </w:rPr>
        <w:drawing>
          <wp:inline distT="0" distB="0" distL="0" distR="0">
            <wp:extent cx="3206115" cy="2183765"/>
            <wp:effectExtent l="0" t="0" r="0" b="0"/>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97"/>
                    <a:stretch>
                      <a:fillRect/>
                    </a:stretch>
                  </pic:blipFill>
                  <pic:spPr>
                    <a:xfrm>
                      <a:off x="0" y="0"/>
                      <a:ext cx="3206723" cy="2184340"/>
                    </a:xfrm>
                    <a:prstGeom prst="rect">
                      <a:avLst/>
                    </a:prstGeom>
                  </pic:spPr>
                </pic:pic>
              </a:graphicData>
            </a:graphic>
          </wp:inline>
        </w:drawing>
      </w:r>
    </w:p>
    <w:p>
      <w:pPr>
        <w:pStyle w:val="2"/>
        <w:spacing w:before="229" w:line="223" w:lineRule="auto"/>
        <w:ind w:left="2960"/>
        <w:rPr>
          <w:sz w:val="23"/>
          <w:szCs w:val="23"/>
        </w:rPr>
      </w:pPr>
      <w:r>
        <w:rPr>
          <w:spacing w:val="10"/>
          <w:sz w:val="23"/>
          <w:szCs w:val="23"/>
        </w:rPr>
        <w:t>图2.2-1</w:t>
      </w:r>
      <w:r>
        <w:rPr>
          <w:spacing w:val="-36"/>
          <w:sz w:val="23"/>
          <w:szCs w:val="23"/>
        </w:rPr>
        <w:t xml:space="preserve"> </w:t>
      </w:r>
      <w:r>
        <w:rPr>
          <w:spacing w:val="10"/>
          <w:sz w:val="23"/>
          <w:szCs w:val="23"/>
        </w:rPr>
        <w:t>场地区域说明图</w:t>
      </w:r>
    </w:p>
    <w:p>
      <w:pPr>
        <w:spacing w:before="249" w:line="188" w:lineRule="auto"/>
        <w:ind w:left="409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51</w:t>
      </w:r>
    </w:p>
    <w:p>
      <w:pPr>
        <w:spacing w:line="188" w:lineRule="auto"/>
        <w:rPr>
          <w:rFonts w:ascii="Times New Roman" w:hAnsi="Times New Roman" w:eastAsia="Times New Roman" w:cs="Times New Roman"/>
          <w:sz w:val="15"/>
          <w:szCs w:val="15"/>
        </w:rPr>
        <w:sectPr>
          <w:pgSz w:w="11910" w:h="16840"/>
          <w:pgMar w:top="1415" w:right="1758" w:bottom="400" w:left="1769" w:header="0" w:footer="0" w:gutter="0"/>
          <w:cols w:space="720" w:num="1"/>
        </w:sectPr>
      </w:pPr>
    </w:p>
    <w:p>
      <w:pPr>
        <w:pStyle w:val="2"/>
        <w:spacing w:before="47" w:line="380" w:lineRule="auto"/>
        <w:ind w:right="28" w:firstLine="480"/>
        <w:rPr>
          <w:sz w:val="23"/>
          <w:szCs w:val="23"/>
        </w:rPr>
      </w:pPr>
      <w:r>
        <w:rPr>
          <w:spacing w:val="9"/>
          <w:sz w:val="23"/>
          <w:szCs w:val="23"/>
        </w:rPr>
        <w:t>场地划分为红方阵地、蓝方阵地和中央区。双方</w:t>
      </w:r>
      <w:r>
        <w:rPr>
          <w:spacing w:val="8"/>
          <w:sz w:val="23"/>
          <w:szCs w:val="23"/>
        </w:rPr>
        <w:t>机器人仅允许在各自阵地内</w:t>
      </w:r>
      <w:r>
        <w:rPr>
          <w:sz w:val="23"/>
          <w:szCs w:val="23"/>
        </w:rPr>
        <w:t xml:space="preserve"> </w:t>
      </w:r>
      <w:r>
        <w:rPr>
          <w:spacing w:val="3"/>
          <w:sz w:val="23"/>
          <w:szCs w:val="23"/>
        </w:rPr>
        <w:t>完成相应的任务。</w:t>
      </w:r>
    </w:p>
    <w:p>
      <w:pPr>
        <w:spacing w:before="88" w:line="4251" w:lineRule="exact"/>
        <w:ind w:firstLine="1380"/>
      </w:pPr>
      <w:r>
        <w:rPr>
          <w:position w:val="-85"/>
        </w:rPr>
        <w:drawing>
          <wp:inline distT="0" distB="0" distL="0" distR="0">
            <wp:extent cx="3498850" cy="2698750"/>
            <wp:effectExtent l="0" t="0" r="0" b="0"/>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98"/>
                    <a:stretch>
                      <a:fillRect/>
                    </a:stretch>
                  </pic:blipFill>
                  <pic:spPr>
                    <a:xfrm>
                      <a:off x="0" y="0"/>
                      <a:ext cx="3498877" cy="2698799"/>
                    </a:xfrm>
                    <a:prstGeom prst="rect">
                      <a:avLst/>
                    </a:prstGeom>
                  </pic:spPr>
                </pic:pic>
              </a:graphicData>
            </a:graphic>
          </wp:inline>
        </w:drawing>
      </w:r>
    </w:p>
    <w:p>
      <w:pPr>
        <w:pStyle w:val="2"/>
        <w:spacing w:before="197" w:line="222" w:lineRule="auto"/>
        <w:ind w:left="3110"/>
        <w:rPr>
          <w:sz w:val="23"/>
          <w:szCs w:val="23"/>
        </w:rPr>
      </w:pPr>
      <w:r>
        <w:rPr>
          <w:spacing w:val="7"/>
          <w:sz w:val="23"/>
          <w:szCs w:val="23"/>
        </w:rPr>
        <w:t>图2.2-2 场地俯视图</w:t>
      </w:r>
    </w:p>
    <w:p>
      <w:pPr>
        <w:spacing w:line="363" w:lineRule="auto"/>
        <w:rPr>
          <w:rFonts w:ascii="Arial"/>
          <w:sz w:val="21"/>
        </w:rPr>
      </w:pPr>
    </w:p>
    <w:p>
      <w:pPr>
        <w:pStyle w:val="2"/>
        <w:spacing w:before="75" w:line="224" w:lineRule="auto"/>
        <w:ind w:left="483"/>
        <w:rPr>
          <w:sz w:val="23"/>
          <w:szCs w:val="23"/>
        </w:rPr>
      </w:pPr>
      <w:r>
        <w:rPr>
          <w:b/>
          <w:bCs/>
          <w:spacing w:val="-1"/>
          <w:sz w:val="23"/>
          <w:szCs w:val="23"/>
        </w:rPr>
        <w:t>启动区</w:t>
      </w:r>
    </w:p>
    <w:p>
      <w:pPr>
        <w:pStyle w:val="2"/>
        <w:spacing w:before="302" w:line="379" w:lineRule="auto"/>
        <w:ind w:right="90" w:firstLine="480"/>
        <w:rPr>
          <w:rFonts w:ascii="宋体" w:hAnsi="宋体" w:eastAsia="宋体" w:cs="宋体"/>
          <w:sz w:val="23"/>
          <w:szCs w:val="23"/>
        </w:rPr>
      </w:pPr>
      <w:r>
        <w:rPr>
          <w:spacing w:val="7"/>
          <w:sz w:val="23"/>
          <w:szCs w:val="23"/>
        </w:rPr>
        <w:t>启动区是比赛开始前机器人静止放置的区域，位于场地的</w:t>
      </w:r>
      <w:r>
        <w:rPr>
          <w:spacing w:val="6"/>
          <w:sz w:val="23"/>
          <w:szCs w:val="23"/>
        </w:rPr>
        <w:t>四个角落。红蓝方</w:t>
      </w:r>
      <w:r>
        <w:rPr>
          <w:sz w:val="23"/>
          <w:szCs w:val="23"/>
        </w:rPr>
        <w:t xml:space="preserve"> </w:t>
      </w:r>
      <w:r>
        <w:rPr>
          <w:spacing w:val="13"/>
          <w:sz w:val="23"/>
          <w:szCs w:val="23"/>
        </w:rPr>
        <w:t>各有2个启动区，尺寸为320</w:t>
      </w:r>
      <w:r>
        <w:rPr>
          <w:rFonts w:ascii="宋体" w:hAnsi="宋体" w:eastAsia="宋体" w:cs="宋体"/>
          <w:sz w:val="23"/>
          <w:szCs w:val="23"/>
        </w:rPr>
        <w:t>mm</w:t>
      </w:r>
      <w:r>
        <w:rPr>
          <w:rFonts w:ascii="宋体" w:hAnsi="宋体" w:eastAsia="宋体" w:cs="宋体"/>
          <w:spacing w:val="13"/>
          <w:sz w:val="23"/>
          <w:szCs w:val="23"/>
        </w:rPr>
        <w:t>*320</w:t>
      </w:r>
      <w:r>
        <w:rPr>
          <w:rFonts w:ascii="宋体" w:hAnsi="宋体" w:eastAsia="宋体" w:cs="宋体"/>
          <w:sz w:val="23"/>
          <w:szCs w:val="23"/>
        </w:rPr>
        <w:t>mm</w:t>
      </w:r>
      <w:r>
        <w:rPr>
          <w:rFonts w:ascii="宋体" w:hAnsi="宋体" w:eastAsia="宋体" w:cs="宋体"/>
          <w:spacing w:val="13"/>
          <w:sz w:val="23"/>
          <w:szCs w:val="23"/>
        </w:rPr>
        <w:t>。</w:t>
      </w:r>
    </w:p>
    <w:p>
      <w:pPr>
        <w:spacing w:before="111" w:line="258" w:lineRule="exact"/>
        <w:ind w:left="5782"/>
        <w:rPr>
          <w:rFonts w:ascii="Arial" w:hAnsi="Arial" w:eastAsia="Arial" w:cs="Arial"/>
          <w:sz w:val="18"/>
          <w:szCs w:val="18"/>
        </w:rPr>
      </w:pPr>
      <w:r>
        <w:drawing>
          <wp:anchor distT="0" distB="0" distL="0" distR="0" simplePos="0" relativeHeight="251686912" behindDoc="1" locked="0" layoutInCell="1" allowOverlap="1">
            <wp:simplePos x="0" y="0"/>
            <wp:positionH relativeFrom="column">
              <wp:posOffset>1079500</wp:posOffset>
            </wp:positionH>
            <wp:positionV relativeFrom="paragraph">
              <wp:posOffset>220980</wp:posOffset>
            </wp:positionV>
            <wp:extent cx="3162300" cy="1651000"/>
            <wp:effectExtent l="0" t="0" r="0" b="0"/>
            <wp:wrapNone/>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99"/>
                    <a:stretch>
                      <a:fillRect/>
                    </a:stretch>
                  </pic:blipFill>
                  <pic:spPr>
                    <a:xfrm>
                      <a:off x="0" y="0"/>
                      <a:ext cx="3162329" cy="1651061"/>
                    </a:xfrm>
                    <a:prstGeom prst="rect">
                      <a:avLst/>
                    </a:prstGeom>
                  </pic:spPr>
                </pic:pic>
              </a:graphicData>
            </a:graphic>
          </wp:anchor>
        </w:drawing>
      </w:r>
      <w:r>
        <w:rPr>
          <w:rFonts w:ascii="SimHei" w:hAnsi="SimHei" w:eastAsia="SimHei" w:cs="SimHei"/>
          <w:b/>
          <w:bCs/>
          <w:spacing w:val="-4"/>
          <w:position w:val="2"/>
          <w:sz w:val="18"/>
          <w:szCs w:val="18"/>
        </w:rPr>
        <w:t>单位</w:t>
      </w:r>
      <w:r>
        <w:rPr>
          <w:rFonts w:ascii="SimHei" w:hAnsi="SimHei" w:eastAsia="SimHei" w:cs="SimHei"/>
          <w:spacing w:val="-41"/>
          <w:position w:val="2"/>
          <w:sz w:val="18"/>
          <w:szCs w:val="18"/>
        </w:rPr>
        <w:t xml:space="preserve"> </w:t>
      </w:r>
      <w:r>
        <w:rPr>
          <w:rFonts w:ascii="Arial" w:hAnsi="Arial" w:eastAsia="Arial" w:cs="Arial"/>
          <w:b/>
          <w:bCs/>
          <w:spacing w:val="-4"/>
          <w:position w:val="2"/>
          <w:sz w:val="18"/>
          <w:szCs w:val="18"/>
        </w:rPr>
        <w:t>(mm)</w:t>
      </w:r>
    </w:p>
    <w:p>
      <w:pPr>
        <w:spacing w:line="261"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line="262" w:lineRule="auto"/>
        <w:rPr>
          <w:rFonts w:ascii="Arial"/>
          <w:sz w:val="21"/>
        </w:rPr>
      </w:pPr>
    </w:p>
    <w:p>
      <w:pPr>
        <w:spacing w:before="38" w:line="188" w:lineRule="auto"/>
        <w:ind w:left="2900"/>
        <w:rPr>
          <w:rFonts w:ascii="Times New Roman" w:hAnsi="Times New Roman" w:eastAsia="Times New Roman" w:cs="Times New Roman"/>
          <w:sz w:val="13"/>
          <w:szCs w:val="13"/>
        </w:rPr>
      </w:pPr>
      <w:r>
        <w:rPr>
          <w:rFonts w:ascii="Times New Roman" w:hAnsi="Times New Roman" w:eastAsia="Times New Roman" w:cs="Times New Roman"/>
          <w:color w:val="E01010"/>
          <w:spacing w:val="-2"/>
          <w:sz w:val="13"/>
          <w:szCs w:val="13"/>
        </w:rPr>
        <w:t>320</w:t>
      </w:r>
    </w:p>
    <w:p>
      <w:pPr>
        <w:pStyle w:val="2"/>
        <w:spacing w:before="152" w:line="223" w:lineRule="auto"/>
        <w:ind w:left="2990"/>
        <w:rPr>
          <w:sz w:val="23"/>
          <w:szCs w:val="23"/>
        </w:rPr>
      </w:pPr>
      <w:r>
        <w:rPr>
          <w:spacing w:val="8"/>
          <w:sz w:val="23"/>
          <w:szCs w:val="23"/>
        </w:rPr>
        <w:t>图2.2-3 启动区示意图</w:t>
      </w:r>
    </w:p>
    <w:p>
      <w:pPr>
        <w:pStyle w:val="2"/>
        <w:spacing w:before="279" w:line="224" w:lineRule="auto"/>
        <w:ind w:left="83"/>
        <w:rPr>
          <w:sz w:val="23"/>
          <w:szCs w:val="23"/>
        </w:rPr>
      </w:pPr>
      <w:r>
        <w:rPr>
          <w:b/>
          <w:bCs/>
          <w:spacing w:val="-5"/>
          <w:sz w:val="23"/>
          <w:szCs w:val="23"/>
        </w:rPr>
        <w:t>己方资源区</w:t>
      </w:r>
    </w:p>
    <w:p>
      <w:pPr>
        <w:pStyle w:val="2"/>
        <w:spacing w:before="123" w:line="330" w:lineRule="auto"/>
        <w:ind w:firstLine="430"/>
        <w:rPr>
          <w:sz w:val="23"/>
          <w:szCs w:val="23"/>
        </w:rPr>
      </w:pPr>
      <w:r>
        <w:rPr>
          <w:spacing w:val="9"/>
          <w:sz w:val="23"/>
          <w:szCs w:val="23"/>
        </w:rPr>
        <w:t>己方资源区位于己方阵地内，红蓝双方各有1个己方资源区，全场共计两个</w:t>
      </w:r>
      <w:r>
        <w:rPr>
          <w:spacing w:val="6"/>
          <w:sz w:val="23"/>
          <w:szCs w:val="23"/>
        </w:rPr>
        <w:t xml:space="preserve">  </w:t>
      </w:r>
      <w:r>
        <w:rPr>
          <w:spacing w:val="12"/>
          <w:sz w:val="23"/>
          <w:szCs w:val="23"/>
        </w:rPr>
        <w:t>;每个己方资源区是包含由红/蓝亚克力透明板和边框组成的3列弹仓储存装置和</w:t>
      </w:r>
      <w:r>
        <w:rPr>
          <w:spacing w:val="17"/>
          <w:sz w:val="23"/>
          <w:szCs w:val="23"/>
        </w:rPr>
        <w:t xml:space="preserve"> </w:t>
      </w:r>
      <w:r>
        <w:rPr>
          <w:spacing w:val="5"/>
          <w:sz w:val="23"/>
          <w:szCs w:val="23"/>
        </w:rPr>
        <w:t>锥桶悬挂区两个部分。</w:t>
      </w:r>
    </w:p>
    <w:p>
      <w:pPr>
        <w:pStyle w:val="2"/>
        <w:spacing w:before="24" w:line="413" w:lineRule="auto"/>
        <w:ind w:right="49" w:firstLine="480"/>
        <w:rPr>
          <w:sz w:val="23"/>
          <w:szCs w:val="23"/>
        </w:rPr>
      </w:pPr>
      <w:r>
        <w:rPr>
          <w:spacing w:val="15"/>
          <w:sz w:val="23"/>
          <w:szCs w:val="23"/>
        </w:rPr>
        <w:t>红蓝方各有1个弹仓储存装置，弹仓放置3种卫星资源，它们分别是公益卫</w:t>
      </w:r>
      <w:r>
        <w:rPr>
          <w:sz w:val="23"/>
          <w:szCs w:val="23"/>
        </w:rPr>
        <w:t xml:space="preserve"> </w:t>
      </w:r>
      <w:r>
        <w:rPr>
          <w:spacing w:val="37"/>
          <w:sz w:val="23"/>
          <w:szCs w:val="23"/>
        </w:rPr>
        <w:t>星(黄球)、高分卫星(红球/蓝球)和低分卫星(红色/蓝色方块);其中，</w:t>
      </w:r>
    </w:p>
    <w:p>
      <w:pPr>
        <w:spacing w:line="336" w:lineRule="auto"/>
        <w:rPr>
          <w:rFonts w:ascii="Arial"/>
          <w:sz w:val="21"/>
        </w:rPr>
      </w:pPr>
    </w:p>
    <w:p>
      <w:pPr>
        <w:spacing w:line="188" w:lineRule="auto"/>
        <w:rPr>
          <w:rFonts w:ascii="Times New Roman" w:hAnsi="Times New Roman" w:eastAsia="Times New Roman" w:cs="Times New Roman"/>
          <w:sz w:val="15"/>
          <w:szCs w:val="15"/>
        </w:rPr>
        <w:sectPr>
          <w:pgSz w:w="11910" w:h="16840"/>
          <w:pgMar w:top="1406" w:right="1744" w:bottom="400" w:left="1779" w:header="0" w:footer="0" w:gutter="0"/>
          <w:cols w:space="720" w:num="1"/>
        </w:sectPr>
      </w:pPr>
    </w:p>
    <w:p>
      <w:pPr>
        <w:pStyle w:val="2"/>
        <w:spacing w:before="55" w:line="404" w:lineRule="auto"/>
        <w:ind w:left="50"/>
        <w:rPr>
          <w:sz w:val="23"/>
          <w:szCs w:val="23"/>
        </w:rPr>
      </w:pPr>
      <w:r>
        <w:rPr>
          <w:spacing w:val="15"/>
          <w:sz w:val="23"/>
          <w:szCs w:val="23"/>
        </w:rPr>
        <w:t>初始状态如图所示摆放，每个己方资源区包含己方颜色的球18个，己方颜色的</w:t>
      </w:r>
      <w:r>
        <w:rPr>
          <w:spacing w:val="6"/>
          <w:sz w:val="23"/>
          <w:szCs w:val="23"/>
        </w:rPr>
        <w:t xml:space="preserve"> </w:t>
      </w:r>
      <w:r>
        <w:rPr>
          <w:spacing w:val="7"/>
          <w:sz w:val="23"/>
          <w:szCs w:val="23"/>
        </w:rPr>
        <w:t>方块3个，黄色小球3个。</w:t>
      </w:r>
    </w:p>
    <w:p>
      <w:pPr>
        <w:pStyle w:val="2"/>
        <w:spacing w:before="41" w:line="328" w:lineRule="auto"/>
        <w:ind w:right="18" w:firstLine="420"/>
        <w:rPr>
          <w:sz w:val="23"/>
          <w:szCs w:val="23"/>
        </w:rPr>
      </w:pPr>
      <w:r>
        <w:rPr>
          <w:spacing w:val="18"/>
          <w:sz w:val="23"/>
          <w:szCs w:val="23"/>
        </w:rPr>
        <w:t>红蓝方各有1个火箭发射台(锥桶悬挂区),由4根120</w:t>
      </w:r>
      <w:r>
        <w:rPr>
          <w:rFonts w:ascii="宋体" w:hAnsi="宋体" w:eastAsia="宋体" w:cs="宋体"/>
          <w:sz w:val="23"/>
          <w:szCs w:val="23"/>
        </w:rPr>
        <w:t>mm</w:t>
      </w:r>
      <w:r>
        <w:rPr>
          <w:spacing w:val="18"/>
          <w:sz w:val="23"/>
          <w:szCs w:val="23"/>
        </w:rPr>
        <w:t>扁铝以及4根250</w:t>
      </w:r>
      <w:r>
        <w:rPr>
          <w:rFonts w:ascii="宋体" w:hAnsi="宋体" w:eastAsia="宋体" w:cs="宋体"/>
          <w:sz w:val="23"/>
          <w:szCs w:val="23"/>
        </w:rPr>
        <w:t>mm</w:t>
      </w:r>
      <w:r>
        <w:rPr>
          <w:rFonts w:ascii="宋体" w:hAnsi="宋体" w:eastAsia="宋体" w:cs="宋体"/>
          <w:spacing w:val="8"/>
          <w:sz w:val="23"/>
          <w:szCs w:val="23"/>
        </w:rPr>
        <w:t xml:space="preserve">  </w:t>
      </w:r>
      <w:r>
        <w:rPr>
          <w:spacing w:val="9"/>
          <w:sz w:val="23"/>
          <w:szCs w:val="23"/>
        </w:rPr>
        <w:t>八棱柱组成。锥桶悬挂杆落地接触地图，位于己方阵地的正后方，放置在己方资</w:t>
      </w:r>
      <w:r>
        <w:rPr>
          <w:spacing w:val="18"/>
          <w:sz w:val="23"/>
          <w:szCs w:val="23"/>
        </w:rPr>
        <w:t xml:space="preserve"> </w:t>
      </w:r>
      <w:r>
        <w:rPr>
          <w:spacing w:val="5"/>
          <w:sz w:val="23"/>
          <w:szCs w:val="23"/>
        </w:rPr>
        <w:t>源区的两侧。</w:t>
      </w:r>
    </w:p>
    <w:p>
      <w:pPr>
        <w:spacing w:line="3389" w:lineRule="exact"/>
        <w:ind w:firstLine="250"/>
      </w:pPr>
      <w:r>
        <w:rPr>
          <w:position w:val="-67"/>
        </w:rPr>
        <w:drawing>
          <wp:inline distT="0" distB="0" distL="0" distR="0">
            <wp:extent cx="5079365" cy="2152015"/>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100"/>
                    <a:stretch>
                      <a:fillRect/>
                    </a:stretch>
                  </pic:blipFill>
                  <pic:spPr>
                    <a:xfrm>
                      <a:off x="0" y="0"/>
                      <a:ext cx="5079965" cy="2152581"/>
                    </a:xfrm>
                    <a:prstGeom prst="rect">
                      <a:avLst/>
                    </a:prstGeom>
                  </pic:spPr>
                </pic:pic>
              </a:graphicData>
            </a:graphic>
          </wp:inline>
        </w:drawing>
      </w:r>
    </w:p>
    <w:p>
      <w:pPr>
        <w:spacing w:line="411" w:lineRule="auto"/>
        <w:rPr>
          <w:rFonts w:ascii="Arial"/>
          <w:sz w:val="21"/>
        </w:rPr>
      </w:pPr>
    </w:p>
    <w:p>
      <w:pPr>
        <w:pStyle w:val="2"/>
        <w:spacing w:before="75" w:line="223" w:lineRule="auto"/>
        <w:ind w:left="2760"/>
        <w:rPr>
          <w:sz w:val="23"/>
          <w:szCs w:val="23"/>
        </w:rPr>
      </w:pPr>
      <w:r>
        <w:rPr>
          <w:spacing w:val="2"/>
          <w:sz w:val="23"/>
          <w:szCs w:val="23"/>
        </w:rPr>
        <w:t>图2.2-4</w:t>
      </w:r>
      <w:r>
        <w:rPr>
          <w:spacing w:val="88"/>
          <w:sz w:val="23"/>
          <w:szCs w:val="23"/>
        </w:rPr>
        <w:t xml:space="preserve"> </w:t>
      </w:r>
      <w:r>
        <w:rPr>
          <w:spacing w:val="2"/>
          <w:sz w:val="23"/>
          <w:szCs w:val="23"/>
        </w:rPr>
        <w:t>己方资源区示意图</w:t>
      </w:r>
    </w:p>
    <w:p>
      <w:pPr>
        <w:spacing w:line="409" w:lineRule="auto"/>
        <w:rPr>
          <w:rFonts w:ascii="Arial"/>
          <w:sz w:val="21"/>
        </w:rPr>
      </w:pPr>
    </w:p>
    <w:p>
      <w:pPr>
        <w:pStyle w:val="2"/>
        <w:spacing w:before="74" w:line="222" w:lineRule="auto"/>
        <w:ind w:left="53"/>
        <w:rPr>
          <w:sz w:val="23"/>
          <w:szCs w:val="23"/>
        </w:rPr>
      </w:pPr>
      <w:r>
        <w:rPr>
          <w:b/>
          <w:bCs/>
          <w:spacing w:val="-5"/>
          <w:sz w:val="23"/>
          <w:szCs w:val="23"/>
        </w:rPr>
        <w:t>己方防御区</w:t>
      </w:r>
    </w:p>
    <w:p>
      <w:pPr>
        <w:pStyle w:val="2"/>
        <w:spacing w:before="136" w:line="355" w:lineRule="auto"/>
        <w:ind w:right="186" w:firstLine="440"/>
        <w:rPr>
          <w:sz w:val="23"/>
          <w:szCs w:val="23"/>
        </w:rPr>
      </w:pPr>
      <w:r>
        <w:rPr>
          <w:spacing w:val="9"/>
          <w:sz w:val="23"/>
          <w:szCs w:val="23"/>
        </w:rPr>
        <w:t>己方防御区位于己方阵地内靠近中央绿地带有</w:t>
      </w:r>
      <w:r>
        <w:rPr>
          <w:rFonts w:ascii="宋体" w:hAnsi="宋体" w:eastAsia="宋体" w:cs="宋体"/>
          <w:spacing w:val="9"/>
          <w:sz w:val="23"/>
          <w:szCs w:val="23"/>
        </w:rPr>
        <w:t>X</w:t>
      </w:r>
      <w:r>
        <w:rPr>
          <w:spacing w:val="9"/>
          <w:sz w:val="23"/>
          <w:szCs w:val="23"/>
        </w:rPr>
        <w:t>的六边形区域，红蓝双方各</w:t>
      </w:r>
      <w:r>
        <w:rPr>
          <w:spacing w:val="3"/>
          <w:sz w:val="23"/>
          <w:szCs w:val="23"/>
        </w:rPr>
        <w:t xml:space="preserve"> </w:t>
      </w:r>
      <w:r>
        <w:rPr>
          <w:spacing w:val="8"/>
          <w:sz w:val="23"/>
          <w:szCs w:val="23"/>
        </w:rPr>
        <w:t>有1个己方防御区，全场共计两个。</w:t>
      </w:r>
    </w:p>
    <w:p>
      <w:pPr>
        <w:spacing w:before="140" w:line="1380" w:lineRule="exact"/>
        <w:ind w:firstLine="90"/>
      </w:pPr>
      <w:r>
        <w:drawing>
          <wp:anchor distT="0" distB="0" distL="0" distR="0" simplePos="0" relativeHeight="251687936" behindDoc="0" locked="0" layoutInCell="1" allowOverlap="1">
            <wp:simplePos x="0" y="0"/>
            <wp:positionH relativeFrom="column">
              <wp:posOffset>2673350</wp:posOffset>
            </wp:positionH>
            <wp:positionV relativeFrom="paragraph">
              <wp:posOffset>94615</wp:posOffset>
            </wp:positionV>
            <wp:extent cx="2578100" cy="869950"/>
            <wp:effectExtent l="0" t="0" r="0" b="0"/>
            <wp:wrapNone/>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101"/>
                    <a:stretch>
                      <a:fillRect/>
                    </a:stretch>
                  </pic:blipFill>
                  <pic:spPr>
                    <a:xfrm>
                      <a:off x="0" y="0"/>
                      <a:ext cx="2578100" cy="869907"/>
                    </a:xfrm>
                    <a:prstGeom prst="rect">
                      <a:avLst/>
                    </a:prstGeom>
                  </pic:spPr>
                </pic:pic>
              </a:graphicData>
            </a:graphic>
          </wp:anchor>
        </w:drawing>
      </w:r>
      <w:r>
        <w:rPr>
          <w:position w:val="-27"/>
        </w:rPr>
        <w:drawing>
          <wp:inline distT="0" distB="0" distL="0" distR="0">
            <wp:extent cx="2578100" cy="876300"/>
            <wp:effectExtent l="0" t="0" r="0" b="0"/>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102"/>
                    <a:stretch>
                      <a:fillRect/>
                    </a:stretch>
                  </pic:blipFill>
                  <pic:spPr>
                    <a:xfrm>
                      <a:off x="0" y="0"/>
                      <a:ext cx="2578100" cy="876324"/>
                    </a:xfrm>
                    <a:prstGeom prst="rect">
                      <a:avLst/>
                    </a:prstGeom>
                  </pic:spPr>
                </pic:pic>
              </a:graphicData>
            </a:graphic>
          </wp:inline>
        </w:drawing>
      </w:r>
    </w:p>
    <w:p>
      <w:pPr>
        <w:spacing w:line="259" w:lineRule="auto"/>
        <w:rPr>
          <w:rFonts w:ascii="Arial"/>
          <w:sz w:val="21"/>
        </w:rPr>
      </w:pPr>
    </w:p>
    <w:p>
      <w:pPr>
        <w:pStyle w:val="2"/>
        <w:spacing w:before="75" w:line="222" w:lineRule="auto"/>
        <w:ind w:left="2770"/>
        <w:rPr>
          <w:sz w:val="23"/>
          <w:szCs w:val="23"/>
        </w:rPr>
      </w:pPr>
      <w:r>
        <w:rPr>
          <w:spacing w:val="7"/>
          <w:sz w:val="23"/>
          <w:szCs w:val="23"/>
        </w:rPr>
        <w:t>图2.2-5 己方防御区示意图</w:t>
      </w:r>
    </w:p>
    <w:p>
      <w:pPr>
        <w:pStyle w:val="2"/>
        <w:spacing w:before="243" w:line="224" w:lineRule="auto"/>
        <w:ind w:left="53"/>
        <w:rPr>
          <w:sz w:val="23"/>
          <w:szCs w:val="23"/>
        </w:rPr>
      </w:pPr>
      <w:r>
        <w:rPr>
          <w:b/>
          <w:bCs/>
          <w:spacing w:val="-7"/>
          <w:sz w:val="23"/>
          <w:szCs w:val="23"/>
        </w:rPr>
        <w:t>公共区域</w:t>
      </w:r>
    </w:p>
    <w:p>
      <w:pPr>
        <w:pStyle w:val="2"/>
        <w:spacing w:before="153" w:line="334" w:lineRule="auto"/>
        <w:ind w:left="50" w:right="151" w:firstLine="460"/>
        <w:rPr>
          <w:sz w:val="23"/>
          <w:szCs w:val="23"/>
        </w:rPr>
      </w:pPr>
      <w:r>
        <w:rPr>
          <w:spacing w:val="15"/>
          <w:sz w:val="23"/>
          <w:szCs w:val="23"/>
        </w:rPr>
        <w:t>全场仅有1处公共区域，包括公共卫星资源区、卫星博弈高地(中央绿地)</w:t>
      </w:r>
      <w:r>
        <w:rPr>
          <w:sz w:val="23"/>
          <w:szCs w:val="23"/>
        </w:rPr>
        <w:t xml:space="preserve"> </w:t>
      </w:r>
      <w:r>
        <w:rPr>
          <w:spacing w:val="17"/>
          <w:sz w:val="23"/>
          <w:szCs w:val="23"/>
        </w:rPr>
        <w:t>、核心卫星准入区(中央识别框)、屏障干扰区、</w:t>
      </w:r>
      <w:r>
        <w:rPr>
          <w:spacing w:val="16"/>
          <w:sz w:val="23"/>
          <w:szCs w:val="23"/>
        </w:rPr>
        <w:t>旗帜悬挂区五个部分。</w:t>
      </w:r>
    </w:p>
    <w:p>
      <w:pPr>
        <w:spacing w:line="1600" w:lineRule="exact"/>
        <w:ind w:firstLine="1889"/>
      </w:pPr>
      <w:r>
        <w:rPr>
          <w:position w:val="-31"/>
        </w:rPr>
        <w:drawing>
          <wp:inline distT="0" distB="0" distL="0" distR="0">
            <wp:extent cx="3143250" cy="1015365"/>
            <wp:effectExtent l="0" t="0" r="0" b="0"/>
            <wp:docPr id="224" name="IM 224"/>
            <wp:cNvGraphicFramePr/>
            <a:graphic xmlns:a="http://schemas.openxmlformats.org/drawingml/2006/main">
              <a:graphicData uri="http://schemas.openxmlformats.org/drawingml/2006/picture">
                <pic:pic xmlns:pic="http://schemas.openxmlformats.org/drawingml/2006/picture">
                  <pic:nvPicPr>
                    <pic:cNvPr id="224" name="IM 224"/>
                    <pic:cNvPicPr/>
                  </pic:nvPicPr>
                  <pic:blipFill>
                    <a:blip r:embed="rId103"/>
                    <a:stretch>
                      <a:fillRect/>
                    </a:stretch>
                  </pic:blipFill>
                  <pic:spPr>
                    <a:xfrm>
                      <a:off x="0" y="0"/>
                      <a:ext cx="3143271" cy="1015979"/>
                    </a:xfrm>
                    <a:prstGeom prst="rect">
                      <a:avLst/>
                    </a:prstGeom>
                  </pic:spPr>
                </pic:pic>
              </a:graphicData>
            </a:graphic>
          </wp:inline>
        </w:drawing>
      </w:r>
    </w:p>
    <w:p>
      <w:pPr>
        <w:pStyle w:val="2"/>
        <w:spacing w:before="149" w:line="223" w:lineRule="auto"/>
        <w:ind w:left="3090"/>
        <w:rPr>
          <w:sz w:val="23"/>
          <w:szCs w:val="23"/>
        </w:rPr>
      </w:pPr>
      <w:r>
        <w:rPr>
          <w:spacing w:val="16"/>
          <w:sz w:val="23"/>
          <w:szCs w:val="23"/>
        </w:rPr>
        <w:t>图2.2-6 公共区域示意图</w:t>
      </w:r>
    </w:p>
    <w:p>
      <w:pPr>
        <w:spacing w:line="443" w:lineRule="auto"/>
        <w:rPr>
          <w:rFonts w:ascii="Arial"/>
          <w:sz w:val="21"/>
        </w:rPr>
      </w:pPr>
    </w:p>
    <w:p>
      <w:pPr>
        <w:spacing w:line="188" w:lineRule="auto"/>
        <w:rPr>
          <w:rFonts w:ascii="Times New Roman" w:hAnsi="Times New Roman" w:eastAsia="Times New Roman" w:cs="Times New Roman"/>
          <w:sz w:val="15"/>
          <w:szCs w:val="15"/>
        </w:rPr>
        <w:sectPr>
          <w:pgSz w:w="11910" w:h="16840"/>
          <w:pgMar w:top="1431" w:right="1737" w:bottom="400" w:left="1769" w:header="0" w:footer="0" w:gutter="0"/>
          <w:cols w:space="720" w:num="1"/>
        </w:sectPr>
      </w:pPr>
    </w:p>
    <w:p>
      <w:pPr>
        <w:pStyle w:val="2"/>
        <w:spacing w:before="143" w:line="316" w:lineRule="auto"/>
        <w:ind w:left="13" w:right="26" w:firstLine="490"/>
      </w:pPr>
      <w:r>
        <w:t>公共卫星资源区位于公共区域中临近场地两侧边框的区域，左右各有1个公</w:t>
      </w:r>
      <w:r>
        <w:rPr>
          <w:spacing w:val="5"/>
        </w:rPr>
        <w:t xml:space="preserve"> </w:t>
      </w:r>
      <w:r>
        <w:rPr>
          <w:spacing w:val="-1"/>
        </w:rPr>
        <w:t>共卫星资源区，整场共计2个公共卫星资源区。每个公共卫星资源区分别放置6</w:t>
      </w:r>
      <w:r>
        <w:rPr>
          <w:spacing w:val="5"/>
        </w:rPr>
        <w:t xml:space="preserve">  </w:t>
      </w:r>
      <w:r>
        <w:rPr>
          <w:spacing w:val="-1"/>
        </w:rPr>
        <w:t>种卫星资源和2个火箭运载装置资源，即每个公共卫星资源区分别放置红方高</w:t>
      </w:r>
    </w:p>
    <w:p>
      <w:pPr>
        <w:pStyle w:val="2"/>
        <w:spacing w:line="316" w:lineRule="auto"/>
        <w:ind w:left="13" w:right="176"/>
      </w:pPr>
      <w:r>
        <w:rPr>
          <w:spacing w:val="20"/>
        </w:rPr>
        <w:t>分卫星(红球)4个、公益卫星(黄球)4个、蓝方高分卫星(蓝球)4个、红</w:t>
      </w:r>
      <w:r>
        <w:rPr>
          <w:spacing w:val="1"/>
        </w:rPr>
        <w:t xml:space="preserve">  </w:t>
      </w:r>
      <w:r>
        <w:rPr>
          <w:spacing w:val="13"/>
        </w:rPr>
        <w:t>方低分卫星(红色方块)1个、公益应急卫星(黄色小方块)1个、蓝方低分卫</w:t>
      </w:r>
      <w:r>
        <w:rPr>
          <w:spacing w:val="10"/>
        </w:rPr>
        <w:t xml:space="preserve"> </w:t>
      </w:r>
      <w:r>
        <w:rPr>
          <w:spacing w:val="15"/>
        </w:rPr>
        <w:t>星(蓝色方块)1个以及火箭运载装置资源(黄色锥桶)2个。</w:t>
      </w:r>
    </w:p>
    <w:p>
      <w:pPr>
        <w:spacing w:before="119" w:line="5180" w:lineRule="exact"/>
        <w:ind w:firstLine="1783"/>
      </w:pPr>
      <w:r>
        <w:rPr>
          <w:position w:val="-103"/>
        </w:rPr>
        <w:drawing>
          <wp:inline distT="0" distB="0" distL="0" distR="0">
            <wp:extent cx="3193415" cy="3288665"/>
            <wp:effectExtent l="0" t="0" r="0" b="0"/>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104"/>
                    <a:stretch>
                      <a:fillRect/>
                    </a:stretch>
                  </pic:blipFill>
                  <pic:spPr>
                    <a:xfrm>
                      <a:off x="0" y="0"/>
                      <a:ext cx="3194018" cy="3289289"/>
                    </a:xfrm>
                    <a:prstGeom prst="rect">
                      <a:avLst/>
                    </a:prstGeom>
                  </pic:spPr>
                </pic:pic>
              </a:graphicData>
            </a:graphic>
          </wp:inline>
        </w:drawing>
      </w:r>
    </w:p>
    <w:p>
      <w:pPr>
        <w:pStyle w:val="2"/>
        <w:spacing w:before="178" w:line="223" w:lineRule="auto"/>
        <w:ind w:left="2753"/>
      </w:pPr>
      <w:r>
        <w:rPr>
          <w:spacing w:val="11"/>
        </w:rPr>
        <w:t>图2.2-7 公共卫星资源区示意图</w:t>
      </w:r>
    </w:p>
    <w:p>
      <w:pPr>
        <w:spacing w:line="266" w:lineRule="auto"/>
        <w:rPr>
          <w:rFonts w:ascii="Arial"/>
          <w:sz w:val="21"/>
        </w:rPr>
      </w:pPr>
    </w:p>
    <w:p>
      <w:pPr>
        <w:pStyle w:val="2"/>
        <w:spacing w:before="79" w:line="340" w:lineRule="auto"/>
        <w:ind w:left="13" w:right="226" w:firstLine="490"/>
        <w:jc w:val="both"/>
      </w:pPr>
      <w:r>
        <w:rPr>
          <w:spacing w:val="5"/>
        </w:rPr>
        <w:t xml:space="preserve">卫星博弈高地(中央绿地&amp;铁网) </w:t>
      </w:r>
      <w:r>
        <w:rPr>
          <w:color w:val="506070"/>
          <w:spacing w:val="5"/>
        </w:rPr>
        <w:t>位</w:t>
      </w:r>
      <w:r>
        <w:rPr>
          <w:spacing w:val="5"/>
        </w:rPr>
        <w:t>于整个场地的中央</w:t>
      </w:r>
      <w:r>
        <w:rPr>
          <w:spacing w:val="4"/>
        </w:rPr>
        <w:t>位置，由第一层中</w:t>
      </w:r>
      <w:r>
        <w:t xml:space="preserve"> </w:t>
      </w:r>
      <w:r>
        <w:rPr>
          <w:spacing w:val="13"/>
        </w:rPr>
        <w:t>央绿地的九宫格(绿色地图区域)和第二层的</w:t>
      </w:r>
      <w:r>
        <w:rPr>
          <w:spacing w:val="12"/>
        </w:rPr>
        <w:t>铁网组成；底面的绿色地图被</w:t>
      </w:r>
      <w:r>
        <w:t xml:space="preserve"> 划分成9个不同分值的正方形区域；绿色区域的上方有</w:t>
      </w:r>
      <w:r>
        <w:rPr>
          <w:spacing w:val="-1"/>
        </w:rPr>
        <w:t>一层黑色铁网。</w:t>
      </w:r>
    </w:p>
    <w:p>
      <w:pPr>
        <w:spacing w:before="59" w:line="2740" w:lineRule="exact"/>
        <w:ind w:firstLine="2343"/>
      </w:pPr>
      <w:r>
        <w:rPr>
          <w:position w:val="-54"/>
        </w:rPr>
        <w:drawing>
          <wp:inline distT="0" distB="0" distL="0" distR="0">
            <wp:extent cx="2564765" cy="1739900"/>
            <wp:effectExtent l="0" t="0" r="0" b="0"/>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105"/>
                    <a:stretch>
                      <a:fillRect/>
                    </a:stretch>
                  </pic:blipFill>
                  <pic:spPr>
                    <a:xfrm>
                      <a:off x="0" y="0"/>
                      <a:ext cx="2565394" cy="1739923"/>
                    </a:xfrm>
                    <a:prstGeom prst="rect">
                      <a:avLst/>
                    </a:prstGeom>
                  </pic:spPr>
                </pic:pic>
              </a:graphicData>
            </a:graphic>
          </wp:inline>
        </w:drawing>
      </w:r>
    </w:p>
    <w:p>
      <w:pPr>
        <w:pStyle w:val="2"/>
        <w:spacing w:before="148" w:line="222" w:lineRule="auto"/>
        <w:ind w:left="1593"/>
      </w:pPr>
      <w:r>
        <w:rPr>
          <w:spacing w:val="14"/>
        </w:rPr>
        <w:t>图2.2-8卫星博弈高地(中央绿地&amp;铁网)示意图</w:t>
      </w:r>
    </w:p>
    <w:p>
      <w:pPr>
        <w:pStyle w:val="2"/>
        <w:spacing w:before="119" w:line="364" w:lineRule="auto"/>
        <w:ind w:left="13" w:right="225" w:firstLine="490"/>
      </w:pPr>
      <w:r>
        <w:rPr>
          <w:spacing w:val="5"/>
        </w:rPr>
        <w:t>核心卫星准入区(中央识别框)位于卫星博弈高地二层铁网正上方的第三</w:t>
      </w:r>
      <w:r>
        <w:rPr>
          <w:spacing w:val="7"/>
        </w:rPr>
        <w:t xml:space="preserve"> </w:t>
      </w:r>
      <w:r>
        <w:rPr>
          <w:spacing w:val="-3"/>
        </w:rPr>
        <w:t>层，由1个八边形的透明亚克力方盒放置板和4个透明的透明亚克力方盒</w:t>
      </w:r>
      <w:r>
        <w:rPr>
          <w:spacing w:val="-4"/>
        </w:rPr>
        <w:t>组成，</w:t>
      </w:r>
    </w:p>
    <w:p>
      <w:pPr>
        <w:spacing w:line="170" w:lineRule="auto"/>
        <w:rPr>
          <w:rFonts w:ascii="Times New Roman" w:hAnsi="Times New Roman" w:eastAsia="Times New Roman" w:cs="Times New Roman"/>
          <w:sz w:val="14"/>
          <w:szCs w:val="14"/>
        </w:rPr>
        <w:sectPr>
          <w:pgSz w:w="11910" w:h="16840"/>
          <w:pgMar w:top="1431" w:right="1786" w:bottom="400" w:left="1786" w:header="0" w:footer="0" w:gutter="0"/>
          <w:cols w:space="720" w:num="1"/>
        </w:sectPr>
      </w:pPr>
    </w:p>
    <w:p>
      <w:pPr>
        <w:pStyle w:val="2"/>
        <w:spacing w:before="47" w:line="370" w:lineRule="auto"/>
        <w:ind w:right="238"/>
        <w:jc w:val="both"/>
        <w:rPr>
          <w:sz w:val="23"/>
          <w:szCs w:val="23"/>
        </w:rPr>
      </w:pPr>
      <w:r>
        <w:rPr>
          <w:spacing w:val="7"/>
          <w:sz w:val="23"/>
          <w:szCs w:val="23"/>
        </w:rPr>
        <w:t>面向己方场地的方框面张贴二维码标签；面向红方阵地的二维码标签从左到右</w:t>
      </w:r>
      <w:r>
        <w:rPr>
          <w:spacing w:val="16"/>
          <w:sz w:val="23"/>
          <w:szCs w:val="23"/>
        </w:rPr>
        <w:t xml:space="preserve"> </w:t>
      </w:r>
      <w:r>
        <w:rPr>
          <w:spacing w:val="-1"/>
          <w:sz w:val="23"/>
          <w:szCs w:val="23"/>
        </w:rPr>
        <w:t>分别标识</w:t>
      </w:r>
      <w:r>
        <w:rPr>
          <w:spacing w:val="-71"/>
          <w:sz w:val="23"/>
          <w:szCs w:val="23"/>
        </w:rPr>
        <w:t xml:space="preserve"> </w:t>
      </w:r>
      <w:r>
        <w:rPr>
          <w:rFonts w:ascii="Times New Roman" w:hAnsi="Times New Roman" w:eastAsia="Times New Roman" w:cs="Times New Roman"/>
          <w:spacing w:val="-1"/>
          <w:sz w:val="23"/>
          <w:szCs w:val="23"/>
        </w:rPr>
        <w:t>“ZERO</w:t>
      </w:r>
      <w:r>
        <w:rPr>
          <w:rFonts w:ascii="宋体" w:hAnsi="宋体" w:eastAsia="宋体" w:cs="宋体"/>
          <w:spacing w:val="-1"/>
          <w:sz w:val="23"/>
          <w:szCs w:val="23"/>
        </w:rPr>
        <w:t>、</w:t>
      </w:r>
      <w:r>
        <w:rPr>
          <w:rFonts w:ascii="Times New Roman" w:hAnsi="Times New Roman" w:eastAsia="Times New Roman" w:cs="Times New Roman"/>
          <w:spacing w:val="-1"/>
          <w:sz w:val="23"/>
          <w:szCs w:val="23"/>
        </w:rPr>
        <w:t>ONE</w:t>
      </w:r>
      <w:r>
        <w:rPr>
          <w:rFonts w:ascii="宋体" w:hAnsi="宋体" w:eastAsia="宋体" w:cs="宋体"/>
          <w:spacing w:val="-1"/>
          <w:sz w:val="23"/>
          <w:szCs w:val="23"/>
        </w:rPr>
        <w:t>、</w:t>
      </w:r>
      <w:r>
        <w:rPr>
          <w:rFonts w:ascii="Times New Roman" w:hAnsi="Times New Roman" w:eastAsia="Times New Roman" w:cs="Times New Roman"/>
          <w:spacing w:val="-1"/>
          <w:sz w:val="23"/>
          <w:szCs w:val="23"/>
        </w:rPr>
        <w:t>TWO</w:t>
      </w:r>
      <w:r>
        <w:rPr>
          <w:rFonts w:ascii="宋体" w:hAnsi="宋体" w:eastAsia="宋体" w:cs="宋体"/>
          <w:spacing w:val="-1"/>
          <w:sz w:val="23"/>
          <w:szCs w:val="23"/>
        </w:rPr>
        <w:t>、</w:t>
      </w:r>
      <w:r>
        <w:rPr>
          <w:rFonts w:ascii="Times New Roman" w:hAnsi="Times New Roman" w:eastAsia="Times New Roman" w:cs="Times New Roman"/>
          <w:spacing w:val="-1"/>
          <w:sz w:val="23"/>
          <w:szCs w:val="23"/>
        </w:rPr>
        <w:t>THREE”</w:t>
      </w:r>
      <w:r>
        <w:rPr>
          <w:rFonts w:ascii="Times New Roman" w:hAnsi="Times New Roman" w:eastAsia="Times New Roman" w:cs="Times New Roman"/>
          <w:spacing w:val="-2"/>
          <w:sz w:val="23"/>
          <w:szCs w:val="23"/>
        </w:rPr>
        <w:t xml:space="preserve">;    </w:t>
      </w:r>
      <w:r>
        <w:rPr>
          <w:spacing w:val="-2"/>
          <w:sz w:val="23"/>
          <w:szCs w:val="23"/>
        </w:rPr>
        <w:t>面向蓝方阵地的二维码标签从左到右</w:t>
      </w:r>
      <w:r>
        <w:rPr>
          <w:sz w:val="23"/>
          <w:szCs w:val="23"/>
        </w:rPr>
        <w:t xml:space="preserve"> </w:t>
      </w:r>
      <w:r>
        <w:rPr>
          <w:spacing w:val="-2"/>
          <w:sz w:val="23"/>
          <w:szCs w:val="23"/>
        </w:rPr>
        <w:t>分别标识</w:t>
      </w:r>
      <w:r>
        <w:rPr>
          <w:spacing w:val="-65"/>
          <w:sz w:val="23"/>
          <w:szCs w:val="23"/>
        </w:rPr>
        <w:t xml:space="preserve"> </w:t>
      </w:r>
      <w:r>
        <w:rPr>
          <w:rFonts w:ascii="Times New Roman" w:hAnsi="Times New Roman" w:eastAsia="Times New Roman" w:cs="Times New Roman"/>
          <w:spacing w:val="-2"/>
          <w:sz w:val="23"/>
          <w:szCs w:val="23"/>
        </w:rPr>
        <w:t>“THREE</w:t>
      </w:r>
      <w:r>
        <w:rPr>
          <w:rFonts w:ascii="Times New Roman" w:hAnsi="Times New Roman" w:eastAsia="Times New Roman" w:cs="Times New Roman"/>
          <w:spacing w:val="-34"/>
          <w:sz w:val="23"/>
          <w:szCs w:val="23"/>
        </w:rPr>
        <w:t xml:space="preserve"> </w:t>
      </w:r>
      <w:r>
        <w:rPr>
          <w:rFonts w:ascii="宋体" w:hAnsi="宋体" w:eastAsia="宋体" w:cs="宋体"/>
          <w:spacing w:val="-2"/>
          <w:sz w:val="23"/>
          <w:szCs w:val="23"/>
        </w:rPr>
        <w:t>、</w:t>
      </w:r>
      <w:r>
        <w:rPr>
          <w:rFonts w:ascii="Times New Roman" w:hAnsi="Times New Roman" w:eastAsia="Times New Roman" w:cs="Times New Roman"/>
          <w:spacing w:val="-2"/>
          <w:sz w:val="23"/>
          <w:szCs w:val="23"/>
        </w:rPr>
        <w:t>TWO</w:t>
      </w:r>
      <w:r>
        <w:rPr>
          <w:rFonts w:ascii="Times New Roman" w:hAnsi="Times New Roman" w:eastAsia="Times New Roman" w:cs="Times New Roman"/>
          <w:spacing w:val="-34"/>
          <w:sz w:val="23"/>
          <w:szCs w:val="23"/>
        </w:rPr>
        <w:t xml:space="preserve"> </w:t>
      </w:r>
      <w:r>
        <w:rPr>
          <w:rFonts w:ascii="宋体" w:hAnsi="宋体" w:eastAsia="宋体" w:cs="宋体"/>
          <w:spacing w:val="-2"/>
          <w:sz w:val="23"/>
          <w:szCs w:val="23"/>
        </w:rPr>
        <w:t>、</w:t>
      </w:r>
      <w:r>
        <w:rPr>
          <w:rFonts w:ascii="Times New Roman" w:hAnsi="Times New Roman" w:eastAsia="Times New Roman" w:cs="Times New Roman"/>
          <w:spacing w:val="-2"/>
          <w:sz w:val="23"/>
          <w:szCs w:val="23"/>
        </w:rPr>
        <w:t>ONE</w:t>
      </w:r>
      <w:r>
        <w:rPr>
          <w:rFonts w:ascii="宋体" w:hAnsi="宋体" w:eastAsia="宋体" w:cs="宋体"/>
          <w:spacing w:val="-2"/>
          <w:sz w:val="23"/>
          <w:szCs w:val="23"/>
        </w:rPr>
        <w:t>、</w:t>
      </w:r>
      <w:r>
        <w:rPr>
          <w:rFonts w:ascii="Times New Roman" w:hAnsi="Times New Roman" w:eastAsia="Times New Roman" w:cs="Times New Roman"/>
          <w:spacing w:val="-2"/>
          <w:sz w:val="23"/>
          <w:szCs w:val="23"/>
        </w:rPr>
        <w:t xml:space="preserve">ZERO”, </w:t>
      </w:r>
      <w:r>
        <w:rPr>
          <w:spacing w:val="-2"/>
          <w:sz w:val="23"/>
          <w:szCs w:val="23"/>
        </w:rPr>
        <w:t>每个盒子仅代表1个标识编号，以供视</w:t>
      </w:r>
      <w:r>
        <w:rPr>
          <w:sz w:val="23"/>
          <w:szCs w:val="23"/>
        </w:rPr>
        <w:t xml:space="preserve"> </w:t>
      </w:r>
      <w:r>
        <w:rPr>
          <w:spacing w:val="3"/>
          <w:sz w:val="23"/>
          <w:szCs w:val="23"/>
        </w:rPr>
        <w:t>觉识别。</w:t>
      </w:r>
    </w:p>
    <w:p>
      <w:pPr>
        <w:spacing w:line="2039" w:lineRule="exact"/>
        <w:ind w:firstLine="2660"/>
      </w:pPr>
      <w:r>
        <w:rPr>
          <w:position w:val="-40"/>
        </w:rPr>
        <w:drawing>
          <wp:inline distT="0" distB="0" distL="0" distR="0">
            <wp:extent cx="2107565" cy="1294765"/>
            <wp:effectExtent l="0" t="0" r="0" b="0"/>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106"/>
                    <a:stretch>
                      <a:fillRect/>
                    </a:stretch>
                  </pic:blipFill>
                  <pic:spPr>
                    <a:xfrm>
                      <a:off x="0" y="0"/>
                      <a:ext cx="2108143" cy="1295399"/>
                    </a:xfrm>
                    <a:prstGeom prst="rect">
                      <a:avLst/>
                    </a:prstGeom>
                  </pic:spPr>
                </pic:pic>
              </a:graphicData>
            </a:graphic>
          </wp:inline>
        </w:drawing>
      </w:r>
    </w:p>
    <w:p>
      <w:pPr>
        <w:pStyle w:val="2"/>
        <w:spacing w:before="165" w:line="221" w:lineRule="auto"/>
        <w:ind w:left="1680"/>
        <w:rPr>
          <w:sz w:val="23"/>
          <w:szCs w:val="23"/>
        </w:rPr>
      </w:pPr>
      <w:r>
        <w:rPr>
          <w:spacing w:val="22"/>
          <w:sz w:val="23"/>
          <w:szCs w:val="23"/>
        </w:rPr>
        <w:t>图2.2-9核心卫星准入区(中央识别框)示意图</w:t>
      </w:r>
    </w:p>
    <w:p>
      <w:pPr>
        <w:pStyle w:val="2"/>
        <w:spacing w:before="126" w:line="377" w:lineRule="auto"/>
        <w:ind w:right="168" w:firstLine="500"/>
        <w:jc w:val="both"/>
        <w:rPr>
          <w:sz w:val="23"/>
          <w:szCs w:val="23"/>
        </w:rPr>
      </w:pPr>
      <w:r>
        <w:rPr>
          <w:spacing w:val="7"/>
          <w:sz w:val="23"/>
          <w:szCs w:val="23"/>
        </w:rPr>
        <w:t>屏障干扰区位于卫星博弈高地的左右两侧，整场共计2个屏障干扰区。每</w:t>
      </w:r>
      <w:r>
        <w:rPr>
          <w:spacing w:val="2"/>
          <w:sz w:val="23"/>
          <w:szCs w:val="23"/>
        </w:rPr>
        <w:t xml:space="preserve">  </w:t>
      </w:r>
      <w:r>
        <w:rPr>
          <w:spacing w:val="14"/>
          <w:sz w:val="23"/>
          <w:szCs w:val="23"/>
        </w:rPr>
        <w:t>个屏障干扰区分为上下两层，上层放置2个防火墙(黄色大方块)和1</w:t>
      </w:r>
      <w:r>
        <w:rPr>
          <w:spacing w:val="13"/>
          <w:sz w:val="23"/>
          <w:szCs w:val="23"/>
        </w:rPr>
        <w:t>个火箭运</w:t>
      </w:r>
      <w:r>
        <w:rPr>
          <w:sz w:val="23"/>
          <w:szCs w:val="23"/>
        </w:rPr>
        <w:t xml:space="preserve">  </w:t>
      </w:r>
      <w:r>
        <w:rPr>
          <w:spacing w:val="17"/>
          <w:sz w:val="23"/>
          <w:szCs w:val="23"/>
        </w:rPr>
        <w:t>载装置资源(黄色锥桶),下层为红/蓝方块放置区，</w:t>
      </w:r>
      <w:r>
        <w:rPr>
          <w:spacing w:val="16"/>
          <w:sz w:val="23"/>
          <w:szCs w:val="23"/>
        </w:rPr>
        <w:t>初始状态时不放置资源。</w:t>
      </w:r>
      <w:r>
        <w:rPr>
          <w:sz w:val="23"/>
          <w:szCs w:val="23"/>
        </w:rPr>
        <w:t xml:space="preserve"> </w:t>
      </w:r>
      <w:r>
        <w:rPr>
          <w:spacing w:val="11"/>
          <w:sz w:val="23"/>
          <w:szCs w:val="23"/>
        </w:rPr>
        <w:t>为120</w:t>
      </w:r>
      <w:r>
        <w:rPr>
          <w:rFonts w:ascii="宋体" w:hAnsi="宋体" w:eastAsia="宋体" w:cs="宋体"/>
          <w:sz w:val="23"/>
          <w:szCs w:val="23"/>
        </w:rPr>
        <w:t>mm</w:t>
      </w:r>
      <w:r>
        <w:rPr>
          <w:rFonts w:ascii="宋体" w:hAnsi="宋体" w:eastAsia="宋体" w:cs="宋体"/>
          <w:spacing w:val="11"/>
          <w:sz w:val="23"/>
          <w:szCs w:val="23"/>
        </w:rPr>
        <w:t>,</w:t>
      </w:r>
      <w:r>
        <w:rPr>
          <w:rFonts w:ascii="宋体" w:hAnsi="宋体" w:eastAsia="宋体" w:cs="宋体"/>
          <w:spacing w:val="-37"/>
          <w:sz w:val="23"/>
          <w:szCs w:val="23"/>
        </w:rPr>
        <w:t xml:space="preserve"> </w:t>
      </w:r>
      <w:r>
        <w:rPr>
          <w:spacing w:val="11"/>
          <w:sz w:val="23"/>
          <w:szCs w:val="23"/>
        </w:rPr>
        <w:t>该扁铝用于悬挂战队旗帜45 度，</w:t>
      </w:r>
      <w:r>
        <w:rPr>
          <w:spacing w:val="10"/>
          <w:sz w:val="23"/>
          <w:szCs w:val="23"/>
        </w:rPr>
        <w:t>该扁铝用于悬挂战队旗帜。</w:t>
      </w:r>
    </w:p>
    <w:p>
      <w:pPr>
        <w:spacing w:before="114" w:line="7320" w:lineRule="exact"/>
        <w:ind w:firstLine="1580"/>
      </w:pPr>
      <w:r>
        <w:rPr>
          <w:position w:val="-146"/>
        </w:rPr>
        <w:drawing>
          <wp:inline distT="0" distB="0" distL="0" distR="0">
            <wp:extent cx="3320415" cy="4648200"/>
            <wp:effectExtent l="0" t="0" r="0" b="0"/>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107"/>
                    <a:stretch>
                      <a:fillRect/>
                    </a:stretch>
                  </pic:blipFill>
                  <pic:spPr>
                    <a:xfrm>
                      <a:off x="0" y="0"/>
                      <a:ext cx="3320998" cy="4648206"/>
                    </a:xfrm>
                    <a:prstGeom prst="rect">
                      <a:avLst/>
                    </a:prstGeom>
                  </pic:spPr>
                </pic:pic>
              </a:graphicData>
            </a:graphic>
          </wp:inline>
        </w:drawing>
      </w:r>
    </w:p>
    <w:p>
      <w:pPr>
        <w:pStyle w:val="2"/>
        <w:spacing w:before="206" w:line="222" w:lineRule="auto"/>
        <w:ind w:left="2710"/>
        <w:rPr>
          <w:sz w:val="23"/>
          <w:szCs w:val="23"/>
        </w:rPr>
      </w:pPr>
      <w:r>
        <w:rPr>
          <w:spacing w:val="8"/>
          <w:sz w:val="23"/>
          <w:szCs w:val="23"/>
        </w:rPr>
        <w:t>图2.2-10 屏障干扰区示意图</w:t>
      </w:r>
    </w:p>
    <w:p>
      <w:pPr>
        <w:spacing w:line="185" w:lineRule="auto"/>
        <w:rPr>
          <w:rFonts w:ascii="Times New Roman" w:hAnsi="Times New Roman" w:eastAsia="Times New Roman" w:cs="Times New Roman"/>
          <w:sz w:val="15"/>
          <w:szCs w:val="15"/>
        </w:rPr>
        <w:sectPr>
          <w:pgSz w:w="11910" w:h="16840"/>
          <w:pgMar w:top="1408" w:right="1786" w:bottom="400" w:left="1779" w:header="0" w:footer="0" w:gutter="0"/>
          <w:cols w:space="720" w:num="1"/>
        </w:sectPr>
      </w:pPr>
    </w:p>
    <w:p>
      <w:pPr>
        <w:pStyle w:val="2"/>
        <w:spacing w:before="131" w:line="222" w:lineRule="auto"/>
        <w:ind w:left="413"/>
        <w:rPr>
          <w:sz w:val="23"/>
          <w:szCs w:val="23"/>
        </w:rPr>
      </w:pPr>
      <w:r>
        <w:rPr>
          <w:b/>
          <w:bCs/>
          <w:spacing w:val="8"/>
          <w:sz w:val="23"/>
          <w:szCs w:val="23"/>
        </w:rPr>
        <w:t>旗帜悬挂区</w:t>
      </w:r>
    </w:p>
    <w:p>
      <w:pPr>
        <w:pStyle w:val="2"/>
        <w:spacing w:before="166" w:line="330" w:lineRule="auto"/>
        <w:ind w:right="104" w:firstLine="410"/>
        <w:rPr>
          <w:sz w:val="23"/>
          <w:szCs w:val="23"/>
        </w:rPr>
      </w:pPr>
      <w:r>
        <w:rPr>
          <w:spacing w:val="8"/>
          <w:sz w:val="23"/>
          <w:szCs w:val="23"/>
        </w:rPr>
        <w:t>屏障干扰区的二层顶角处各有1个对称的旗帜悬挂装置，分</w:t>
      </w:r>
      <w:r>
        <w:rPr>
          <w:spacing w:val="7"/>
          <w:sz w:val="23"/>
          <w:szCs w:val="23"/>
        </w:rPr>
        <w:t>别衔接在八棱柱</w:t>
      </w:r>
      <w:r>
        <w:rPr>
          <w:sz w:val="23"/>
          <w:szCs w:val="23"/>
        </w:rPr>
        <w:t xml:space="preserve">  </w:t>
      </w:r>
      <w:r>
        <w:rPr>
          <w:spacing w:val="7"/>
          <w:sz w:val="23"/>
          <w:szCs w:val="23"/>
        </w:rPr>
        <w:t>顶点上，旗帜悬挂杆方向垂直指向己方阵地，即红方2个旗帜悬挂区、蓝方2个旗</w:t>
      </w:r>
      <w:r>
        <w:rPr>
          <w:spacing w:val="11"/>
          <w:sz w:val="23"/>
          <w:szCs w:val="23"/>
        </w:rPr>
        <w:t xml:space="preserve"> </w:t>
      </w:r>
      <w:r>
        <w:rPr>
          <w:spacing w:val="7"/>
          <w:sz w:val="23"/>
          <w:szCs w:val="23"/>
        </w:rPr>
        <w:t>帜悬挂区；全场共计4个旗帜悬挂区。注意：旗帜悬挂杆为横向</w:t>
      </w:r>
      <w:r>
        <w:rPr>
          <w:spacing w:val="6"/>
          <w:sz w:val="23"/>
          <w:szCs w:val="23"/>
        </w:rPr>
        <w:t>扁铝且仅指该横</w:t>
      </w:r>
      <w:r>
        <w:rPr>
          <w:sz w:val="23"/>
          <w:szCs w:val="23"/>
        </w:rPr>
        <w:t xml:space="preserve">  </w:t>
      </w:r>
      <w:r>
        <w:rPr>
          <w:spacing w:val="4"/>
          <w:sz w:val="23"/>
          <w:szCs w:val="23"/>
        </w:rPr>
        <w:t>向扁铝，长度为120</w:t>
      </w:r>
      <w:r>
        <w:rPr>
          <w:rFonts w:ascii="Times New Roman" w:hAnsi="Times New Roman" w:eastAsia="Times New Roman" w:cs="Times New Roman"/>
          <w:sz w:val="23"/>
          <w:szCs w:val="23"/>
        </w:rPr>
        <w:t>mm</w:t>
      </w:r>
      <w:r>
        <w:rPr>
          <w:rFonts w:ascii="Times New Roman" w:hAnsi="Times New Roman" w:eastAsia="Times New Roman" w:cs="Times New Roman"/>
          <w:spacing w:val="4"/>
          <w:sz w:val="23"/>
          <w:szCs w:val="23"/>
        </w:rPr>
        <w:t>,</w:t>
      </w:r>
      <w:r>
        <w:rPr>
          <w:rFonts w:ascii="Times New Roman" w:hAnsi="Times New Roman" w:eastAsia="Times New Roman" w:cs="Times New Roman"/>
          <w:spacing w:val="34"/>
          <w:sz w:val="23"/>
          <w:szCs w:val="23"/>
        </w:rPr>
        <w:t xml:space="preserve"> </w:t>
      </w:r>
      <w:r>
        <w:rPr>
          <w:spacing w:val="4"/>
          <w:sz w:val="23"/>
          <w:szCs w:val="23"/>
        </w:rPr>
        <w:t>该扁铝用于悬挂战队旗帜。</w:t>
      </w:r>
    </w:p>
    <w:p>
      <w:pPr>
        <w:spacing w:line="2669" w:lineRule="exact"/>
        <w:ind w:firstLine="130"/>
      </w:pPr>
      <w:r>
        <w:rPr>
          <w:position w:val="-53"/>
        </w:rPr>
        <w:pict>
          <v:group id="_x0000_s1092" o:spid="_x0000_s1092" o:spt="203" style="height:133.5pt;width:386.5pt;" coordsize="7730,2670">
            <o:lock v:ext="edit"/>
            <v:shape id="_x0000_s1093" o:spid="_x0000_s1093" o:spt="75" type="#_x0000_t75" style="position:absolute;left:0;top:39;height:2631;width:7730;" filled="f" stroked="f" coordsize="21600,21600">
              <v:path/>
              <v:fill on="f" focussize="0,0"/>
              <v:stroke on="f"/>
              <v:imagedata r:id="rId108" o:title=""/>
              <o:lock v:ext="edit" aspectratio="t"/>
            </v:shape>
            <v:shape id="_x0000_s1094" o:spid="_x0000_s1094" o:spt="202" type="#_x0000_t202" style="position:absolute;left:-20;top:-20;height:2710;width:7770;" filled="f" stroked="f" coordsize="21600,21600">
              <v:path/>
              <v:fill on="f" focussize="0,0"/>
              <v:stroke on="f"/>
              <v:imagedata o:title=""/>
              <o:lock v:ext="edit" aspectratio="f"/>
              <v:textbox inset="0mm,0mm,0mm,0mm">
                <w:txbxContent>
                  <w:p>
                    <w:pPr>
                      <w:spacing w:before="20" w:line="258" w:lineRule="exact"/>
                      <w:ind w:left="6709"/>
                      <w:rPr>
                        <w:rFonts w:ascii="Arial" w:hAnsi="Arial" w:eastAsia="Arial" w:cs="Arial"/>
                        <w:sz w:val="19"/>
                        <w:szCs w:val="19"/>
                      </w:rPr>
                    </w:pPr>
                    <w:r>
                      <w:rPr>
                        <w:rFonts w:ascii="Arial" w:hAnsi="Arial" w:eastAsia="Arial" w:cs="Arial"/>
                        <w:color w:val="E03030"/>
                        <w:spacing w:val="-4"/>
                        <w:position w:val="1"/>
                        <w:sz w:val="19"/>
                        <w:szCs w:val="19"/>
                      </w:rPr>
                      <w:t>120mm</w:t>
                    </w: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before="55" w:line="259" w:lineRule="exact"/>
                      <w:ind w:left="6590"/>
                      <w:rPr>
                        <w:rFonts w:ascii="Arial" w:hAnsi="Arial" w:eastAsia="Arial" w:cs="Arial"/>
                        <w:sz w:val="19"/>
                        <w:szCs w:val="19"/>
                      </w:rPr>
                    </w:pPr>
                    <w:r>
                      <w:rPr>
                        <w:rFonts w:ascii="Arial" w:hAnsi="Arial" w:eastAsia="Arial" w:cs="Arial"/>
                        <w:color w:val="D04030"/>
                        <w:spacing w:val="-1"/>
                        <w:position w:val="1"/>
                        <w:sz w:val="19"/>
                        <w:szCs w:val="19"/>
                      </w:rPr>
                      <w:t>400mm</w:t>
                    </w:r>
                  </w:p>
                  <w:p>
                    <w:pPr>
                      <w:spacing w:line="277" w:lineRule="auto"/>
                      <w:rPr>
                        <w:rFonts w:ascii="Arial"/>
                        <w:sz w:val="21"/>
                      </w:rPr>
                    </w:pPr>
                  </w:p>
                  <w:p>
                    <w:pPr>
                      <w:spacing w:line="278" w:lineRule="auto"/>
                      <w:rPr>
                        <w:rFonts w:ascii="Arial"/>
                        <w:sz w:val="21"/>
                      </w:rPr>
                    </w:pPr>
                  </w:p>
                  <w:p>
                    <w:pPr>
                      <w:spacing w:line="278" w:lineRule="auto"/>
                      <w:rPr>
                        <w:rFonts w:ascii="Arial"/>
                        <w:sz w:val="21"/>
                      </w:rPr>
                    </w:pPr>
                  </w:p>
                  <w:p>
                    <w:pPr>
                      <w:spacing w:before="35" w:line="221" w:lineRule="auto"/>
                      <w:ind w:left="1069"/>
                      <w:rPr>
                        <w:rFonts w:ascii="SimHei" w:hAnsi="SimHei" w:eastAsia="SimHei" w:cs="SimHei"/>
                        <w:sz w:val="11"/>
                        <w:szCs w:val="11"/>
                      </w:rPr>
                    </w:pPr>
                    <w:r>
                      <w:rPr>
                        <w:rFonts w:ascii="SimHei" w:hAnsi="SimHei" w:eastAsia="SimHei" w:cs="SimHei"/>
                        <w:color w:val="FFFFFF"/>
                        <w:spacing w:val="-1"/>
                        <w:sz w:val="11"/>
                        <w:szCs w:val="11"/>
                      </w:rPr>
                      <w:t>(红方恳挂杆)</w:t>
                    </w:r>
                  </w:p>
                </w:txbxContent>
              </v:textbox>
            </v:shape>
            <w10:wrap type="none"/>
            <w10:anchorlock/>
          </v:group>
        </w:pict>
      </w:r>
    </w:p>
    <w:p>
      <w:pPr>
        <w:pStyle w:val="2"/>
        <w:spacing w:before="186" w:line="222" w:lineRule="auto"/>
        <w:ind w:left="2699"/>
        <w:rPr>
          <w:sz w:val="23"/>
          <w:szCs w:val="23"/>
        </w:rPr>
      </w:pPr>
      <w:r>
        <w:rPr>
          <w:spacing w:val="11"/>
          <w:sz w:val="23"/>
          <w:szCs w:val="23"/>
        </w:rPr>
        <w:t>图2.2-11旗帜悬挂区示意图</w:t>
      </w:r>
    </w:p>
    <w:p>
      <w:pPr>
        <w:spacing w:line="312" w:lineRule="auto"/>
        <w:rPr>
          <w:rFonts w:ascii="Arial"/>
          <w:sz w:val="21"/>
        </w:rPr>
      </w:pPr>
    </w:p>
    <w:p>
      <w:pPr>
        <w:pStyle w:val="2"/>
        <w:spacing w:before="75" w:line="221" w:lineRule="auto"/>
        <w:ind w:left="3"/>
        <w:outlineLvl w:val="4"/>
        <w:rPr>
          <w:sz w:val="23"/>
          <w:szCs w:val="23"/>
        </w:rPr>
      </w:pPr>
      <w:r>
        <w:rPr>
          <w:b/>
          <w:bCs/>
          <w:spacing w:val="12"/>
          <w:sz w:val="23"/>
          <w:szCs w:val="23"/>
        </w:rPr>
        <w:t>2.3道具清单</w:t>
      </w:r>
    </w:p>
    <w:p>
      <w:pPr>
        <w:pStyle w:val="2"/>
        <w:spacing w:before="135" w:line="222" w:lineRule="auto"/>
        <w:jc w:val="right"/>
        <w:rPr>
          <w:sz w:val="23"/>
          <w:szCs w:val="23"/>
        </w:rPr>
      </w:pPr>
      <w:r>
        <w:rPr>
          <w:b/>
          <w:bCs/>
          <w:spacing w:val="10"/>
          <w:sz w:val="23"/>
          <w:szCs w:val="23"/>
        </w:rPr>
        <w:t>二维码标签挂</w:t>
      </w:r>
      <w:r>
        <w:rPr>
          <w:b/>
          <w:bCs/>
          <w:spacing w:val="10"/>
          <w:sz w:val="23"/>
          <w:szCs w:val="23"/>
          <w:u w:val="single" w:color="auto"/>
        </w:rPr>
        <w:t>板(本次比赛不设置此道具，如下此道具介绍</w:t>
      </w:r>
      <w:r>
        <w:rPr>
          <w:b/>
          <w:bCs/>
          <w:spacing w:val="9"/>
          <w:sz w:val="23"/>
          <w:szCs w:val="23"/>
          <w:u w:val="single" w:color="auto"/>
        </w:rPr>
        <w:t>内容仅了解即可</w:t>
      </w:r>
      <w:r>
        <w:rPr>
          <w:b/>
          <w:bCs/>
          <w:spacing w:val="9"/>
          <w:sz w:val="23"/>
          <w:szCs w:val="23"/>
        </w:rPr>
        <w:t>)</w:t>
      </w:r>
    </w:p>
    <w:p>
      <w:pPr>
        <w:pStyle w:val="2"/>
        <w:spacing w:before="167" w:line="337" w:lineRule="auto"/>
        <w:ind w:right="105" w:firstLine="410"/>
        <w:rPr>
          <w:sz w:val="23"/>
          <w:szCs w:val="23"/>
        </w:rPr>
      </w:pPr>
      <w:r>
        <w:rPr>
          <w:spacing w:val="8"/>
          <w:sz w:val="23"/>
          <w:szCs w:val="23"/>
        </w:rPr>
        <w:t>二维码标签挂板为黑色的双面贴好二维码标签的亚克力板，每块板由亚克力</w:t>
      </w:r>
      <w:r>
        <w:rPr>
          <w:spacing w:val="3"/>
          <w:sz w:val="23"/>
          <w:szCs w:val="23"/>
        </w:rPr>
        <w:t xml:space="preserve"> </w:t>
      </w:r>
      <w:r>
        <w:rPr>
          <w:spacing w:val="7"/>
          <w:sz w:val="23"/>
          <w:szCs w:val="23"/>
        </w:rPr>
        <w:t>和2个哑光二维码标签贴组成；初始摆放位置位于场地的4个启动区挡板边侧的挂</w:t>
      </w:r>
      <w:r>
        <w:rPr>
          <w:spacing w:val="11"/>
          <w:sz w:val="23"/>
          <w:szCs w:val="23"/>
        </w:rPr>
        <w:t xml:space="preserve"> </w:t>
      </w:r>
      <w:r>
        <w:rPr>
          <w:spacing w:val="8"/>
          <w:sz w:val="23"/>
          <w:szCs w:val="23"/>
        </w:rPr>
        <w:t>钩上，挂钩位置由战队自行调整决定，每个挂</w:t>
      </w:r>
      <w:r>
        <w:rPr>
          <w:spacing w:val="7"/>
          <w:sz w:val="23"/>
          <w:szCs w:val="23"/>
        </w:rPr>
        <w:t>钩上放置2个双面二维码挂板。</w:t>
      </w:r>
    </w:p>
    <w:p>
      <w:pPr>
        <w:pStyle w:val="2"/>
        <w:spacing w:before="4" w:line="328" w:lineRule="auto"/>
        <w:ind w:right="96" w:firstLine="410"/>
        <w:jc w:val="both"/>
        <w:rPr>
          <w:sz w:val="23"/>
          <w:szCs w:val="23"/>
        </w:rPr>
      </w:pPr>
      <w:r>
        <w:rPr>
          <w:sz w:val="23"/>
          <w:szCs w:val="23"/>
        </w:rPr>
        <w:t>材质：黑色双面磨砂亚克力和哑光标签贴；尺寸：厚度3</w:t>
      </w:r>
      <w:r>
        <w:rPr>
          <w:rFonts w:ascii="Times New Roman" w:hAnsi="Times New Roman" w:eastAsia="Times New Roman" w:cs="Times New Roman"/>
          <w:sz w:val="23"/>
          <w:szCs w:val="23"/>
        </w:rPr>
        <w:t>mm</w:t>
      </w:r>
      <w:r>
        <w:rPr>
          <w:rFonts w:ascii="宋体" w:hAnsi="宋体" w:eastAsia="宋体" w:cs="宋体"/>
          <w:sz w:val="23"/>
          <w:szCs w:val="23"/>
        </w:rPr>
        <w:t>、</w:t>
      </w:r>
      <w:r>
        <w:rPr>
          <w:sz w:val="23"/>
          <w:szCs w:val="23"/>
        </w:rPr>
        <w:t>底边</w:t>
      </w:r>
      <w:r>
        <w:rPr>
          <w:spacing w:val="-1"/>
          <w:sz w:val="23"/>
          <w:szCs w:val="23"/>
        </w:rPr>
        <w:t>120</w:t>
      </w:r>
      <w:r>
        <w:rPr>
          <w:rFonts w:ascii="Times New Roman" w:hAnsi="Times New Roman" w:eastAsia="Times New Roman" w:cs="Times New Roman"/>
          <w:spacing w:val="-1"/>
          <w:sz w:val="23"/>
          <w:szCs w:val="23"/>
        </w:rPr>
        <w:t>mm</w:t>
      </w:r>
      <w:r>
        <w:rPr>
          <w:spacing w:val="-1"/>
          <w:sz w:val="23"/>
          <w:szCs w:val="23"/>
        </w:rPr>
        <w:t>的六</w:t>
      </w:r>
      <w:r>
        <w:rPr>
          <w:sz w:val="23"/>
          <w:szCs w:val="23"/>
        </w:rPr>
        <w:t xml:space="preserve"> </w:t>
      </w:r>
      <w:r>
        <w:rPr>
          <w:spacing w:val="7"/>
          <w:sz w:val="23"/>
          <w:szCs w:val="23"/>
        </w:rPr>
        <w:t>边形。数量：整个场地上共计有8块挂板，每个启动区边侧的挂钩上均有2块双面</w:t>
      </w:r>
      <w:r>
        <w:rPr>
          <w:spacing w:val="17"/>
          <w:sz w:val="23"/>
          <w:szCs w:val="23"/>
        </w:rPr>
        <w:t xml:space="preserve"> </w:t>
      </w:r>
      <w:r>
        <w:rPr>
          <w:spacing w:val="5"/>
          <w:sz w:val="23"/>
          <w:szCs w:val="23"/>
        </w:rPr>
        <w:t>张贴二维码的标签挂板；第1块双面为</w:t>
      </w:r>
      <w:r>
        <w:rPr>
          <w:spacing w:val="-40"/>
          <w:sz w:val="23"/>
          <w:szCs w:val="23"/>
        </w:rPr>
        <w:t xml:space="preserve"> </w:t>
      </w:r>
      <w:r>
        <w:rPr>
          <w:rFonts w:ascii="Times New Roman" w:hAnsi="Times New Roman" w:eastAsia="Times New Roman" w:cs="Times New Roman"/>
          <w:spacing w:val="5"/>
          <w:sz w:val="23"/>
          <w:szCs w:val="23"/>
        </w:rPr>
        <w:t>“</w:t>
      </w:r>
      <w:r>
        <w:rPr>
          <w:rFonts w:ascii="Times New Roman" w:hAnsi="Times New Roman" w:eastAsia="Times New Roman" w:cs="Times New Roman"/>
          <w:sz w:val="23"/>
          <w:szCs w:val="23"/>
        </w:rPr>
        <w:t>ZREO</w:t>
      </w:r>
      <w:r>
        <w:rPr>
          <w:rFonts w:ascii="Times New Roman" w:hAnsi="Times New Roman" w:eastAsia="Times New Roman" w:cs="Times New Roman"/>
          <w:spacing w:val="5"/>
          <w:sz w:val="23"/>
          <w:szCs w:val="23"/>
        </w:rPr>
        <w:t xml:space="preserve">” </w:t>
      </w:r>
      <w:r>
        <w:rPr>
          <w:spacing w:val="5"/>
          <w:sz w:val="23"/>
          <w:szCs w:val="23"/>
        </w:rPr>
        <w:t xml:space="preserve">和 </w:t>
      </w:r>
      <w:r>
        <w:rPr>
          <w:rFonts w:ascii="Times New Roman" w:hAnsi="Times New Roman" w:eastAsia="Times New Roman" w:cs="Times New Roman"/>
          <w:spacing w:val="5"/>
          <w:sz w:val="23"/>
          <w:szCs w:val="23"/>
        </w:rPr>
        <w:t>“</w:t>
      </w:r>
      <w:r>
        <w:rPr>
          <w:rFonts w:ascii="Times New Roman" w:hAnsi="Times New Roman" w:eastAsia="Times New Roman" w:cs="Times New Roman"/>
          <w:sz w:val="23"/>
          <w:szCs w:val="23"/>
        </w:rPr>
        <w:t>ONE</w:t>
      </w:r>
      <w:r>
        <w:rPr>
          <w:rFonts w:ascii="Times New Roman" w:hAnsi="Times New Roman" w:eastAsia="Times New Roman" w:cs="Times New Roman"/>
          <w:spacing w:val="5"/>
          <w:sz w:val="23"/>
          <w:szCs w:val="23"/>
        </w:rPr>
        <w:t xml:space="preserve">”,    </w:t>
      </w:r>
      <w:r>
        <w:rPr>
          <w:spacing w:val="5"/>
          <w:sz w:val="23"/>
          <w:szCs w:val="23"/>
        </w:rPr>
        <w:t>第2块双面为</w:t>
      </w:r>
      <w:r>
        <w:rPr>
          <w:spacing w:val="-49"/>
          <w:sz w:val="23"/>
          <w:szCs w:val="23"/>
        </w:rPr>
        <w:t xml:space="preserve"> </w:t>
      </w:r>
      <w:r>
        <w:rPr>
          <w:rFonts w:ascii="Times New Roman" w:hAnsi="Times New Roman" w:eastAsia="Times New Roman" w:cs="Times New Roman"/>
          <w:spacing w:val="5"/>
          <w:sz w:val="23"/>
          <w:szCs w:val="23"/>
        </w:rPr>
        <w:t>“</w:t>
      </w:r>
      <w:r>
        <w:rPr>
          <w:rFonts w:ascii="Times New Roman" w:hAnsi="Times New Roman" w:eastAsia="Times New Roman" w:cs="Times New Roman"/>
          <w:sz w:val="23"/>
          <w:szCs w:val="23"/>
        </w:rPr>
        <w:t>TWO</w:t>
      </w:r>
      <w:r>
        <w:rPr>
          <w:rFonts w:ascii="Times New Roman" w:hAnsi="Times New Roman" w:eastAsia="Times New Roman" w:cs="Times New Roman"/>
          <w:spacing w:val="5"/>
          <w:sz w:val="23"/>
          <w:szCs w:val="23"/>
        </w:rPr>
        <w:t>”</w:t>
      </w:r>
      <w:r>
        <w:rPr>
          <w:rFonts w:ascii="Times New Roman" w:hAnsi="Times New Roman" w:eastAsia="Times New Roman" w:cs="Times New Roman"/>
          <w:sz w:val="23"/>
          <w:szCs w:val="23"/>
        </w:rPr>
        <w:t xml:space="preserve"> </w:t>
      </w:r>
      <w:r>
        <w:rPr>
          <w:spacing w:val="7"/>
          <w:sz w:val="23"/>
          <w:szCs w:val="23"/>
        </w:rPr>
        <w:t>和</w:t>
      </w:r>
      <w:r>
        <w:rPr>
          <w:rFonts w:ascii="宋体" w:hAnsi="宋体" w:eastAsia="宋体" w:cs="宋体"/>
          <w:spacing w:val="7"/>
          <w:sz w:val="23"/>
          <w:szCs w:val="23"/>
        </w:rPr>
        <w:t>“</w:t>
      </w:r>
      <w:r>
        <w:rPr>
          <w:rFonts w:ascii="宋体" w:hAnsi="宋体" w:eastAsia="宋体" w:cs="宋体"/>
          <w:sz w:val="23"/>
          <w:szCs w:val="23"/>
        </w:rPr>
        <w:t>THREE</w:t>
      </w:r>
      <w:r>
        <w:rPr>
          <w:rFonts w:ascii="宋体" w:hAnsi="宋体" w:eastAsia="宋体" w:cs="宋体"/>
          <w:spacing w:val="7"/>
          <w:sz w:val="23"/>
          <w:szCs w:val="23"/>
        </w:rPr>
        <w:t>”;</w:t>
      </w:r>
      <w:r>
        <w:rPr>
          <w:rFonts w:ascii="宋体" w:hAnsi="宋体" w:eastAsia="宋体" w:cs="宋体"/>
          <w:spacing w:val="53"/>
          <w:sz w:val="23"/>
          <w:szCs w:val="23"/>
        </w:rPr>
        <w:t xml:space="preserve"> </w:t>
      </w:r>
      <w:r>
        <w:rPr>
          <w:spacing w:val="7"/>
          <w:sz w:val="23"/>
          <w:szCs w:val="23"/>
        </w:rPr>
        <w:t>上场后由每个队伍的选手拿在手上</w:t>
      </w:r>
      <w:r>
        <w:rPr>
          <w:spacing w:val="6"/>
          <w:sz w:val="23"/>
          <w:szCs w:val="23"/>
        </w:rPr>
        <w:t>，抽签阶段的20秒期间，等待</w:t>
      </w:r>
      <w:r>
        <w:rPr>
          <w:sz w:val="23"/>
          <w:szCs w:val="23"/>
        </w:rPr>
        <w:t xml:space="preserve">  </w:t>
      </w:r>
      <w:r>
        <w:rPr>
          <w:spacing w:val="8"/>
          <w:sz w:val="23"/>
          <w:szCs w:val="23"/>
        </w:rPr>
        <w:t>联盟代表完成抽签确定该场比赛的任务编号，再将对应的二</w:t>
      </w:r>
      <w:r>
        <w:rPr>
          <w:spacing w:val="7"/>
          <w:sz w:val="23"/>
          <w:szCs w:val="23"/>
        </w:rPr>
        <w:t>维码标签挂板面手动</w:t>
      </w:r>
      <w:r>
        <w:rPr>
          <w:sz w:val="23"/>
          <w:szCs w:val="23"/>
        </w:rPr>
        <w:t xml:space="preserve"> </w:t>
      </w:r>
      <w:r>
        <w:rPr>
          <w:spacing w:val="7"/>
          <w:sz w:val="23"/>
          <w:szCs w:val="23"/>
        </w:rPr>
        <w:t>挂在场地启动区的边侧朝内的挂钩上，以便机器人启动自动程序后</w:t>
      </w:r>
      <w:r>
        <w:rPr>
          <w:spacing w:val="6"/>
          <w:sz w:val="23"/>
          <w:szCs w:val="23"/>
        </w:rPr>
        <w:t>进行识别。</w:t>
      </w:r>
    </w:p>
    <w:p>
      <w:pPr>
        <w:spacing w:line="297" w:lineRule="auto"/>
        <w:rPr>
          <w:rFonts w:ascii="Arial"/>
          <w:sz w:val="21"/>
        </w:rPr>
      </w:pPr>
      <w:r>
        <w:drawing>
          <wp:anchor distT="0" distB="0" distL="0" distR="0" simplePos="0" relativeHeight="251689984" behindDoc="0" locked="0" layoutInCell="1" allowOverlap="1">
            <wp:simplePos x="0" y="0"/>
            <wp:positionH relativeFrom="column">
              <wp:posOffset>685165</wp:posOffset>
            </wp:positionH>
            <wp:positionV relativeFrom="paragraph">
              <wp:posOffset>87630</wp:posOffset>
            </wp:positionV>
            <wp:extent cx="4178300" cy="6350"/>
            <wp:effectExtent l="0" t="0" r="0" b="0"/>
            <wp:wrapNone/>
            <wp:docPr id="234" name="IM 234"/>
            <wp:cNvGraphicFramePr/>
            <a:graphic xmlns:a="http://schemas.openxmlformats.org/drawingml/2006/main">
              <a:graphicData uri="http://schemas.openxmlformats.org/drawingml/2006/picture">
                <pic:pic xmlns:pic="http://schemas.openxmlformats.org/drawingml/2006/picture">
                  <pic:nvPicPr>
                    <pic:cNvPr id="234" name="IM 234"/>
                    <pic:cNvPicPr/>
                  </pic:nvPicPr>
                  <pic:blipFill>
                    <a:blip r:embed="rId109"/>
                    <a:stretch>
                      <a:fillRect/>
                    </a:stretch>
                  </pic:blipFill>
                  <pic:spPr>
                    <a:xfrm>
                      <a:off x="0" y="0"/>
                      <a:ext cx="4178322" cy="6416"/>
                    </a:xfrm>
                    <a:prstGeom prst="rect">
                      <a:avLst/>
                    </a:prstGeom>
                  </pic:spPr>
                </pic:pic>
              </a:graphicData>
            </a:graphic>
          </wp:anchor>
        </w:drawing>
      </w:r>
      <w:r>
        <w:drawing>
          <wp:anchor distT="0" distB="0" distL="0" distR="0" simplePos="0" relativeHeight="251688960" behindDoc="0" locked="0" layoutInCell="1" allowOverlap="1">
            <wp:simplePos x="0" y="0"/>
            <wp:positionH relativeFrom="column">
              <wp:posOffset>660400</wp:posOffset>
            </wp:positionH>
            <wp:positionV relativeFrom="paragraph">
              <wp:posOffset>68580</wp:posOffset>
            </wp:positionV>
            <wp:extent cx="2184400" cy="1765300"/>
            <wp:effectExtent l="0" t="0" r="0" b="0"/>
            <wp:wrapNone/>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110"/>
                    <a:stretch>
                      <a:fillRect/>
                    </a:stretch>
                  </pic:blipFill>
                  <pic:spPr>
                    <a:xfrm>
                      <a:off x="0" y="0"/>
                      <a:ext cx="2184378" cy="1765266"/>
                    </a:xfrm>
                    <a:prstGeom prst="rect">
                      <a:avLst/>
                    </a:prstGeom>
                  </pic:spPr>
                </pic:pic>
              </a:graphicData>
            </a:graphic>
          </wp:anchor>
        </w:drawing>
      </w:r>
    </w:p>
    <w:p>
      <w:pPr>
        <w:spacing w:line="297" w:lineRule="auto"/>
        <w:rPr>
          <w:rFonts w:ascii="Arial"/>
          <w:sz w:val="21"/>
        </w:rPr>
      </w:pPr>
    </w:p>
    <w:p>
      <w:pPr>
        <w:spacing w:before="1" w:line="1940" w:lineRule="exact"/>
        <w:ind w:firstLine="5040"/>
      </w:pPr>
      <w:r>
        <w:rPr>
          <w:position w:val="-38"/>
        </w:rPr>
        <w:drawing>
          <wp:inline distT="0" distB="0" distL="0" distR="0">
            <wp:extent cx="1631315" cy="1231265"/>
            <wp:effectExtent l="0" t="0" r="0" b="0"/>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111"/>
                    <a:stretch>
                      <a:fillRect/>
                    </a:stretch>
                  </pic:blipFill>
                  <pic:spPr>
                    <a:xfrm>
                      <a:off x="0" y="0"/>
                      <a:ext cx="1631911" cy="1231879"/>
                    </a:xfrm>
                    <a:prstGeom prst="rect">
                      <a:avLst/>
                    </a:prstGeom>
                  </pic:spPr>
                </pic:pic>
              </a:graphicData>
            </a:graphic>
          </wp:inline>
        </w:drawing>
      </w:r>
    </w:p>
    <w:p>
      <w:pPr>
        <w:spacing w:before="33" w:line="221" w:lineRule="auto"/>
        <w:ind w:left="5930"/>
        <w:rPr>
          <w:rFonts w:ascii="SimHei" w:hAnsi="SimHei" w:eastAsia="SimHei" w:cs="SimHei"/>
          <w:sz w:val="9"/>
          <w:szCs w:val="9"/>
        </w:rPr>
      </w:pPr>
      <w:r>
        <w:rPr>
          <w:rFonts w:ascii="SimHei" w:hAnsi="SimHei" w:eastAsia="SimHei" w:cs="SimHei"/>
          <w:spacing w:val="-3"/>
          <w:sz w:val="9"/>
          <w:szCs w:val="9"/>
        </w:rPr>
        <w:t>二 维 码 标 签 挂 板</w:t>
      </w:r>
    </w:p>
    <w:p>
      <w:pPr>
        <w:spacing w:before="31" w:line="219" w:lineRule="auto"/>
        <w:ind w:left="5620"/>
        <w:rPr>
          <w:rFonts w:ascii="SimHei" w:hAnsi="SimHei" w:eastAsia="SimHei" w:cs="SimHei"/>
          <w:sz w:val="9"/>
          <w:szCs w:val="9"/>
        </w:rPr>
      </w:pPr>
      <w:r>
        <w:rPr>
          <w:rFonts w:ascii="SimHei" w:hAnsi="SimHei" w:eastAsia="SimHei" w:cs="SimHei"/>
          <w:spacing w:val="-5"/>
          <w:sz w:val="9"/>
          <w:szCs w:val="9"/>
        </w:rPr>
        <w:t>放 置 位 置</w:t>
      </w:r>
      <w:r>
        <w:rPr>
          <w:rFonts w:ascii="SimHei" w:hAnsi="SimHei" w:eastAsia="SimHei" w:cs="SimHei"/>
          <w:spacing w:val="19"/>
          <w:sz w:val="9"/>
          <w:szCs w:val="9"/>
        </w:rPr>
        <w:t xml:space="preserve"> </w:t>
      </w:r>
      <w:r>
        <w:rPr>
          <w:rFonts w:ascii="SimHei" w:hAnsi="SimHei" w:eastAsia="SimHei" w:cs="SimHei"/>
          <w:spacing w:val="-5"/>
          <w:sz w:val="9"/>
          <w:szCs w:val="9"/>
        </w:rPr>
        <w:t>示 意</w:t>
      </w:r>
      <w:r>
        <w:rPr>
          <w:rFonts w:ascii="SimHei" w:hAnsi="SimHei" w:eastAsia="SimHei" w:cs="SimHei"/>
          <w:spacing w:val="15"/>
          <w:sz w:val="9"/>
          <w:szCs w:val="9"/>
        </w:rPr>
        <w:t xml:space="preserve"> </w:t>
      </w:r>
      <w:r>
        <w:rPr>
          <w:rFonts w:ascii="SimHei" w:hAnsi="SimHei" w:eastAsia="SimHei" w:cs="SimHei"/>
          <w:spacing w:val="-5"/>
          <w:sz w:val="9"/>
          <w:szCs w:val="9"/>
        </w:rPr>
        <w:t>( 斜 线</w:t>
      </w:r>
      <w:r>
        <w:rPr>
          <w:rFonts w:ascii="SimHei" w:hAnsi="SimHei" w:eastAsia="SimHei" w:cs="SimHei"/>
          <w:spacing w:val="3"/>
          <w:sz w:val="9"/>
          <w:szCs w:val="9"/>
        </w:rPr>
        <w:t xml:space="preserve"> </w:t>
      </w:r>
      <w:r>
        <w:rPr>
          <w:rFonts w:ascii="SimHei" w:hAnsi="SimHei" w:eastAsia="SimHei" w:cs="SimHei"/>
          <w:spacing w:val="-5"/>
          <w:sz w:val="9"/>
          <w:szCs w:val="9"/>
        </w:rPr>
        <w:t>区 域 )</w:t>
      </w:r>
    </w:p>
    <w:p>
      <w:pPr>
        <w:spacing w:line="469" w:lineRule="auto"/>
        <w:rPr>
          <w:rFonts w:ascii="Arial"/>
          <w:sz w:val="21"/>
        </w:rPr>
      </w:pPr>
    </w:p>
    <w:p>
      <w:pPr>
        <w:pStyle w:val="2"/>
        <w:spacing w:before="75" w:line="222" w:lineRule="auto"/>
        <w:ind w:left="2490"/>
        <w:rPr>
          <w:sz w:val="23"/>
          <w:szCs w:val="23"/>
        </w:rPr>
      </w:pPr>
      <w:r>
        <w:rPr>
          <w:spacing w:val="9"/>
          <w:sz w:val="23"/>
          <w:szCs w:val="23"/>
        </w:rPr>
        <w:t>图2.3-1 二维码标签挂板示意图</w:t>
      </w:r>
    </w:p>
    <w:p>
      <w:pPr>
        <w:spacing w:line="427" w:lineRule="auto"/>
        <w:rPr>
          <w:rFonts w:ascii="Arial"/>
          <w:sz w:val="21"/>
        </w:rPr>
      </w:pPr>
    </w:p>
    <w:p>
      <w:pPr>
        <w:spacing w:line="188" w:lineRule="auto"/>
        <w:rPr>
          <w:rFonts w:ascii="Times New Roman" w:hAnsi="Times New Roman" w:eastAsia="Times New Roman" w:cs="Times New Roman"/>
          <w:sz w:val="15"/>
          <w:szCs w:val="15"/>
        </w:rPr>
        <w:sectPr>
          <w:pgSz w:w="11910" w:h="16840"/>
          <w:pgMar w:top="1431" w:right="1720" w:bottom="400" w:left="1769" w:header="0" w:footer="0" w:gutter="0"/>
          <w:cols w:space="720" w:num="1"/>
        </w:sectPr>
      </w:pPr>
    </w:p>
    <w:p>
      <w:pPr>
        <w:pStyle w:val="2"/>
        <w:spacing w:before="134" w:line="224" w:lineRule="auto"/>
        <w:ind w:left="433"/>
        <w:rPr>
          <w:sz w:val="23"/>
          <w:szCs w:val="23"/>
        </w:rPr>
      </w:pPr>
      <w:r>
        <w:rPr>
          <w:b/>
          <w:bCs/>
          <w:spacing w:val="18"/>
          <w:sz w:val="23"/>
          <w:szCs w:val="23"/>
        </w:rPr>
        <w:t>高分卫星(红球/蓝球)</w:t>
      </w:r>
    </w:p>
    <w:p>
      <w:pPr>
        <w:pStyle w:val="2"/>
        <w:spacing w:before="131" w:line="222" w:lineRule="auto"/>
        <w:jc w:val="right"/>
        <w:rPr>
          <w:sz w:val="23"/>
          <w:szCs w:val="23"/>
        </w:rPr>
      </w:pPr>
      <w:r>
        <w:rPr>
          <w:spacing w:val="8"/>
          <w:sz w:val="23"/>
          <w:szCs w:val="23"/>
        </w:rPr>
        <w:t>高分卫星为场上的红球和蓝球，初始摆放位</w:t>
      </w:r>
      <w:r>
        <w:rPr>
          <w:spacing w:val="7"/>
          <w:sz w:val="23"/>
          <w:szCs w:val="23"/>
        </w:rPr>
        <w:t>置位于己方资源区和公共卫星资源</w:t>
      </w:r>
    </w:p>
    <w:p>
      <w:pPr>
        <w:pStyle w:val="2"/>
        <w:spacing w:before="148" w:line="233" w:lineRule="auto"/>
        <w:rPr>
          <w:sz w:val="23"/>
          <w:szCs w:val="23"/>
        </w:rPr>
      </w:pPr>
      <w:r>
        <w:rPr>
          <w:color w:val="405040"/>
          <w:spacing w:val="-7"/>
          <w:sz w:val="23"/>
          <w:szCs w:val="23"/>
        </w:rPr>
        <w:t>区。</w:t>
      </w:r>
    </w:p>
    <w:p>
      <w:pPr>
        <w:pStyle w:val="2"/>
        <w:spacing w:before="112" w:line="339" w:lineRule="auto"/>
        <w:ind w:right="72" w:firstLine="430"/>
        <w:jc w:val="both"/>
        <w:rPr>
          <w:sz w:val="23"/>
          <w:szCs w:val="23"/>
        </w:rPr>
      </w:pPr>
      <w:r>
        <w:rPr>
          <w:spacing w:val="3"/>
          <w:sz w:val="23"/>
          <w:szCs w:val="23"/>
        </w:rPr>
        <w:t>材质：</w:t>
      </w:r>
      <w:r>
        <w:rPr>
          <w:rFonts w:ascii="Times New Roman" w:hAnsi="Times New Roman" w:eastAsia="Times New Roman" w:cs="Times New Roman"/>
          <w:sz w:val="23"/>
          <w:szCs w:val="23"/>
        </w:rPr>
        <w:t>EVA</w:t>
      </w:r>
      <w:r>
        <w:rPr>
          <w:rFonts w:ascii="Times New Roman" w:hAnsi="Times New Roman" w:eastAsia="Times New Roman" w:cs="Times New Roman"/>
          <w:spacing w:val="3"/>
          <w:sz w:val="23"/>
          <w:szCs w:val="23"/>
        </w:rPr>
        <w:t>;</w:t>
      </w:r>
      <w:r>
        <w:rPr>
          <w:rFonts w:ascii="Times New Roman" w:hAnsi="Times New Roman" w:eastAsia="Times New Roman" w:cs="Times New Roman"/>
          <w:spacing w:val="49"/>
          <w:sz w:val="23"/>
          <w:szCs w:val="23"/>
        </w:rPr>
        <w:t xml:space="preserve"> </w:t>
      </w:r>
      <w:r>
        <w:rPr>
          <w:spacing w:val="3"/>
          <w:sz w:val="23"/>
          <w:szCs w:val="23"/>
        </w:rPr>
        <w:t>尺寸：红/蓝球尺寸均为直径70</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 xml:space="preserve">;  </w:t>
      </w:r>
      <w:r>
        <w:rPr>
          <w:spacing w:val="3"/>
          <w:sz w:val="23"/>
          <w:szCs w:val="23"/>
        </w:rPr>
        <w:t>数</w:t>
      </w:r>
      <w:r>
        <w:rPr>
          <w:spacing w:val="2"/>
          <w:sz w:val="23"/>
          <w:szCs w:val="23"/>
        </w:rPr>
        <w:t>量：红/蓝球全场共有56个</w:t>
      </w:r>
      <w:r>
        <w:rPr>
          <w:sz w:val="23"/>
          <w:szCs w:val="23"/>
        </w:rPr>
        <w:t xml:space="preserve"> </w:t>
      </w:r>
      <w:r>
        <w:rPr>
          <w:spacing w:val="10"/>
          <w:sz w:val="23"/>
          <w:szCs w:val="23"/>
        </w:rPr>
        <w:t>,红/蓝球各28个。其中红蓝双方己方资源区各有18个球，公共卫星资源区各有8</w:t>
      </w:r>
      <w:r>
        <w:rPr>
          <w:spacing w:val="4"/>
          <w:sz w:val="23"/>
          <w:szCs w:val="23"/>
        </w:rPr>
        <w:t xml:space="preserve">  </w:t>
      </w:r>
      <w:r>
        <w:rPr>
          <w:spacing w:val="7"/>
          <w:sz w:val="23"/>
          <w:szCs w:val="23"/>
        </w:rPr>
        <w:t>个球，比赛开始前，每台机器人各拥有1个己方颜色的权益球；权益球必须完全处</w:t>
      </w:r>
      <w:r>
        <w:rPr>
          <w:spacing w:val="17"/>
          <w:sz w:val="23"/>
          <w:szCs w:val="23"/>
        </w:rPr>
        <w:t xml:space="preserve"> </w:t>
      </w:r>
      <w:r>
        <w:rPr>
          <w:spacing w:val="7"/>
          <w:sz w:val="23"/>
          <w:szCs w:val="23"/>
        </w:rPr>
        <w:t>于己方机器人的启动区内，每个启动区内至多1个权益球，选手可自行选择是否携</w:t>
      </w:r>
      <w:r>
        <w:rPr>
          <w:spacing w:val="17"/>
          <w:sz w:val="23"/>
          <w:szCs w:val="23"/>
        </w:rPr>
        <w:t xml:space="preserve"> </w:t>
      </w:r>
      <w:r>
        <w:rPr>
          <w:spacing w:val="2"/>
          <w:sz w:val="23"/>
          <w:szCs w:val="23"/>
        </w:rPr>
        <w:t>带在机器人机身上。</w:t>
      </w:r>
    </w:p>
    <w:p>
      <w:pPr>
        <w:spacing w:before="134" w:line="1090" w:lineRule="exact"/>
        <w:ind w:firstLine="2920"/>
      </w:pPr>
      <w:r>
        <w:rPr>
          <w:position w:val="-21"/>
        </w:rPr>
        <w:drawing>
          <wp:inline distT="0" distB="0" distL="0" distR="0">
            <wp:extent cx="1650365" cy="692150"/>
            <wp:effectExtent l="0" t="0" r="0" b="0"/>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112"/>
                    <a:stretch>
                      <a:fillRect/>
                    </a:stretch>
                  </pic:blipFill>
                  <pic:spPr>
                    <a:xfrm>
                      <a:off x="0" y="0"/>
                      <a:ext cx="1650970" cy="692184"/>
                    </a:xfrm>
                    <a:prstGeom prst="rect">
                      <a:avLst/>
                    </a:prstGeom>
                  </pic:spPr>
                </pic:pic>
              </a:graphicData>
            </a:graphic>
          </wp:inline>
        </w:drawing>
      </w:r>
    </w:p>
    <w:p>
      <w:pPr>
        <w:spacing w:line="391" w:lineRule="auto"/>
        <w:rPr>
          <w:rFonts w:ascii="Arial"/>
          <w:sz w:val="21"/>
        </w:rPr>
      </w:pPr>
    </w:p>
    <w:p>
      <w:pPr>
        <w:pStyle w:val="2"/>
        <w:spacing w:before="75" w:line="223" w:lineRule="auto"/>
        <w:ind w:left="2040"/>
        <w:rPr>
          <w:sz w:val="23"/>
          <w:szCs w:val="23"/>
        </w:rPr>
      </w:pPr>
      <w:r>
        <w:rPr>
          <w:spacing w:val="22"/>
          <w:sz w:val="23"/>
          <w:szCs w:val="23"/>
        </w:rPr>
        <w:t>图2.3-2 高分卫星(红球/蓝球)示</w:t>
      </w:r>
      <w:r>
        <w:rPr>
          <w:spacing w:val="21"/>
          <w:sz w:val="23"/>
          <w:szCs w:val="23"/>
        </w:rPr>
        <w:t>意图</w:t>
      </w:r>
    </w:p>
    <w:p>
      <w:pPr>
        <w:pStyle w:val="2"/>
        <w:spacing w:before="138" w:line="223" w:lineRule="auto"/>
        <w:ind w:left="433"/>
        <w:rPr>
          <w:sz w:val="23"/>
          <w:szCs w:val="23"/>
        </w:rPr>
      </w:pPr>
      <w:r>
        <w:rPr>
          <w:b/>
          <w:bCs/>
          <w:spacing w:val="15"/>
          <w:sz w:val="23"/>
          <w:szCs w:val="23"/>
        </w:rPr>
        <w:t>低分卫星(红色方块/蓝色方块)</w:t>
      </w:r>
    </w:p>
    <w:p>
      <w:pPr>
        <w:pStyle w:val="2"/>
        <w:spacing w:before="125" w:line="332" w:lineRule="auto"/>
        <w:ind w:right="3" w:firstLine="430"/>
        <w:rPr>
          <w:sz w:val="23"/>
          <w:szCs w:val="23"/>
        </w:rPr>
      </w:pPr>
      <w:r>
        <w:rPr>
          <w:spacing w:val="7"/>
          <w:sz w:val="23"/>
          <w:szCs w:val="23"/>
        </w:rPr>
        <w:t>低分卫星为场上的红色方块和蓝色方块，初始摆放位置位于己方资源区、公共</w:t>
      </w:r>
      <w:r>
        <w:rPr>
          <w:spacing w:val="16"/>
          <w:sz w:val="23"/>
          <w:szCs w:val="23"/>
        </w:rPr>
        <w:t xml:space="preserve"> </w:t>
      </w:r>
      <w:r>
        <w:rPr>
          <w:spacing w:val="-1"/>
          <w:sz w:val="23"/>
          <w:szCs w:val="23"/>
        </w:rPr>
        <w:t>卫星资源区。</w:t>
      </w:r>
    </w:p>
    <w:p>
      <w:pPr>
        <w:pStyle w:val="2"/>
        <w:spacing w:line="343" w:lineRule="auto"/>
        <w:ind w:right="66" w:firstLine="430"/>
        <w:jc w:val="both"/>
        <w:rPr>
          <w:sz w:val="23"/>
          <w:szCs w:val="23"/>
        </w:rPr>
      </w:pPr>
      <w:r>
        <w:rPr>
          <w:spacing w:val="3"/>
          <w:sz w:val="23"/>
          <w:szCs w:val="23"/>
        </w:rPr>
        <w:t>材质：</w:t>
      </w:r>
      <w:r>
        <w:rPr>
          <w:rFonts w:ascii="Times New Roman" w:hAnsi="Times New Roman" w:eastAsia="Times New Roman" w:cs="Times New Roman"/>
          <w:sz w:val="23"/>
          <w:szCs w:val="23"/>
        </w:rPr>
        <w:t>EVA</w:t>
      </w:r>
      <w:r>
        <w:rPr>
          <w:rFonts w:ascii="Times New Roman" w:hAnsi="Times New Roman" w:eastAsia="Times New Roman" w:cs="Times New Roman"/>
          <w:spacing w:val="3"/>
          <w:sz w:val="23"/>
          <w:szCs w:val="23"/>
        </w:rPr>
        <w:t>;</w:t>
      </w:r>
      <w:r>
        <w:rPr>
          <w:rFonts w:ascii="Times New Roman" w:hAnsi="Times New Roman" w:eastAsia="Times New Roman" w:cs="Times New Roman"/>
          <w:spacing w:val="49"/>
          <w:w w:val="101"/>
          <w:sz w:val="23"/>
          <w:szCs w:val="23"/>
        </w:rPr>
        <w:t xml:space="preserve"> </w:t>
      </w:r>
      <w:r>
        <w:rPr>
          <w:spacing w:val="3"/>
          <w:sz w:val="23"/>
          <w:szCs w:val="23"/>
        </w:rPr>
        <w:t>尺寸：红/蓝方块尺寸均为直径70</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 xml:space="preserve">;  </w:t>
      </w:r>
      <w:r>
        <w:rPr>
          <w:spacing w:val="3"/>
          <w:sz w:val="23"/>
          <w:szCs w:val="23"/>
        </w:rPr>
        <w:t>数量：红/蓝方块全</w:t>
      </w:r>
      <w:r>
        <w:rPr>
          <w:spacing w:val="2"/>
          <w:sz w:val="23"/>
          <w:szCs w:val="23"/>
        </w:rPr>
        <w:t>场共有</w:t>
      </w:r>
      <w:r>
        <w:rPr>
          <w:sz w:val="23"/>
          <w:szCs w:val="23"/>
        </w:rPr>
        <w:t xml:space="preserve"> </w:t>
      </w:r>
      <w:r>
        <w:rPr>
          <w:spacing w:val="7"/>
          <w:sz w:val="23"/>
          <w:szCs w:val="23"/>
        </w:rPr>
        <w:t>10个，红/蓝方块各5个。其中红蓝双方己方资源区各有3个方块，公共卫星资源区</w:t>
      </w:r>
      <w:r>
        <w:rPr>
          <w:spacing w:val="10"/>
          <w:sz w:val="23"/>
          <w:szCs w:val="23"/>
        </w:rPr>
        <w:t xml:space="preserve"> </w:t>
      </w:r>
      <w:r>
        <w:rPr>
          <w:spacing w:val="3"/>
          <w:sz w:val="23"/>
          <w:szCs w:val="23"/>
        </w:rPr>
        <w:t>各有2个己方颜色方块。</w:t>
      </w:r>
    </w:p>
    <w:p>
      <w:pPr>
        <w:spacing w:before="73" w:line="1130" w:lineRule="exact"/>
        <w:ind w:firstLine="3020"/>
      </w:pPr>
      <w:r>
        <w:rPr>
          <w:position w:val="-22"/>
        </w:rPr>
        <w:drawing>
          <wp:inline distT="0" distB="0" distL="0" distR="0">
            <wp:extent cx="1644650" cy="716915"/>
            <wp:effectExtent l="0" t="0" r="0" b="0"/>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113"/>
                    <a:stretch>
                      <a:fillRect/>
                    </a:stretch>
                  </pic:blipFill>
                  <pic:spPr>
                    <a:xfrm>
                      <a:off x="0" y="0"/>
                      <a:ext cx="1644693" cy="717527"/>
                    </a:xfrm>
                    <a:prstGeom prst="rect">
                      <a:avLst/>
                    </a:prstGeom>
                  </pic:spPr>
                </pic:pic>
              </a:graphicData>
            </a:graphic>
          </wp:inline>
        </w:drawing>
      </w:r>
    </w:p>
    <w:p>
      <w:pPr>
        <w:pStyle w:val="2"/>
        <w:spacing w:before="179" w:line="223" w:lineRule="auto"/>
        <w:ind w:left="1670"/>
        <w:rPr>
          <w:sz w:val="23"/>
          <w:szCs w:val="23"/>
        </w:rPr>
      </w:pPr>
      <w:r>
        <w:rPr>
          <w:spacing w:val="21"/>
          <w:sz w:val="23"/>
          <w:szCs w:val="23"/>
        </w:rPr>
        <w:t>图2.3-3 低分卫星(红色方块/蓝色方</w:t>
      </w:r>
      <w:r>
        <w:rPr>
          <w:spacing w:val="20"/>
          <w:sz w:val="23"/>
          <w:szCs w:val="23"/>
        </w:rPr>
        <w:t>块)示意图</w:t>
      </w:r>
    </w:p>
    <w:p>
      <w:pPr>
        <w:pStyle w:val="2"/>
        <w:spacing w:before="119" w:line="224" w:lineRule="auto"/>
        <w:ind w:left="433"/>
        <w:rPr>
          <w:sz w:val="23"/>
          <w:szCs w:val="23"/>
        </w:rPr>
      </w:pPr>
      <w:r>
        <w:rPr>
          <w:b/>
          <w:bCs/>
          <w:spacing w:val="24"/>
          <w:sz w:val="23"/>
          <w:szCs w:val="23"/>
        </w:rPr>
        <w:t>公益卫星(黄球)</w:t>
      </w:r>
    </w:p>
    <w:p>
      <w:pPr>
        <w:pStyle w:val="2"/>
        <w:spacing w:before="141" w:line="222" w:lineRule="auto"/>
        <w:ind w:left="430"/>
        <w:rPr>
          <w:sz w:val="23"/>
          <w:szCs w:val="23"/>
        </w:rPr>
      </w:pPr>
      <w:r>
        <w:rPr>
          <w:spacing w:val="6"/>
          <w:sz w:val="23"/>
          <w:szCs w:val="23"/>
        </w:rPr>
        <w:t>公益卫星为场上的黄球，初始摆放位置位于己方资源区和公共卫星资源区，</w:t>
      </w:r>
    </w:p>
    <w:p>
      <w:pPr>
        <w:pStyle w:val="2"/>
        <w:spacing w:before="141" w:line="357" w:lineRule="auto"/>
        <w:ind w:right="132" w:firstLine="430"/>
        <w:rPr>
          <w:sz w:val="23"/>
          <w:szCs w:val="23"/>
        </w:rPr>
      </w:pPr>
      <w:r>
        <w:rPr>
          <w:spacing w:val="3"/>
          <w:sz w:val="23"/>
          <w:szCs w:val="23"/>
        </w:rPr>
        <w:t>材质：</w:t>
      </w:r>
      <w:r>
        <w:rPr>
          <w:rFonts w:ascii="Times New Roman" w:hAnsi="Times New Roman" w:eastAsia="Times New Roman" w:cs="Times New Roman"/>
          <w:sz w:val="23"/>
          <w:szCs w:val="23"/>
        </w:rPr>
        <w:t>EVA</w:t>
      </w:r>
      <w:r>
        <w:rPr>
          <w:rFonts w:ascii="Times New Roman" w:hAnsi="Times New Roman" w:eastAsia="Times New Roman" w:cs="Times New Roman"/>
          <w:spacing w:val="3"/>
          <w:sz w:val="23"/>
          <w:szCs w:val="23"/>
        </w:rPr>
        <w:t>;</w:t>
      </w:r>
      <w:r>
        <w:rPr>
          <w:rFonts w:ascii="Times New Roman" w:hAnsi="Times New Roman" w:eastAsia="Times New Roman" w:cs="Times New Roman"/>
          <w:spacing w:val="52"/>
          <w:w w:val="101"/>
          <w:sz w:val="23"/>
          <w:szCs w:val="23"/>
        </w:rPr>
        <w:t xml:space="preserve"> </w:t>
      </w:r>
      <w:r>
        <w:rPr>
          <w:spacing w:val="3"/>
          <w:sz w:val="23"/>
          <w:szCs w:val="23"/>
        </w:rPr>
        <w:t>尺寸：黄球尺寸均为直径70</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w:t>
      </w:r>
      <w:r>
        <w:rPr>
          <w:rFonts w:ascii="Times New Roman" w:hAnsi="Times New Roman" w:eastAsia="Times New Roman" w:cs="Times New Roman"/>
          <w:spacing w:val="50"/>
          <w:sz w:val="23"/>
          <w:szCs w:val="23"/>
        </w:rPr>
        <w:t xml:space="preserve"> </w:t>
      </w:r>
      <w:r>
        <w:rPr>
          <w:spacing w:val="3"/>
          <w:sz w:val="23"/>
          <w:szCs w:val="23"/>
        </w:rPr>
        <w:t>数量：红/蓝己方资源区各有3个</w:t>
      </w:r>
      <w:r>
        <w:rPr>
          <w:sz w:val="23"/>
          <w:szCs w:val="23"/>
        </w:rPr>
        <w:t xml:space="preserve"> </w:t>
      </w:r>
      <w:r>
        <w:rPr>
          <w:spacing w:val="12"/>
          <w:sz w:val="23"/>
          <w:szCs w:val="23"/>
        </w:rPr>
        <w:t>,公共卫星资源区共计8个；黄球全场共有1</w:t>
      </w:r>
      <w:r>
        <w:rPr>
          <w:spacing w:val="11"/>
          <w:sz w:val="23"/>
          <w:szCs w:val="23"/>
        </w:rPr>
        <w:t>4个。</w:t>
      </w:r>
    </w:p>
    <w:p>
      <w:pPr>
        <w:spacing w:line="245" w:lineRule="auto"/>
        <w:rPr>
          <w:rFonts w:ascii="Arial"/>
          <w:sz w:val="21"/>
        </w:rPr>
      </w:pPr>
    </w:p>
    <w:p>
      <w:pPr>
        <w:spacing w:before="1" w:line="1460" w:lineRule="exact"/>
        <w:ind w:firstLine="3690"/>
      </w:pPr>
      <w:r>
        <w:rPr>
          <w:position w:val="-29"/>
        </w:rPr>
        <w:drawing>
          <wp:inline distT="0" distB="0" distL="0" distR="0">
            <wp:extent cx="932815" cy="927100"/>
            <wp:effectExtent l="0" t="0" r="0" b="0"/>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114"/>
                    <a:stretch>
                      <a:fillRect/>
                    </a:stretch>
                  </pic:blipFill>
                  <pic:spPr>
                    <a:xfrm>
                      <a:off x="0" y="0"/>
                      <a:ext cx="933406" cy="927117"/>
                    </a:xfrm>
                    <a:prstGeom prst="rect">
                      <a:avLst/>
                    </a:prstGeom>
                  </pic:spPr>
                </pic:pic>
              </a:graphicData>
            </a:graphic>
          </wp:inline>
        </w:drawing>
      </w:r>
    </w:p>
    <w:p>
      <w:pPr>
        <w:spacing w:line="282" w:lineRule="auto"/>
        <w:rPr>
          <w:rFonts w:ascii="Arial"/>
          <w:sz w:val="21"/>
        </w:rPr>
      </w:pPr>
    </w:p>
    <w:p>
      <w:pPr>
        <w:pStyle w:val="2"/>
        <w:spacing w:before="75" w:line="223" w:lineRule="auto"/>
        <w:ind w:left="2440"/>
        <w:rPr>
          <w:sz w:val="23"/>
          <w:szCs w:val="23"/>
        </w:rPr>
      </w:pPr>
      <w:r>
        <w:rPr>
          <w:spacing w:val="23"/>
          <w:sz w:val="23"/>
          <w:szCs w:val="23"/>
        </w:rPr>
        <w:t>图2</w:t>
      </w:r>
      <w:r>
        <w:rPr>
          <w:spacing w:val="-64"/>
          <w:sz w:val="23"/>
          <w:szCs w:val="23"/>
        </w:rPr>
        <w:t xml:space="preserve"> </w:t>
      </w:r>
      <w:r>
        <w:rPr>
          <w:spacing w:val="23"/>
          <w:sz w:val="23"/>
          <w:szCs w:val="23"/>
        </w:rPr>
        <w:t>.3-4 公益卫星(黄球)示意图</w:t>
      </w:r>
    </w:p>
    <w:p>
      <w:pPr>
        <w:spacing w:line="185" w:lineRule="auto"/>
        <w:rPr>
          <w:rFonts w:ascii="Times New Roman" w:hAnsi="Times New Roman" w:eastAsia="Times New Roman" w:cs="Times New Roman"/>
          <w:sz w:val="15"/>
          <w:szCs w:val="15"/>
        </w:rPr>
        <w:sectPr>
          <w:pgSz w:w="11910" w:h="16840"/>
          <w:pgMar w:top="1431" w:right="1631" w:bottom="400" w:left="1769" w:header="0" w:footer="0" w:gutter="0"/>
          <w:cols w:space="720" w:num="1"/>
        </w:sectPr>
      </w:pPr>
    </w:p>
    <w:p>
      <w:pPr>
        <w:pStyle w:val="2"/>
        <w:spacing w:before="127" w:line="223" w:lineRule="auto"/>
        <w:ind w:left="440"/>
        <w:rPr>
          <w:sz w:val="23"/>
          <w:szCs w:val="23"/>
        </w:rPr>
      </w:pPr>
      <w:r>
        <w:rPr>
          <w:spacing w:val="20"/>
          <w:sz w:val="23"/>
          <w:szCs w:val="23"/>
        </w:rPr>
        <w:t>公益应急卫星(黄色小方块)</w:t>
      </w:r>
    </w:p>
    <w:p>
      <w:pPr>
        <w:pStyle w:val="2"/>
        <w:spacing w:before="149" w:line="222" w:lineRule="auto"/>
        <w:ind w:left="430"/>
        <w:rPr>
          <w:sz w:val="23"/>
          <w:szCs w:val="23"/>
        </w:rPr>
      </w:pPr>
      <w:r>
        <w:rPr>
          <w:spacing w:val="7"/>
          <w:sz w:val="23"/>
          <w:szCs w:val="23"/>
        </w:rPr>
        <w:t>公益应急卫星为场上的黄色小方块，初始摆放位置位于公共卫星资源区。</w:t>
      </w:r>
    </w:p>
    <w:p>
      <w:pPr>
        <w:pStyle w:val="2"/>
        <w:spacing w:before="132" w:line="335" w:lineRule="auto"/>
        <w:ind w:left="10" w:right="109" w:firstLine="420"/>
        <w:rPr>
          <w:sz w:val="23"/>
          <w:szCs w:val="23"/>
        </w:rPr>
      </w:pPr>
      <w:r>
        <w:rPr>
          <w:spacing w:val="4"/>
          <w:sz w:val="23"/>
          <w:szCs w:val="23"/>
        </w:rPr>
        <w:t>材质：</w:t>
      </w:r>
      <w:r>
        <w:rPr>
          <w:rFonts w:ascii="Times New Roman" w:hAnsi="Times New Roman" w:eastAsia="Times New Roman" w:cs="Times New Roman"/>
          <w:sz w:val="23"/>
          <w:szCs w:val="23"/>
        </w:rPr>
        <w:t>EVA</w:t>
      </w:r>
      <w:r>
        <w:rPr>
          <w:rFonts w:ascii="Times New Roman" w:hAnsi="Times New Roman" w:eastAsia="Times New Roman" w:cs="Times New Roman"/>
          <w:spacing w:val="4"/>
          <w:sz w:val="23"/>
          <w:szCs w:val="23"/>
        </w:rPr>
        <w:t>;</w:t>
      </w:r>
      <w:r>
        <w:rPr>
          <w:rFonts w:ascii="Times New Roman" w:hAnsi="Times New Roman" w:eastAsia="Times New Roman" w:cs="Times New Roman"/>
          <w:spacing w:val="49"/>
          <w:sz w:val="23"/>
          <w:szCs w:val="23"/>
        </w:rPr>
        <w:t xml:space="preserve"> </w:t>
      </w:r>
      <w:r>
        <w:rPr>
          <w:spacing w:val="4"/>
          <w:sz w:val="23"/>
          <w:szCs w:val="23"/>
        </w:rPr>
        <w:t>尺寸：黄色小方块尺寸均为直径70</w:t>
      </w:r>
      <w:r>
        <w:rPr>
          <w:rFonts w:ascii="Times New Roman" w:hAnsi="Times New Roman" w:eastAsia="Times New Roman" w:cs="Times New Roman"/>
          <w:sz w:val="23"/>
          <w:szCs w:val="23"/>
        </w:rPr>
        <w:t>mm</w:t>
      </w:r>
      <w:r>
        <w:rPr>
          <w:rFonts w:ascii="Times New Roman" w:hAnsi="Times New Roman" w:eastAsia="Times New Roman" w:cs="Times New Roman"/>
          <w:spacing w:val="4"/>
          <w:sz w:val="23"/>
          <w:szCs w:val="23"/>
        </w:rPr>
        <w:t>;</w:t>
      </w:r>
      <w:r>
        <w:rPr>
          <w:rFonts w:ascii="Times New Roman" w:hAnsi="Times New Roman" w:eastAsia="Times New Roman" w:cs="Times New Roman"/>
          <w:spacing w:val="50"/>
          <w:w w:val="101"/>
          <w:sz w:val="23"/>
          <w:szCs w:val="23"/>
        </w:rPr>
        <w:t xml:space="preserve"> </w:t>
      </w:r>
      <w:r>
        <w:rPr>
          <w:spacing w:val="4"/>
          <w:sz w:val="23"/>
          <w:szCs w:val="23"/>
        </w:rPr>
        <w:t>数量：黄</w:t>
      </w:r>
      <w:r>
        <w:rPr>
          <w:spacing w:val="3"/>
          <w:sz w:val="23"/>
          <w:szCs w:val="23"/>
        </w:rPr>
        <w:t>色小方块全场共</w:t>
      </w:r>
      <w:r>
        <w:rPr>
          <w:sz w:val="23"/>
          <w:szCs w:val="23"/>
        </w:rPr>
        <w:t xml:space="preserve"> </w:t>
      </w:r>
      <w:r>
        <w:rPr>
          <w:spacing w:val="-2"/>
          <w:sz w:val="23"/>
          <w:szCs w:val="23"/>
        </w:rPr>
        <w:t>有2个。</w:t>
      </w:r>
    </w:p>
    <w:p>
      <w:pPr>
        <w:spacing w:line="1209" w:lineRule="exact"/>
        <w:ind w:firstLine="3410"/>
      </w:pPr>
      <w:r>
        <w:rPr>
          <w:position w:val="-24"/>
        </w:rPr>
        <w:drawing>
          <wp:inline distT="0" distB="0" distL="0" distR="0">
            <wp:extent cx="793115" cy="767715"/>
            <wp:effectExtent l="0" t="0" r="0" b="0"/>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115"/>
                    <a:stretch>
                      <a:fillRect/>
                    </a:stretch>
                  </pic:blipFill>
                  <pic:spPr>
                    <a:xfrm>
                      <a:off x="0" y="0"/>
                      <a:ext cx="793720" cy="768320"/>
                    </a:xfrm>
                    <a:prstGeom prst="rect">
                      <a:avLst/>
                    </a:prstGeom>
                  </pic:spPr>
                </pic:pic>
              </a:graphicData>
            </a:graphic>
          </wp:inline>
        </w:drawing>
      </w:r>
    </w:p>
    <w:p>
      <w:pPr>
        <w:pStyle w:val="2"/>
        <w:spacing w:before="309" w:line="223" w:lineRule="auto"/>
        <w:ind w:left="2110"/>
        <w:rPr>
          <w:sz w:val="23"/>
          <w:szCs w:val="23"/>
        </w:rPr>
      </w:pPr>
      <w:r>
        <w:rPr>
          <w:spacing w:val="16"/>
          <w:sz w:val="23"/>
          <w:szCs w:val="23"/>
        </w:rPr>
        <w:t>图2.3-5 公益应急卫星(黄色小方块)示意图</w:t>
      </w:r>
    </w:p>
    <w:p>
      <w:pPr>
        <w:pStyle w:val="2"/>
        <w:spacing w:before="142" w:line="223" w:lineRule="auto"/>
        <w:ind w:left="440"/>
        <w:rPr>
          <w:sz w:val="23"/>
          <w:szCs w:val="23"/>
        </w:rPr>
      </w:pPr>
      <w:r>
        <w:rPr>
          <w:spacing w:val="24"/>
          <w:sz w:val="23"/>
          <w:szCs w:val="23"/>
        </w:rPr>
        <w:t>防火墙(黄色大方块)</w:t>
      </w:r>
    </w:p>
    <w:p>
      <w:pPr>
        <w:pStyle w:val="2"/>
        <w:spacing w:before="139" w:line="222" w:lineRule="auto"/>
        <w:ind w:left="430"/>
        <w:rPr>
          <w:sz w:val="23"/>
          <w:szCs w:val="23"/>
        </w:rPr>
      </w:pPr>
      <w:r>
        <w:rPr>
          <w:spacing w:val="7"/>
          <w:sz w:val="23"/>
          <w:szCs w:val="23"/>
        </w:rPr>
        <w:t>防火墙为场上的黄色大方块，初始摆放位置位于屏障干</w:t>
      </w:r>
      <w:r>
        <w:rPr>
          <w:spacing w:val="6"/>
          <w:sz w:val="23"/>
          <w:szCs w:val="23"/>
        </w:rPr>
        <w:t>扰区的上层。</w:t>
      </w:r>
    </w:p>
    <w:p>
      <w:pPr>
        <w:pStyle w:val="2"/>
        <w:spacing w:before="133" w:line="307" w:lineRule="auto"/>
        <w:ind w:left="10" w:firstLine="420"/>
        <w:rPr>
          <w:sz w:val="23"/>
          <w:szCs w:val="23"/>
        </w:rPr>
      </w:pPr>
      <w:r>
        <w:rPr>
          <w:spacing w:val="3"/>
          <w:sz w:val="23"/>
          <w:szCs w:val="23"/>
        </w:rPr>
        <w:t>材质：</w:t>
      </w:r>
      <w:r>
        <w:rPr>
          <w:rFonts w:ascii="Times New Roman" w:hAnsi="Times New Roman" w:eastAsia="Times New Roman" w:cs="Times New Roman"/>
          <w:sz w:val="23"/>
          <w:szCs w:val="23"/>
        </w:rPr>
        <w:t>EVA</w:t>
      </w:r>
      <w:r>
        <w:rPr>
          <w:rFonts w:ascii="Times New Roman" w:hAnsi="Times New Roman" w:eastAsia="Times New Roman" w:cs="Times New Roman"/>
          <w:spacing w:val="3"/>
          <w:sz w:val="23"/>
          <w:szCs w:val="23"/>
        </w:rPr>
        <w:t>;</w:t>
      </w:r>
      <w:r>
        <w:rPr>
          <w:rFonts w:ascii="Times New Roman" w:hAnsi="Times New Roman" w:eastAsia="Times New Roman" w:cs="Times New Roman"/>
          <w:spacing w:val="66"/>
          <w:sz w:val="23"/>
          <w:szCs w:val="23"/>
        </w:rPr>
        <w:t xml:space="preserve"> </w:t>
      </w:r>
      <w:r>
        <w:rPr>
          <w:spacing w:val="3"/>
          <w:sz w:val="23"/>
          <w:szCs w:val="23"/>
        </w:rPr>
        <w:t>尺寸：黄色大方块尺寸均为直径120</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w:t>
      </w:r>
      <w:r>
        <w:rPr>
          <w:rFonts w:ascii="Times New Roman" w:hAnsi="Times New Roman" w:eastAsia="Times New Roman" w:cs="Times New Roman"/>
          <w:spacing w:val="50"/>
          <w:w w:val="101"/>
          <w:sz w:val="23"/>
          <w:szCs w:val="23"/>
        </w:rPr>
        <w:t xml:space="preserve"> </w:t>
      </w:r>
      <w:r>
        <w:rPr>
          <w:spacing w:val="3"/>
          <w:sz w:val="23"/>
          <w:szCs w:val="23"/>
        </w:rPr>
        <w:t>数量：黄色大方块全场共</w:t>
      </w:r>
      <w:r>
        <w:rPr>
          <w:sz w:val="23"/>
          <w:szCs w:val="23"/>
        </w:rPr>
        <w:t xml:space="preserve"> </w:t>
      </w:r>
      <w:r>
        <w:rPr>
          <w:spacing w:val="-2"/>
          <w:sz w:val="23"/>
          <w:szCs w:val="23"/>
        </w:rPr>
        <w:t>有4个。</w:t>
      </w:r>
    </w:p>
    <w:p>
      <w:pPr>
        <w:spacing w:line="1370" w:lineRule="exact"/>
        <w:ind w:firstLine="2010"/>
      </w:pPr>
      <w:r>
        <w:rPr>
          <w:position w:val="-27"/>
        </w:rPr>
        <w:drawing>
          <wp:inline distT="0" distB="0" distL="0" distR="0">
            <wp:extent cx="2526665" cy="869315"/>
            <wp:effectExtent l="0" t="0" r="0" b="0"/>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116"/>
                    <a:stretch>
                      <a:fillRect/>
                    </a:stretch>
                  </pic:blipFill>
                  <pic:spPr>
                    <a:xfrm>
                      <a:off x="0" y="0"/>
                      <a:ext cx="2527277" cy="869908"/>
                    </a:xfrm>
                    <a:prstGeom prst="rect">
                      <a:avLst/>
                    </a:prstGeom>
                  </pic:spPr>
                </pic:pic>
              </a:graphicData>
            </a:graphic>
          </wp:inline>
        </w:drawing>
      </w:r>
    </w:p>
    <w:p>
      <w:pPr>
        <w:pStyle w:val="2"/>
        <w:spacing w:before="158" w:line="223" w:lineRule="auto"/>
        <w:ind w:left="2340"/>
        <w:rPr>
          <w:sz w:val="23"/>
          <w:szCs w:val="23"/>
        </w:rPr>
      </w:pPr>
      <w:r>
        <w:rPr>
          <w:spacing w:val="16"/>
          <w:sz w:val="23"/>
          <w:szCs w:val="23"/>
        </w:rPr>
        <w:t>图2.3-6防火墙(黄色大方块)示意图</w:t>
      </w:r>
    </w:p>
    <w:p>
      <w:pPr>
        <w:pStyle w:val="2"/>
        <w:spacing w:before="152" w:line="222" w:lineRule="auto"/>
        <w:ind w:left="440"/>
        <w:rPr>
          <w:sz w:val="23"/>
          <w:szCs w:val="23"/>
        </w:rPr>
      </w:pPr>
      <w:r>
        <w:rPr>
          <w:spacing w:val="20"/>
          <w:sz w:val="23"/>
          <w:szCs w:val="23"/>
        </w:rPr>
        <w:t>火箭运载装置(黄色锥桶)</w:t>
      </w:r>
    </w:p>
    <w:p>
      <w:pPr>
        <w:pStyle w:val="2"/>
        <w:spacing w:before="132" w:line="222" w:lineRule="auto"/>
        <w:ind w:right="20"/>
        <w:jc w:val="right"/>
        <w:rPr>
          <w:sz w:val="23"/>
          <w:szCs w:val="23"/>
        </w:rPr>
      </w:pPr>
      <w:r>
        <w:rPr>
          <w:spacing w:val="7"/>
          <w:sz w:val="23"/>
          <w:szCs w:val="23"/>
        </w:rPr>
        <w:t>火箭运载装置为黄色锥桶，初始摆放位置位</w:t>
      </w:r>
      <w:r>
        <w:rPr>
          <w:spacing w:val="6"/>
          <w:sz w:val="23"/>
          <w:szCs w:val="23"/>
        </w:rPr>
        <w:t>于公共卫星资源区和屏障干扰区。</w:t>
      </w:r>
    </w:p>
    <w:p>
      <w:pPr>
        <w:pStyle w:val="2"/>
        <w:spacing w:before="131" w:line="343" w:lineRule="auto"/>
        <w:ind w:right="124" w:firstLine="430"/>
        <w:rPr>
          <w:sz w:val="23"/>
          <w:szCs w:val="23"/>
        </w:rPr>
      </w:pPr>
      <w:r>
        <w:rPr>
          <w:spacing w:val="-6"/>
          <w:sz w:val="23"/>
          <w:szCs w:val="23"/>
        </w:rPr>
        <w:t>材质：</w:t>
      </w:r>
      <w:r>
        <w:rPr>
          <w:rFonts w:ascii="Times New Roman" w:hAnsi="Times New Roman" w:eastAsia="Times New Roman" w:cs="Times New Roman"/>
          <w:spacing w:val="-6"/>
          <w:sz w:val="23"/>
          <w:szCs w:val="23"/>
        </w:rPr>
        <w:t>EVA;</w:t>
      </w:r>
      <w:r>
        <w:rPr>
          <w:rFonts w:ascii="Times New Roman" w:hAnsi="Times New Roman" w:eastAsia="Times New Roman" w:cs="Times New Roman"/>
          <w:spacing w:val="40"/>
          <w:sz w:val="23"/>
          <w:szCs w:val="23"/>
        </w:rPr>
        <w:t xml:space="preserve"> </w:t>
      </w:r>
      <w:r>
        <w:rPr>
          <w:spacing w:val="-6"/>
          <w:sz w:val="23"/>
          <w:szCs w:val="23"/>
        </w:rPr>
        <w:t>尺寸：底座尺寸为120</w:t>
      </w:r>
      <w:r>
        <w:rPr>
          <w:rFonts w:ascii="Times New Roman" w:hAnsi="Times New Roman" w:eastAsia="Times New Roman" w:cs="Times New Roman"/>
          <w:spacing w:val="-6"/>
          <w:sz w:val="23"/>
          <w:szCs w:val="23"/>
        </w:rPr>
        <w:t>m</w:t>
      </w:r>
      <w:r>
        <w:rPr>
          <w:rFonts w:ascii="Times New Roman" w:hAnsi="Times New Roman" w:eastAsia="Times New Roman" w:cs="Times New Roman"/>
          <w:spacing w:val="-7"/>
          <w:sz w:val="23"/>
          <w:szCs w:val="23"/>
        </w:rPr>
        <w:t>m*120mm*20mm,</w:t>
      </w:r>
      <w:r>
        <w:rPr>
          <w:rFonts w:ascii="Times New Roman" w:hAnsi="Times New Roman" w:eastAsia="Times New Roman" w:cs="Times New Roman"/>
          <w:spacing w:val="42"/>
          <w:sz w:val="23"/>
          <w:szCs w:val="23"/>
        </w:rPr>
        <w:t xml:space="preserve"> </w:t>
      </w:r>
      <w:r>
        <w:rPr>
          <w:spacing w:val="-7"/>
          <w:sz w:val="23"/>
          <w:szCs w:val="23"/>
        </w:rPr>
        <w:t>整体高度为：170</w:t>
      </w:r>
      <w:r>
        <w:rPr>
          <w:rFonts w:ascii="Times New Roman" w:hAnsi="Times New Roman" w:eastAsia="Times New Roman" w:cs="Times New Roman"/>
          <w:spacing w:val="-7"/>
          <w:sz w:val="23"/>
          <w:szCs w:val="23"/>
        </w:rPr>
        <w:t xml:space="preserve">mm;  </w:t>
      </w:r>
      <w:r>
        <w:rPr>
          <w:spacing w:val="-7"/>
          <w:sz w:val="23"/>
          <w:szCs w:val="23"/>
        </w:rPr>
        <w:t>数量</w:t>
      </w:r>
      <w:r>
        <w:rPr>
          <w:sz w:val="23"/>
          <w:szCs w:val="23"/>
        </w:rPr>
        <w:t xml:space="preserve"> </w:t>
      </w:r>
      <w:r>
        <w:rPr>
          <w:spacing w:val="11"/>
          <w:sz w:val="23"/>
          <w:szCs w:val="23"/>
        </w:rPr>
        <w:t>:全场共有6个锥桶，其中：公共卫星资源</w:t>
      </w:r>
      <w:r>
        <w:rPr>
          <w:spacing w:val="10"/>
          <w:sz w:val="23"/>
          <w:szCs w:val="23"/>
        </w:rPr>
        <w:t>区上悬挂共计4个锥桶，屏障干扰区上</w:t>
      </w:r>
      <w:r>
        <w:rPr>
          <w:sz w:val="23"/>
          <w:szCs w:val="23"/>
        </w:rPr>
        <w:t xml:space="preserve"> </w:t>
      </w:r>
      <w:r>
        <w:rPr>
          <w:spacing w:val="7"/>
          <w:sz w:val="23"/>
          <w:szCs w:val="23"/>
        </w:rPr>
        <w:t>层共计放置2个锥桶。场地初始摆放时己方资源区的锥桶悬挂区不放置锥桶。</w:t>
      </w:r>
    </w:p>
    <w:p>
      <w:pPr>
        <w:spacing w:before="234" w:line="1400" w:lineRule="exact"/>
        <w:ind w:firstLine="3720"/>
      </w:pPr>
      <w:r>
        <w:rPr>
          <w:position w:val="-27"/>
        </w:rPr>
        <w:drawing>
          <wp:inline distT="0" distB="0" distL="0" distR="0">
            <wp:extent cx="723900" cy="888365"/>
            <wp:effectExtent l="0" t="0" r="0" b="0"/>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117"/>
                    <a:stretch>
                      <a:fillRect/>
                    </a:stretch>
                  </pic:blipFill>
                  <pic:spPr>
                    <a:xfrm>
                      <a:off x="0" y="0"/>
                      <a:ext cx="723915" cy="888942"/>
                    </a:xfrm>
                    <a:prstGeom prst="rect">
                      <a:avLst/>
                    </a:prstGeom>
                  </pic:spPr>
                </pic:pic>
              </a:graphicData>
            </a:graphic>
          </wp:inline>
        </w:drawing>
      </w:r>
    </w:p>
    <w:p>
      <w:pPr>
        <w:pStyle w:val="2"/>
        <w:spacing w:before="218" w:line="222" w:lineRule="auto"/>
        <w:ind w:left="2030"/>
        <w:rPr>
          <w:sz w:val="23"/>
          <w:szCs w:val="23"/>
        </w:rPr>
      </w:pPr>
      <w:r>
        <w:rPr>
          <w:spacing w:val="16"/>
          <w:sz w:val="23"/>
          <w:szCs w:val="23"/>
        </w:rPr>
        <w:t>图2.3-7 火箭运载装置(黄色锥桶)示意图</w:t>
      </w:r>
    </w:p>
    <w:p>
      <w:pPr>
        <w:pStyle w:val="2"/>
        <w:spacing w:before="142" w:line="222" w:lineRule="auto"/>
        <w:ind w:left="440"/>
        <w:rPr>
          <w:sz w:val="23"/>
          <w:szCs w:val="23"/>
        </w:rPr>
      </w:pPr>
      <w:r>
        <w:rPr>
          <w:spacing w:val="24"/>
          <w:sz w:val="23"/>
          <w:szCs w:val="23"/>
        </w:rPr>
        <w:t>护盾旗帜(自制道具)</w:t>
      </w:r>
    </w:p>
    <w:p>
      <w:pPr>
        <w:pStyle w:val="2"/>
        <w:spacing w:before="143" w:line="338" w:lineRule="auto"/>
        <w:ind w:left="10" w:right="107" w:firstLine="430"/>
        <w:rPr>
          <w:sz w:val="23"/>
          <w:szCs w:val="23"/>
        </w:rPr>
      </w:pPr>
      <w:r>
        <w:rPr>
          <w:spacing w:val="7"/>
          <w:sz w:val="23"/>
          <w:szCs w:val="23"/>
        </w:rPr>
        <w:t>护盾旗帜即战队旗帜，由战队自行制作，每支战队仅可使用1面旗帜，自动阶</w:t>
      </w:r>
      <w:r>
        <w:rPr>
          <w:spacing w:val="13"/>
          <w:sz w:val="23"/>
          <w:szCs w:val="23"/>
        </w:rPr>
        <w:t xml:space="preserve"> </w:t>
      </w:r>
      <w:r>
        <w:rPr>
          <w:spacing w:val="8"/>
          <w:sz w:val="23"/>
          <w:szCs w:val="23"/>
        </w:rPr>
        <w:t>段结束后，手动阶段开始前由参赛战队手动放置在己方挡板边框</w:t>
      </w:r>
      <w:r>
        <w:rPr>
          <w:spacing w:val="7"/>
          <w:sz w:val="23"/>
          <w:szCs w:val="23"/>
        </w:rPr>
        <w:t>的挂钩上；队旗</w:t>
      </w:r>
      <w:r>
        <w:rPr>
          <w:sz w:val="23"/>
          <w:szCs w:val="23"/>
        </w:rPr>
        <w:t xml:space="preserve"> </w:t>
      </w:r>
      <w:r>
        <w:rPr>
          <w:spacing w:val="8"/>
          <w:sz w:val="23"/>
          <w:szCs w:val="23"/>
        </w:rPr>
        <w:t>须由旗面、悬挂组件组成，旗帜结构须为常规旗帜造型，不可制作异性旗帜，如</w:t>
      </w:r>
      <w:r>
        <w:rPr>
          <w:sz w:val="23"/>
          <w:szCs w:val="23"/>
        </w:rPr>
        <w:t xml:space="preserve"> </w:t>
      </w:r>
      <w:r>
        <w:rPr>
          <w:spacing w:val="2"/>
          <w:sz w:val="23"/>
          <w:szCs w:val="23"/>
        </w:rPr>
        <w:t>示意图2.3-8所示。</w:t>
      </w:r>
    </w:p>
    <w:p>
      <w:pPr>
        <w:spacing w:line="246" w:lineRule="auto"/>
        <w:rPr>
          <w:rFonts w:ascii="Arial"/>
          <w:sz w:val="21"/>
        </w:rPr>
      </w:pPr>
    </w:p>
    <w:p>
      <w:pPr>
        <w:spacing w:line="247" w:lineRule="auto"/>
        <w:rPr>
          <w:rFonts w:ascii="Arial"/>
          <w:sz w:val="21"/>
        </w:rPr>
      </w:pPr>
    </w:p>
    <w:p>
      <w:pPr>
        <w:pStyle w:val="2"/>
        <w:spacing w:before="145" w:line="337" w:lineRule="auto"/>
        <w:ind w:left="124" w:right="25" w:firstLine="430"/>
        <w:jc w:val="both"/>
        <w:rPr>
          <w:sz w:val="23"/>
          <w:szCs w:val="23"/>
        </w:rPr>
      </w:pPr>
      <w:r>
        <w:rPr>
          <w:spacing w:val="7"/>
          <w:sz w:val="23"/>
          <w:szCs w:val="23"/>
        </w:rPr>
        <w:t>旗面要求：旗面材质必须为柔性材料，可用布面、纸质或其它柔性材料制作；</w:t>
      </w:r>
      <w:r>
        <w:rPr>
          <w:spacing w:val="6"/>
          <w:sz w:val="23"/>
          <w:szCs w:val="23"/>
        </w:rPr>
        <w:t xml:space="preserve"> </w:t>
      </w:r>
      <w:r>
        <w:rPr>
          <w:spacing w:val="7"/>
          <w:sz w:val="23"/>
          <w:szCs w:val="23"/>
        </w:rPr>
        <w:t>旗面需为矩形的整面旗帜，各边边长尺寸均不得小于120</w:t>
      </w:r>
      <w:r>
        <w:rPr>
          <w:rFonts w:ascii="宋体" w:hAnsi="宋体" w:eastAsia="宋体" w:cs="宋体"/>
          <w:sz w:val="23"/>
          <w:szCs w:val="23"/>
        </w:rPr>
        <w:t>mm</w:t>
      </w:r>
      <w:r>
        <w:rPr>
          <w:rFonts w:ascii="宋体" w:hAnsi="宋体" w:eastAsia="宋体" w:cs="宋体"/>
          <w:spacing w:val="7"/>
          <w:sz w:val="23"/>
          <w:szCs w:val="23"/>
        </w:rPr>
        <w:t xml:space="preserve">, </w:t>
      </w:r>
      <w:r>
        <w:rPr>
          <w:spacing w:val="7"/>
          <w:sz w:val="23"/>
          <w:szCs w:val="23"/>
        </w:rPr>
        <w:t>不可对其进行切割或</w:t>
      </w:r>
      <w:r>
        <w:rPr>
          <w:spacing w:val="5"/>
          <w:sz w:val="23"/>
          <w:szCs w:val="23"/>
        </w:rPr>
        <w:t xml:space="preserve"> </w:t>
      </w:r>
      <w:r>
        <w:rPr>
          <w:spacing w:val="11"/>
          <w:sz w:val="23"/>
          <w:szCs w:val="23"/>
        </w:rPr>
        <w:t>异形裁剪；旗面内容必须包含“战队名称”,战队名称必须为所属</w:t>
      </w:r>
      <w:r>
        <w:rPr>
          <w:spacing w:val="10"/>
          <w:sz w:val="23"/>
          <w:szCs w:val="23"/>
        </w:rPr>
        <w:t>参赛队伍自己</w:t>
      </w:r>
      <w:r>
        <w:rPr>
          <w:sz w:val="23"/>
          <w:szCs w:val="23"/>
        </w:rPr>
        <w:t xml:space="preserve">  </w:t>
      </w:r>
      <w:r>
        <w:rPr>
          <w:spacing w:val="6"/>
          <w:sz w:val="23"/>
          <w:szCs w:val="23"/>
        </w:rPr>
        <w:t>的战队名称，不可标注或使用其他战队名称的旗帜。</w:t>
      </w:r>
    </w:p>
    <w:p>
      <w:pPr>
        <w:pStyle w:val="2"/>
        <w:spacing w:before="7" w:line="337" w:lineRule="auto"/>
        <w:ind w:left="124" w:right="96" w:firstLine="430"/>
        <w:rPr>
          <w:sz w:val="23"/>
          <w:szCs w:val="23"/>
        </w:rPr>
      </w:pPr>
      <w:r>
        <w:rPr>
          <w:spacing w:val="7"/>
          <w:sz w:val="23"/>
          <w:szCs w:val="23"/>
        </w:rPr>
        <w:t>悬挂组件要求：如有旗杆，旗杆允许使用硬质材料，但旗杆长度须与悬挂方</w:t>
      </w:r>
      <w:r>
        <w:rPr>
          <w:spacing w:val="6"/>
          <w:sz w:val="23"/>
          <w:szCs w:val="23"/>
        </w:rPr>
        <w:t xml:space="preserve">  </w:t>
      </w:r>
      <w:r>
        <w:rPr>
          <w:spacing w:val="1"/>
          <w:sz w:val="23"/>
          <w:szCs w:val="23"/>
        </w:rPr>
        <w:t>向的边长等长，旗杆截面的尺寸必须小于10</w:t>
      </w:r>
      <w:r>
        <w:rPr>
          <w:rFonts w:ascii="Times New Roman" w:hAnsi="Times New Roman" w:eastAsia="Times New Roman" w:cs="Times New Roman"/>
          <w:sz w:val="23"/>
          <w:szCs w:val="23"/>
        </w:rPr>
        <w:t>mm</w:t>
      </w:r>
      <w:r>
        <w:rPr>
          <w:rFonts w:ascii="Times New Roman" w:hAnsi="Times New Roman" w:eastAsia="Times New Roman" w:cs="Times New Roman"/>
          <w:spacing w:val="1"/>
          <w:sz w:val="23"/>
          <w:szCs w:val="23"/>
        </w:rPr>
        <w:t>*10</w:t>
      </w:r>
      <w:r>
        <w:rPr>
          <w:rFonts w:ascii="Times New Roman" w:hAnsi="Times New Roman" w:eastAsia="Times New Roman" w:cs="Times New Roman"/>
          <w:sz w:val="23"/>
          <w:szCs w:val="23"/>
        </w:rPr>
        <w:t>mm</w:t>
      </w:r>
      <w:r>
        <w:rPr>
          <w:rFonts w:ascii="Times New Roman" w:hAnsi="Times New Roman" w:eastAsia="Times New Roman" w:cs="Times New Roman"/>
          <w:spacing w:val="1"/>
          <w:sz w:val="23"/>
          <w:szCs w:val="23"/>
        </w:rPr>
        <w:t xml:space="preserve">;  </w:t>
      </w:r>
      <w:r>
        <w:rPr>
          <w:spacing w:val="1"/>
          <w:sz w:val="23"/>
          <w:szCs w:val="23"/>
        </w:rPr>
        <w:t>悬挂组件不得使用异型旗杆</w:t>
      </w:r>
      <w:r>
        <w:rPr>
          <w:spacing w:val="15"/>
          <w:sz w:val="23"/>
          <w:szCs w:val="23"/>
        </w:rPr>
        <w:t xml:space="preserve"> </w:t>
      </w:r>
      <w:r>
        <w:rPr>
          <w:spacing w:val="8"/>
          <w:sz w:val="23"/>
          <w:szCs w:val="23"/>
        </w:rPr>
        <w:t>或增加异状负重，否则该自制道具将被判为不符合规范，属</w:t>
      </w:r>
      <w:r>
        <w:rPr>
          <w:spacing w:val="7"/>
          <w:sz w:val="23"/>
          <w:szCs w:val="23"/>
        </w:rPr>
        <w:t>于无效得分道具。</w:t>
      </w:r>
    </w:p>
    <w:p>
      <w:pPr>
        <w:pStyle w:val="2"/>
        <w:spacing w:before="1" w:line="344" w:lineRule="auto"/>
        <w:ind w:left="124" w:firstLine="430"/>
        <w:rPr>
          <w:sz w:val="23"/>
          <w:szCs w:val="23"/>
        </w:rPr>
      </w:pPr>
      <w:r>
        <w:drawing>
          <wp:anchor distT="0" distB="0" distL="0" distR="0" simplePos="0" relativeHeight="251691008" behindDoc="1" locked="0" layoutInCell="1" allowOverlap="1">
            <wp:simplePos x="0" y="0"/>
            <wp:positionH relativeFrom="column">
              <wp:posOffset>390525</wp:posOffset>
            </wp:positionH>
            <wp:positionV relativeFrom="paragraph">
              <wp:posOffset>442595</wp:posOffset>
            </wp:positionV>
            <wp:extent cx="3028950" cy="1257300"/>
            <wp:effectExtent l="0" t="0" r="0" b="0"/>
            <wp:wrapNone/>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118"/>
                    <a:stretch>
                      <a:fillRect/>
                    </a:stretch>
                  </pic:blipFill>
                  <pic:spPr>
                    <a:xfrm>
                      <a:off x="0" y="0"/>
                      <a:ext cx="3028921" cy="1257222"/>
                    </a:xfrm>
                    <a:prstGeom prst="rect">
                      <a:avLst/>
                    </a:prstGeom>
                  </pic:spPr>
                </pic:pic>
              </a:graphicData>
            </a:graphic>
          </wp:anchor>
        </w:drawing>
      </w:r>
      <w:r>
        <w:drawing>
          <wp:anchor distT="0" distB="0" distL="0" distR="0" simplePos="0" relativeHeight="251692032" behindDoc="0" locked="0" layoutInCell="1" allowOverlap="1">
            <wp:simplePos x="0" y="0"/>
            <wp:positionH relativeFrom="column">
              <wp:posOffset>3482975</wp:posOffset>
            </wp:positionH>
            <wp:positionV relativeFrom="paragraph">
              <wp:posOffset>448945</wp:posOffset>
            </wp:positionV>
            <wp:extent cx="1555750" cy="1377950"/>
            <wp:effectExtent l="0" t="0" r="0" b="0"/>
            <wp:wrapNone/>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119"/>
                    <a:stretch>
                      <a:fillRect/>
                    </a:stretch>
                  </pic:blipFill>
                  <pic:spPr>
                    <a:xfrm>
                      <a:off x="0" y="0"/>
                      <a:ext cx="1555753" cy="1377951"/>
                    </a:xfrm>
                    <a:prstGeom prst="rect">
                      <a:avLst/>
                    </a:prstGeom>
                  </pic:spPr>
                </pic:pic>
              </a:graphicData>
            </a:graphic>
          </wp:anchor>
        </w:drawing>
      </w:r>
      <w:r>
        <w:rPr>
          <w:spacing w:val="8"/>
          <w:sz w:val="23"/>
          <w:szCs w:val="23"/>
        </w:rPr>
        <w:t>组委会鼓励参赛战队在旗帜上绘制个性化的图案或文字，但是须积极向</w:t>
      </w:r>
      <w:r>
        <w:rPr>
          <w:spacing w:val="7"/>
          <w:sz w:val="23"/>
          <w:szCs w:val="23"/>
        </w:rPr>
        <w:t>上、能</w:t>
      </w:r>
      <w:r>
        <w:rPr>
          <w:sz w:val="23"/>
          <w:szCs w:val="23"/>
        </w:rPr>
        <w:t xml:space="preserve"> </w:t>
      </w:r>
      <w:r>
        <w:rPr>
          <w:spacing w:val="6"/>
          <w:sz w:val="23"/>
          <w:szCs w:val="23"/>
        </w:rPr>
        <w:t>够体现赛事精神、不得出现</w:t>
      </w:r>
      <w:r>
        <w:rPr>
          <w:spacing w:val="-38"/>
          <w:sz w:val="23"/>
          <w:szCs w:val="23"/>
        </w:rPr>
        <w:t xml:space="preserve"> </w:t>
      </w:r>
      <w:r>
        <w:rPr>
          <w:rFonts w:ascii="Times New Roman" w:hAnsi="Times New Roman" w:eastAsia="Times New Roman" w:cs="Times New Roman"/>
          <w:spacing w:val="6"/>
          <w:sz w:val="23"/>
          <w:szCs w:val="23"/>
        </w:rPr>
        <w:t>“</w:t>
      </w:r>
      <w:r>
        <w:rPr>
          <w:rFonts w:ascii="Times New Roman" w:hAnsi="Times New Roman" w:eastAsia="Times New Roman" w:cs="Times New Roman"/>
          <w:sz w:val="23"/>
          <w:szCs w:val="23"/>
        </w:rPr>
        <w:t>MakeX</w:t>
      </w:r>
      <w:r>
        <w:rPr>
          <w:spacing w:val="6"/>
          <w:sz w:val="23"/>
          <w:szCs w:val="23"/>
        </w:rPr>
        <w:t>机器人挑战赛组</w:t>
      </w:r>
      <w:r>
        <w:rPr>
          <w:spacing w:val="5"/>
          <w:sz w:val="23"/>
          <w:szCs w:val="23"/>
        </w:rPr>
        <w:t>委会”相关字样与图片。</w:t>
      </w: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before="56" w:line="221" w:lineRule="auto"/>
        <w:ind w:left="1186"/>
        <w:rPr>
          <w:rFonts w:ascii="Times New Roman" w:hAnsi="Times New Roman" w:eastAsia="Times New Roman" w:cs="Times New Roman"/>
          <w:sz w:val="17"/>
          <w:szCs w:val="17"/>
        </w:rPr>
      </w:pPr>
      <w:r>
        <w:rPr>
          <w:rFonts w:ascii="宋体" w:hAnsi="宋体" w:eastAsia="宋体" w:cs="宋体"/>
          <w:b/>
          <w:bCs/>
          <w:color w:val="E02030"/>
          <w:spacing w:val="-10"/>
          <w:sz w:val="17"/>
          <w:szCs w:val="17"/>
        </w:rPr>
        <w:t>≥</w:t>
      </w:r>
      <w:r>
        <w:rPr>
          <w:rFonts w:ascii="Times New Roman" w:hAnsi="Times New Roman" w:eastAsia="Times New Roman" w:cs="Times New Roman"/>
          <w:b/>
          <w:bCs/>
          <w:color w:val="E02020"/>
          <w:spacing w:val="-10"/>
          <w:sz w:val="17"/>
          <w:szCs w:val="17"/>
        </w:rPr>
        <w:t>120</w:t>
      </w:r>
      <w:r>
        <w:rPr>
          <w:rFonts w:ascii="Times New Roman" w:hAnsi="Times New Roman" w:eastAsia="Times New Roman" w:cs="Times New Roman"/>
          <w:b/>
          <w:bCs/>
          <w:color w:val="E02020"/>
          <w:spacing w:val="1"/>
          <w:sz w:val="17"/>
          <w:szCs w:val="17"/>
        </w:rPr>
        <w:t xml:space="preserve">                                           </w:t>
      </w:r>
      <w:r>
        <w:rPr>
          <w:rFonts w:ascii="Times New Roman" w:hAnsi="Times New Roman" w:eastAsia="Times New Roman" w:cs="Times New Roman"/>
          <w:b/>
          <w:bCs/>
          <w:color w:val="E02020"/>
          <w:sz w:val="17"/>
          <w:szCs w:val="17"/>
        </w:rPr>
        <w:t xml:space="preserve">           </w:t>
      </w:r>
      <w:r>
        <w:rPr>
          <w:rFonts w:ascii="Times New Roman" w:hAnsi="Times New Roman" w:eastAsia="Times New Roman" w:cs="Times New Roman"/>
          <w:b/>
          <w:bCs/>
          <w:color w:val="E02020"/>
          <w:spacing w:val="-10"/>
          <w:sz w:val="17"/>
          <w:szCs w:val="17"/>
        </w:rPr>
        <w:t>≥120</w:t>
      </w:r>
    </w:p>
    <w:p>
      <w:pPr>
        <w:pStyle w:val="2"/>
        <w:spacing w:before="231" w:line="222" w:lineRule="auto"/>
        <w:ind w:left="3104"/>
        <w:rPr>
          <w:sz w:val="23"/>
          <w:szCs w:val="23"/>
        </w:rPr>
      </w:pPr>
      <w:r>
        <w:rPr>
          <w:spacing w:val="13"/>
          <w:sz w:val="23"/>
          <w:szCs w:val="23"/>
        </w:rPr>
        <w:t>图2.3-8护盾旗帜示意图</w:t>
      </w:r>
    </w:p>
    <w:p>
      <w:pPr>
        <w:pStyle w:val="2"/>
        <w:spacing w:before="143" w:line="335" w:lineRule="auto"/>
        <w:ind w:left="124" w:firstLine="430"/>
        <w:rPr>
          <w:sz w:val="23"/>
          <w:szCs w:val="23"/>
        </w:rPr>
      </w:pPr>
      <w:r>
        <w:rPr>
          <w:spacing w:val="8"/>
          <w:sz w:val="23"/>
          <w:szCs w:val="23"/>
        </w:rPr>
        <w:t>注：所有场地及道具均有一定的合理公差，如开赛前参赛联盟队长对道</w:t>
      </w:r>
      <w:r>
        <w:rPr>
          <w:spacing w:val="7"/>
          <w:sz w:val="23"/>
          <w:szCs w:val="23"/>
        </w:rPr>
        <w:t>具尺寸</w:t>
      </w:r>
      <w:r>
        <w:rPr>
          <w:sz w:val="23"/>
          <w:szCs w:val="23"/>
        </w:rPr>
        <w:t xml:space="preserve"> </w:t>
      </w:r>
      <w:r>
        <w:rPr>
          <w:spacing w:val="7"/>
          <w:sz w:val="23"/>
          <w:szCs w:val="23"/>
        </w:rPr>
        <w:t>等方面存在异议可申请更换，当值裁判将根据实际情况决定是否</w:t>
      </w:r>
      <w:r>
        <w:rPr>
          <w:spacing w:val="6"/>
          <w:sz w:val="23"/>
          <w:szCs w:val="23"/>
        </w:rPr>
        <w:t>替换。</w:t>
      </w:r>
    </w:p>
    <w:p>
      <w:pPr>
        <w:pStyle w:val="2"/>
        <w:spacing w:before="184" w:line="222" w:lineRule="auto"/>
        <w:ind w:left="128"/>
        <w:outlineLvl w:val="4"/>
        <w:rPr>
          <w:sz w:val="23"/>
          <w:szCs w:val="23"/>
        </w:rPr>
      </w:pPr>
      <w:r>
        <w:rPr>
          <w:b/>
          <w:bCs/>
          <w:spacing w:val="11"/>
          <w:sz w:val="23"/>
          <w:szCs w:val="23"/>
        </w:rPr>
        <w:t>2.4任务介绍及得分判定</w:t>
      </w:r>
    </w:p>
    <w:p>
      <w:pPr>
        <w:spacing w:line="358" w:lineRule="auto"/>
        <w:rPr>
          <w:rFonts w:ascii="Arial"/>
          <w:sz w:val="21"/>
        </w:rPr>
      </w:pPr>
    </w:p>
    <w:p>
      <w:pPr>
        <w:pStyle w:val="2"/>
        <w:spacing w:before="76" w:line="272" w:lineRule="auto"/>
        <w:ind w:left="124" w:right="709" w:firstLine="560"/>
        <w:jc w:val="both"/>
        <w:rPr>
          <w:sz w:val="23"/>
          <w:szCs w:val="23"/>
        </w:rPr>
      </w:pPr>
      <w:r>
        <w:rPr>
          <w:spacing w:val="26"/>
          <w:sz w:val="23"/>
          <w:szCs w:val="23"/>
        </w:rPr>
        <w:t>比赛总时间为4分钟，包括自动控制阶段(30秒)和手动控制阶段(</w:t>
      </w:r>
      <w:r>
        <w:rPr>
          <w:spacing w:val="4"/>
          <w:sz w:val="23"/>
          <w:szCs w:val="23"/>
        </w:rPr>
        <w:t xml:space="preserve"> </w:t>
      </w:r>
      <w:r>
        <w:rPr>
          <w:spacing w:val="23"/>
          <w:sz w:val="23"/>
          <w:szCs w:val="23"/>
        </w:rPr>
        <w:t>3分30秒),每个阶段选手需要完成任务见下表。在每个阶段开始和结束</w:t>
      </w:r>
      <w:r>
        <w:rPr>
          <w:spacing w:val="3"/>
          <w:sz w:val="23"/>
          <w:szCs w:val="23"/>
        </w:rPr>
        <w:t xml:space="preserve"> </w:t>
      </w:r>
      <w:r>
        <w:rPr>
          <w:spacing w:val="12"/>
          <w:sz w:val="23"/>
          <w:szCs w:val="23"/>
        </w:rPr>
        <w:t>时，裁判会通过读秒提示选手。比赛阶段具体说明请参考“单场比赛流程</w:t>
      </w:r>
    </w:p>
    <w:p>
      <w:pPr>
        <w:spacing w:before="110" w:line="188" w:lineRule="auto"/>
        <w:ind w:left="124"/>
        <w:rPr>
          <w:rFonts w:ascii="Times New Roman" w:hAnsi="Times New Roman" w:eastAsia="Times New Roman" w:cs="Times New Roman"/>
          <w:sz w:val="17"/>
          <w:szCs w:val="17"/>
        </w:rPr>
      </w:pPr>
      <w:r>
        <w:rPr>
          <w:rFonts w:ascii="Times New Roman" w:hAnsi="Times New Roman" w:eastAsia="Times New Roman" w:cs="Times New Roman"/>
          <w:color w:val="505060"/>
          <w:sz w:val="17"/>
          <w:szCs w:val="17"/>
        </w:rPr>
        <w:t>1</w:t>
      </w:r>
    </w:p>
    <w:p>
      <w:pPr>
        <w:spacing w:line="148" w:lineRule="exact"/>
      </w:pPr>
    </w:p>
    <w:tbl>
      <w:tblPr>
        <w:tblStyle w:val="7"/>
        <w:tblW w:w="82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03"/>
        <w:gridCol w:w="2747"/>
        <w:gridCol w:w="39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4" w:hRule="atLeast"/>
        </w:trPr>
        <w:tc>
          <w:tcPr>
            <w:tcW w:w="1503" w:type="dxa"/>
            <w:vAlign w:val="top"/>
          </w:tcPr>
          <w:p>
            <w:pPr>
              <w:spacing w:before="171" w:line="221" w:lineRule="auto"/>
              <w:ind w:left="187"/>
              <w:rPr>
                <w:rFonts w:ascii="宋体" w:hAnsi="宋体" w:eastAsia="宋体" w:cs="宋体"/>
                <w:sz w:val="21"/>
                <w:szCs w:val="21"/>
              </w:rPr>
            </w:pPr>
            <w:r>
              <w:rPr>
                <w:rFonts w:ascii="宋体" w:hAnsi="宋体" w:eastAsia="宋体" w:cs="宋体"/>
                <w:b/>
                <w:bCs/>
                <w:sz w:val="21"/>
                <w:szCs w:val="21"/>
              </w:rPr>
              <w:t>阶段及时间</w:t>
            </w:r>
          </w:p>
        </w:tc>
        <w:tc>
          <w:tcPr>
            <w:tcW w:w="2747" w:type="dxa"/>
            <w:vAlign w:val="top"/>
          </w:tcPr>
          <w:p>
            <w:pPr>
              <w:spacing w:before="170" w:line="219" w:lineRule="auto"/>
              <w:ind w:left="185"/>
              <w:rPr>
                <w:rFonts w:ascii="宋体" w:hAnsi="宋体" w:eastAsia="宋体" w:cs="宋体"/>
                <w:sz w:val="21"/>
                <w:szCs w:val="21"/>
              </w:rPr>
            </w:pPr>
            <w:r>
              <w:rPr>
                <w:rFonts w:ascii="宋体" w:hAnsi="宋体" w:eastAsia="宋体" w:cs="宋体"/>
                <w:b/>
                <w:bCs/>
                <w:spacing w:val="-2"/>
                <w:sz w:val="21"/>
                <w:szCs w:val="21"/>
              </w:rPr>
              <w:t>比赛任务</w:t>
            </w:r>
          </w:p>
        </w:tc>
        <w:tc>
          <w:tcPr>
            <w:tcW w:w="3970" w:type="dxa"/>
            <w:vAlign w:val="top"/>
          </w:tcPr>
          <w:p>
            <w:pPr>
              <w:spacing w:before="170" w:line="219" w:lineRule="auto"/>
              <w:ind w:left="98"/>
              <w:rPr>
                <w:rFonts w:ascii="宋体" w:hAnsi="宋体" w:eastAsia="宋体" w:cs="宋体"/>
                <w:sz w:val="21"/>
                <w:szCs w:val="21"/>
              </w:rPr>
            </w:pPr>
            <w:r>
              <w:rPr>
                <w:rFonts w:ascii="宋体" w:hAnsi="宋体" w:eastAsia="宋体" w:cs="宋体"/>
                <w:b/>
                <w:bCs/>
                <w:spacing w:val="-4"/>
                <w:sz w:val="21"/>
                <w:szCs w:val="21"/>
              </w:rPr>
              <w:t>任务内容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17" w:hRule="atLeast"/>
        </w:trPr>
        <w:tc>
          <w:tcPr>
            <w:tcW w:w="1503" w:type="dxa"/>
            <w:vMerge w:val="restart"/>
            <w:tcBorders>
              <w:bottom w:val="nil"/>
            </w:tcBorders>
            <w:vAlign w:val="top"/>
          </w:tcPr>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7" w:lineRule="auto"/>
              <w:rPr>
                <w:rFonts w:ascii="Arial"/>
                <w:sz w:val="21"/>
              </w:rPr>
            </w:pPr>
          </w:p>
          <w:p>
            <w:pPr>
              <w:spacing w:before="69" w:line="222" w:lineRule="auto"/>
              <w:ind w:left="187" w:right="82" w:hanging="40"/>
              <w:rPr>
                <w:rFonts w:ascii="宋体" w:hAnsi="宋体" w:eastAsia="宋体" w:cs="宋体"/>
                <w:sz w:val="21"/>
                <w:szCs w:val="21"/>
              </w:rPr>
            </w:pPr>
            <w:r>
              <w:rPr>
                <w:rFonts w:ascii="宋体" w:hAnsi="宋体" w:eastAsia="宋体" w:cs="宋体"/>
                <w:b/>
                <w:bCs/>
                <w:spacing w:val="-2"/>
                <w:sz w:val="21"/>
                <w:szCs w:val="21"/>
              </w:rPr>
              <w:t>自动控制阶段</w:t>
            </w:r>
            <w:r>
              <w:rPr>
                <w:rFonts w:ascii="宋体" w:hAnsi="宋体" w:eastAsia="宋体" w:cs="宋体"/>
                <w:sz w:val="21"/>
                <w:szCs w:val="21"/>
              </w:rPr>
              <w:t xml:space="preserve"> </w:t>
            </w:r>
            <w:r>
              <w:rPr>
                <w:rFonts w:ascii="宋体" w:hAnsi="宋体" w:eastAsia="宋体" w:cs="宋体"/>
                <w:b/>
                <w:bCs/>
                <w:spacing w:val="5"/>
                <w:sz w:val="21"/>
                <w:szCs w:val="21"/>
              </w:rPr>
              <w:t>(30秒)</w:t>
            </w:r>
          </w:p>
        </w:tc>
        <w:tc>
          <w:tcPr>
            <w:tcW w:w="2747" w:type="dxa"/>
            <w:vAlign w:val="top"/>
          </w:tcPr>
          <w:p>
            <w:pPr>
              <w:spacing w:before="276" w:line="219" w:lineRule="auto"/>
              <w:ind w:left="185"/>
              <w:rPr>
                <w:rFonts w:ascii="宋体" w:hAnsi="宋体" w:eastAsia="宋体" w:cs="宋体"/>
                <w:sz w:val="21"/>
                <w:szCs w:val="21"/>
              </w:rPr>
            </w:pPr>
            <w:r>
              <w:rPr>
                <w:rFonts w:ascii="宋体" w:hAnsi="宋体" w:eastAsia="宋体" w:cs="宋体"/>
                <w:b/>
                <w:bCs/>
                <w:spacing w:val="-4"/>
                <w:sz w:val="21"/>
                <w:szCs w:val="21"/>
              </w:rPr>
              <w:t>识别高分卫星身份</w:t>
            </w:r>
          </w:p>
          <w:p>
            <w:pPr>
              <w:spacing w:before="5" w:line="221" w:lineRule="auto"/>
              <w:ind w:left="182"/>
              <w:rPr>
                <w:rFonts w:ascii="宋体" w:hAnsi="宋体" w:eastAsia="宋体" w:cs="宋体"/>
                <w:sz w:val="21"/>
                <w:szCs w:val="21"/>
              </w:rPr>
            </w:pPr>
            <w:r>
              <w:rPr>
                <w:rFonts w:ascii="宋体" w:hAnsi="宋体" w:eastAsia="宋体" w:cs="宋体"/>
                <w:spacing w:val="3"/>
                <w:sz w:val="21"/>
                <w:szCs w:val="21"/>
              </w:rPr>
              <w:t>(红/蓝球、红方/蓝方)</w:t>
            </w:r>
          </w:p>
        </w:tc>
        <w:tc>
          <w:tcPr>
            <w:tcW w:w="3970" w:type="dxa"/>
            <w:vAlign w:val="top"/>
          </w:tcPr>
          <w:p>
            <w:pPr>
              <w:spacing w:before="167" w:line="226" w:lineRule="auto"/>
              <w:ind w:left="34" w:right="31" w:firstLine="50"/>
              <w:jc w:val="both"/>
              <w:rPr>
                <w:rFonts w:ascii="宋体" w:hAnsi="宋体" w:eastAsia="宋体" w:cs="宋体"/>
                <w:sz w:val="21"/>
                <w:szCs w:val="21"/>
              </w:rPr>
            </w:pPr>
            <w:r>
              <w:rPr>
                <w:rFonts w:ascii="宋体" w:hAnsi="宋体" w:eastAsia="宋体" w:cs="宋体"/>
                <w:spacing w:val="-1"/>
                <w:sz w:val="21"/>
                <w:szCs w:val="21"/>
              </w:rPr>
              <w:t>运行自动程序，将初始的己方颜色小球优</w:t>
            </w:r>
            <w:r>
              <w:rPr>
                <w:rFonts w:ascii="宋体" w:hAnsi="宋体" w:eastAsia="宋体" w:cs="宋体"/>
                <w:spacing w:val="8"/>
                <w:sz w:val="21"/>
                <w:szCs w:val="21"/>
              </w:rPr>
              <w:t xml:space="preserve"> </w:t>
            </w:r>
            <w:r>
              <w:rPr>
                <w:rFonts w:ascii="宋体" w:hAnsi="宋体" w:eastAsia="宋体" w:cs="宋体"/>
                <w:sz w:val="21"/>
                <w:szCs w:val="21"/>
              </w:rPr>
              <w:t>先投入0号(ZERO)中央识别框内以确认整场</w:t>
            </w:r>
            <w:r>
              <w:rPr>
                <w:rFonts w:ascii="宋体" w:hAnsi="宋体" w:eastAsia="宋体" w:cs="宋体"/>
                <w:spacing w:val="7"/>
                <w:sz w:val="21"/>
                <w:szCs w:val="21"/>
              </w:rPr>
              <w:t xml:space="preserve"> </w:t>
            </w:r>
            <w:r>
              <w:rPr>
                <w:rFonts w:ascii="宋体" w:hAnsi="宋体" w:eastAsia="宋体" w:cs="宋体"/>
                <w:spacing w:val="6"/>
                <w:sz w:val="21"/>
                <w:szCs w:val="21"/>
              </w:rPr>
              <w:t>比赛中黄色小球得分归属方。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67" w:hRule="atLeast"/>
        </w:trPr>
        <w:tc>
          <w:tcPr>
            <w:tcW w:w="1503" w:type="dxa"/>
            <w:vMerge w:val="continue"/>
            <w:tcBorders>
              <w:top w:val="nil"/>
              <w:bottom w:val="nil"/>
            </w:tcBorders>
            <w:vAlign w:val="top"/>
          </w:tcPr>
          <w:p>
            <w:pPr>
              <w:rPr>
                <w:rFonts w:ascii="Arial"/>
                <w:sz w:val="21"/>
              </w:rPr>
            </w:pPr>
          </w:p>
        </w:tc>
        <w:tc>
          <w:tcPr>
            <w:tcW w:w="2747" w:type="dxa"/>
            <w:vAlign w:val="top"/>
          </w:tcPr>
          <w:p>
            <w:pPr>
              <w:spacing w:line="339" w:lineRule="auto"/>
              <w:rPr>
                <w:rFonts w:ascii="Arial"/>
                <w:sz w:val="21"/>
              </w:rPr>
            </w:pPr>
          </w:p>
          <w:p>
            <w:pPr>
              <w:spacing w:before="68" w:line="219" w:lineRule="auto"/>
              <w:ind w:left="185"/>
              <w:rPr>
                <w:rFonts w:ascii="宋体" w:hAnsi="宋体" w:eastAsia="宋体" w:cs="宋体"/>
                <w:sz w:val="21"/>
                <w:szCs w:val="21"/>
              </w:rPr>
            </w:pPr>
            <w:r>
              <w:rPr>
                <w:rFonts w:ascii="宋体" w:hAnsi="宋体" w:eastAsia="宋体" w:cs="宋体"/>
                <w:b/>
                <w:bCs/>
                <w:spacing w:val="-4"/>
                <w:sz w:val="21"/>
                <w:szCs w:val="21"/>
              </w:rPr>
              <w:t>发射高分卫星和公益卫星</w:t>
            </w:r>
          </w:p>
          <w:p>
            <w:pPr>
              <w:spacing w:before="3" w:line="219" w:lineRule="auto"/>
              <w:ind w:left="182"/>
              <w:rPr>
                <w:rFonts w:ascii="宋体" w:hAnsi="宋体" w:eastAsia="宋体" w:cs="宋体"/>
                <w:sz w:val="21"/>
                <w:szCs w:val="21"/>
              </w:rPr>
            </w:pPr>
            <w:r>
              <w:rPr>
                <w:rFonts w:ascii="宋体" w:hAnsi="宋体" w:eastAsia="宋体" w:cs="宋体"/>
                <w:spacing w:val="5"/>
                <w:sz w:val="21"/>
                <w:szCs w:val="21"/>
              </w:rPr>
              <w:t>(红/蓝/黄球)</w:t>
            </w:r>
          </w:p>
        </w:tc>
        <w:tc>
          <w:tcPr>
            <w:tcW w:w="3970" w:type="dxa"/>
            <w:vAlign w:val="top"/>
          </w:tcPr>
          <w:p>
            <w:pPr>
              <w:spacing w:before="160" w:line="230" w:lineRule="auto"/>
              <w:ind w:left="34" w:right="28" w:firstLine="50"/>
              <w:jc w:val="both"/>
              <w:rPr>
                <w:rFonts w:ascii="宋体" w:hAnsi="宋体" w:eastAsia="宋体" w:cs="宋体"/>
                <w:sz w:val="21"/>
                <w:szCs w:val="21"/>
              </w:rPr>
            </w:pPr>
            <w:r>
              <w:rPr>
                <w:rFonts w:ascii="宋体" w:hAnsi="宋体" w:eastAsia="宋体" w:cs="宋体"/>
                <w:sz w:val="21"/>
                <w:szCs w:val="21"/>
              </w:rPr>
              <w:t>运行自动程序，收集己方场地以及公共区</w:t>
            </w:r>
            <w:r>
              <w:rPr>
                <w:rFonts w:ascii="宋体" w:hAnsi="宋体" w:eastAsia="宋体" w:cs="宋体"/>
                <w:spacing w:val="16"/>
                <w:sz w:val="21"/>
                <w:szCs w:val="21"/>
              </w:rPr>
              <w:t xml:space="preserve"> </w:t>
            </w:r>
            <w:r>
              <w:rPr>
                <w:rFonts w:ascii="宋体" w:hAnsi="宋体" w:eastAsia="宋体" w:cs="宋体"/>
                <w:sz w:val="21"/>
                <w:szCs w:val="21"/>
              </w:rPr>
              <w:t>域的红/蓝球投入一层的中央绿地、二层的</w:t>
            </w:r>
            <w:r>
              <w:rPr>
                <w:rFonts w:ascii="宋体" w:hAnsi="宋体" w:eastAsia="宋体" w:cs="宋体"/>
                <w:spacing w:val="10"/>
                <w:sz w:val="21"/>
                <w:szCs w:val="21"/>
              </w:rPr>
              <w:t xml:space="preserve"> </w:t>
            </w:r>
            <w:r>
              <w:rPr>
                <w:rFonts w:ascii="宋体" w:hAnsi="宋体" w:eastAsia="宋体" w:cs="宋体"/>
                <w:spacing w:val="2"/>
                <w:sz w:val="21"/>
                <w:szCs w:val="21"/>
              </w:rPr>
              <w:t>铁网上或三层的中央识别框中；黄球投入</w:t>
            </w:r>
            <w:r>
              <w:rPr>
                <w:rFonts w:ascii="宋体" w:hAnsi="宋体" w:eastAsia="宋体" w:cs="宋体"/>
                <w:spacing w:val="5"/>
                <w:sz w:val="21"/>
                <w:szCs w:val="21"/>
              </w:rPr>
              <w:t xml:space="preserve"> 二层的铁网上或三层的中央识别框中。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12" w:hRule="atLeast"/>
        </w:trPr>
        <w:tc>
          <w:tcPr>
            <w:tcW w:w="1503" w:type="dxa"/>
            <w:vMerge w:val="continue"/>
            <w:tcBorders>
              <w:top w:val="nil"/>
            </w:tcBorders>
            <w:vAlign w:val="top"/>
          </w:tcPr>
          <w:p>
            <w:pPr>
              <w:rPr>
                <w:rFonts w:ascii="Arial"/>
                <w:sz w:val="21"/>
              </w:rPr>
            </w:pPr>
          </w:p>
        </w:tc>
        <w:tc>
          <w:tcPr>
            <w:tcW w:w="2747" w:type="dxa"/>
            <w:vAlign w:val="top"/>
          </w:tcPr>
          <w:p>
            <w:pPr>
              <w:spacing w:before="282" w:line="219" w:lineRule="auto"/>
              <w:ind w:left="185"/>
              <w:rPr>
                <w:rFonts w:ascii="宋体" w:hAnsi="宋体" w:eastAsia="宋体" w:cs="宋体"/>
                <w:sz w:val="21"/>
                <w:szCs w:val="21"/>
              </w:rPr>
            </w:pPr>
            <w:r>
              <w:rPr>
                <w:rFonts w:ascii="宋体" w:hAnsi="宋体" w:eastAsia="宋体" w:cs="宋体"/>
                <w:b/>
                <w:bCs/>
                <w:spacing w:val="-4"/>
                <w:sz w:val="21"/>
                <w:szCs w:val="21"/>
              </w:rPr>
              <w:t>部署低分卫星</w:t>
            </w:r>
          </w:p>
          <w:p>
            <w:pPr>
              <w:spacing w:before="14" w:line="220" w:lineRule="auto"/>
              <w:ind w:left="182"/>
              <w:rPr>
                <w:rFonts w:ascii="宋体" w:hAnsi="宋体" w:eastAsia="宋体" w:cs="宋体"/>
                <w:sz w:val="21"/>
                <w:szCs w:val="21"/>
              </w:rPr>
            </w:pPr>
            <w:r>
              <w:rPr>
                <w:rFonts w:ascii="宋体" w:hAnsi="宋体" w:eastAsia="宋体" w:cs="宋体"/>
                <w:spacing w:val="7"/>
                <w:sz w:val="21"/>
                <w:szCs w:val="21"/>
              </w:rPr>
              <w:t>(红/蓝方块)</w:t>
            </w:r>
          </w:p>
        </w:tc>
        <w:tc>
          <w:tcPr>
            <w:tcW w:w="3970" w:type="dxa"/>
            <w:vAlign w:val="top"/>
          </w:tcPr>
          <w:p>
            <w:pPr>
              <w:spacing w:before="166" w:line="234" w:lineRule="auto"/>
              <w:ind w:left="85" w:right="77"/>
              <w:jc w:val="both"/>
              <w:rPr>
                <w:rFonts w:ascii="宋体" w:hAnsi="宋体" w:eastAsia="宋体" w:cs="宋体"/>
                <w:sz w:val="21"/>
                <w:szCs w:val="21"/>
              </w:rPr>
            </w:pPr>
            <w:r>
              <w:rPr>
                <w:rFonts w:ascii="宋体" w:hAnsi="宋体" w:eastAsia="宋体" w:cs="宋体"/>
                <w:sz w:val="21"/>
                <w:szCs w:val="21"/>
              </w:rPr>
              <w:t>运行自动程序，收集己方场地以及公共区</w:t>
            </w:r>
            <w:r>
              <w:rPr>
                <w:rFonts w:ascii="宋体" w:hAnsi="宋体" w:eastAsia="宋体" w:cs="宋体"/>
                <w:spacing w:val="16"/>
                <w:sz w:val="21"/>
                <w:szCs w:val="21"/>
              </w:rPr>
              <w:t xml:space="preserve"> </w:t>
            </w:r>
            <w:r>
              <w:rPr>
                <w:rFonts w:ascii="宋体" w:hAnsi="宋体" w:eastAsia="宋体" w:cs="宋体"/>
                <w:sz w:val="21"/>
                <w:szCs w:val="21"/>
              </w:rPr>
              <w:t>域的己方颜色方块，放置在屏障干扰区下</w:t>
            </w:r>
            <w:r>
              <w:rPr>
                <w:rFonts w:ascii="宋体" w:hAnsi="宋体" w:eastAsia="宋体" w:cs="宋体"/>
                <w:spacing w:val="12"/>
                <w:sz w:val="21"/>
                <w:szCs w:val="21"/>
              </w:rPr>
              <w:t xml:space="preserve"> </w:t>
            </w:r>
            <w:r>
              <w:rPr>
                <w:rFonts w:ascii="宋体" w:hAnsi="宋体" w:eastAsia="宋体" w:cs="宋体"/>
                <w:spacing w:val="2"/>
                <w:sz w:val="21"/>
                <w:szCs w:val="21"/>
              </w:rPr>
              <w:t>层对应颜色的方块放置区中。</w:t>
            </w:r>
          </w:p>
        </w:tc>
      </w:tr>
    </w:tbl>
    <w:p>
      <w:pPr>
        <w:rPr>
          <w:rFonts w:ascii="Arial"/>
          <w:sz w:val="21"/>
        </w:rPr>
      </w:pPr>
    </w:p>
    <w:p>
      <w:pPr>
        <w:spacing w:line="241" w:lineRule="auto"/>
        <w:rPr>
          <w:rFonts w:ascii="Arial"/>
          <w:sz w:val="21"/>
        </w:rPr>
      </w:pPr>
    </w:p>
    <w:tbl>
      <w:tblPr>
        <w:tblStyle w:val="7"/>
        <w:tblW w:w="821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6"/>
        <w:gridCol w:w="2754"/>
        <w:gridCol w:w="396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027" w:hRule="atLeast"/>
        </w:trPr>
        <w:tc>
          <w:tcPr>
            <w:tcW w:w="1496" w:type="dxa"/>
            <w:vMerge w:val="restart"/>
            <w:tcBorders>
              <w:bottom w:val="nil"/>
            </w:tcBorders>
            <w:vAlign w:val="top"/>
          </w:tcPr>
          <w:p>
            <w:pPr>
              <w:rPr>
                <w:rFonts w:ascii="Arial"/>
                <w:sz w:val="21"/>
              </w:rPr>
            </w:pPr>
          </w:p>
        </w:tc>
        <w:tc>
          <w:tcPr>
            <w:tcW w:w="2754" w:type="dxa"/>
            <w:vAlign w:val="top"/>
          </w:tcPr>
          <w:p>
            <w:pPr>
              <w:pStyle w:val="8"/>
              <w:spacing w:before="286" w:line="231" w:lineRule="auto"/>
              <w:ind w:left="152"/>
            </w:pPr>
            <w:r>
              <w:rPr>
                <w:b/>
                <w:bCs/>
                <w:spacing w:val="3"/>
              </w:rPr>
              <w:t>回收火箭运载装置</w:t>
            </w:r>
          </w:p>
          <w:p>
            <w:pPr>
              <w:pStyle w:val="8"/>
              <w:spacing w:before="21" w:line="231" w:lineRule="auto"/>
              <w:ind w:left="132"/>
            </w:pPr>
            <w:r>
              <w:rPr>
                <w:spacing w:val="3"/>
              </w:rPr>
              <w:t>（锥桶）</w:t>
            </w:r>
          </w:p>
        </w:tc>
        <w:tc>
          <w:tcPr>
            <w:tcW w:w="3968" w:type="dxa"/>
            <w:vAlign w:val="top"/>
          </w:tcPr>
          <w:p>
            <w:pPr>
              <w:pStyle w:val="8"/>
              <w:spacing w:before="156" w:line="252" w:lineRule="auto"/>
              <w:ind w:left="137" w:right="244" w:hanging="4"/>
              <w:jc w:val="both"/>
            </w:pPr>
            <w:r>
              <w:rPr>
                <w:spacing w:val="9"/>
              </w:rPr>
              <w:t>运行自动程序，将公共区域的锥桶从锥桶</w:t>
            </w:r>
            <w:r>
              <w:rPr>
                <w:spacing w:val="1"/>
              </w:rPr>
              <w:t xml:space="preserve"> </w:t>
            </w:r>
            <w:r>
              <w:rPr>
                <w:spacing w:val="8"/>
              </w:rPr>
              <w:t>悬挂杆、屏障干扰区的上层挡板上取下，</w:t>
            </w:r>
            <w:r>
              <w:rPr>
                <w:spacing w:val="15"/>
              </w:rPr>
              <w:t xml:space="preserve"> </w:t>
            </w:r>
            <w:r>
              <w:rPr>
                <w:spacing w:val="7"/>
              </w:rPr>
              <w:t>悬挂于己方资源区的锥桶悬挂区。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29" w:hRule="atLeast"/>
        </w:trPr>
        <w:tc>
          <w:tcPr>
            <w:tcW w:w="1496" w:type="dxa"/>
            <w:vMerge w:val="continue"/>
            <w:tcBorders>
              <w:top w:val="nil"/>
            </w:tcBorders>
            <w:vAlign w:val="top"/>
          </w:tcPr>
          <w:p>
            <w:pPr>
              <w:rPr>
                <w:rFonts w:ascii="Arial"/>
                <w:sz w:val="21"/>
              </w:rPr>
            </w:pPr>
          </w:p>
        </w:tc>
        <w:tc>
          <w:tcPr>
            <w:tcW w:w="2754" w:type="dxa"/>
            <w:vAlign w:val="top"/>
          </w:tcPr>
          <w:p>
            <w:pPr>
              <w:pStyle w:val="8"/>
              <w:spacing w:before="185" w:line="232" w:lineRule="auto"/>
              <w:ind w:left="130"/>
            </w:pPr>
            <w:r>
              <w:rPr>
                <w:b/>
                <w:bCs/>
                <w:spacing w:val="6"/>
              </w:rPr>
              <w:t>安装卫星防火墙</w:t>
            </w:r>
          </w:p>
          <w:p>
            <w:pPr>
              <w:pStyle w:val="8"/>
              <w:spacing w:before="20" w:line="232" w:lineRule="auto"/>
              <w:ind w:left="132"/>
            </w:pPr>
            <w:r>
              <w:rPr>
                <w:spacing w:val="7"/>
              </w:rPr>
              <w:t>（黄色大方块/黄色小方块）</w:t>
            </w:r>
          </w:p>
        </w:tc>
        <w:tc>
          <w:tcPr>
            <w:tcW w:w="3968" w:type="dxa"/>
            <w:vAlign w:val="top"/>
          </w:tcPr>
          <w:p>
            <w:pPr>
              <w:pStyle w:val="8"/>
              <w:spacing w:before="184" w:line="251" w:lineRule="auto"/>
              <w:ind w:left="146" w:right="244" w:hanging="13"/>
            </w:pPr>
            <w:r>
              <w:rPr>
                <w:spacing w:val="9"/>
              </w:rPr>
              <w:t>运行自动程序，将公共区域的黄色大方块</w:t>
            </w:r>
            <w:r>
              <w:rPr>
                <w:spacing w:val="1"/>
              </w:rPr>
              <w:t xml:space="preserve"> </w:t>
            </w:r>
            <w:r>
              <w:rPr>
                <w:spacing w:val="7"/>
              </w:rPr>
              <w:t>、黄色小方块放置在己方防御区。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282" w:hRule="atLeast"/>
        </w:trPr>
        <w:tc>
          <w:tcPr>
            <w:tcW w:w="1496" w:type="dxa"/>
            <w:vMerge w:val="restart"/>
            <w:tcBorders>
              <w:bottom w:val="nil"/>
            </w:tcBorders>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5" w:lineRule="auto"/>
              <w:rPr>
                <w:rFonts w:ascii="Arial"/>
                <w:sz w:val="21"/>
              </w:rPr>
            </w:pPr>
          </w:p>
          <w:p>
            <w:pPr>
              <w:spacing w:line="245" w:lineRule="auto"/>
              <w:rPr>
                <w:rFonts w:ascii="Arial"/>
                <w:sz w:val="21"/>
              </w:rPr>
            </w:pPr>
          </w:p>
          <w:p>
            <w:pPr>
              <w:pStyle w:val="8"/>
              <w:spacing w:before="62" w:line="231" w:lineRule="auto"/>
              <w:ind w:left="135"/>
            </w:pPr>
            <w:r>
              <w:rPr>
                <w:b/>
                <w:bCs/>
                <w:spacing w:val="5"/>
              </w:rPr>
              <w:t>手动控制阶段</w:t>
            </w:r>
          </w:p>
          <w:p>
            <w:pPr>
              <w:pStyle w:val="8"/>
              <w:spacing w:before="22" w:line="231" w:lineRule="auto"/>
              <w:ind w:left="138"/>
            </w:pPr>
            <w:r>
              <w:rPr>
                <w:b/>
                <w:bCs/>
                <w:spacing w:val="2"/>
              </w:rPr>
              <w:t>（3分30秒）</w:t>
            </w:r>
          </w:p>
        </w:tc>
        <w:tc>
          <w:tcPr>
            <w:tcW w:w="2754" w:type="dxa"/>
            <w:vAlign w:val="top"/>
          </w:tcPr>
          <w:p>
            <w:pPr>
              <w:spacing w:line="347" w:lineRule="auto"/>
              <w:rPr>
                <w:rFonts w:ascii="Arial"/>
                <w:sz w:val="21"/>
              </w:rPr>
            </w:pPr>
          </w:p>
          <w:p>
            <w:pPr>
              <w:pStyle w:val="8"/>
              <w:spacing w:before="62" w:line="232" w:lineRule="auto"/>
              <w:ind w:left="133"/>
            </w:pPr>
            <w:r>
              <w:rPr>
                <w:b/>
                <w:bCs/>
                <w:spacing w:val="7"/>
              </w:rPr>
              <w:t>发射高分卫星和公益卫星</w:t>
            </w:r>
          </w:p>
          <w:p>
            <w:pPr>
              <w:pStyle w:val="8"/>
              <w:spacing w:before="20" w:line="233" w:lineRule="auto"/>
              <w:ind w:left="132"/>
            </w:pPr>
            <w:r>
              <w:rPr>
                <w:spacing w:val="5"/>
              </w:rPr>
              <w:t>（红/蓝/黄球）</w:t>
            </w:r>
          </w:p>
        </w:tc>
        <w:tc>
          <w:tcPr>
            <w:tcW w:w="3968" w:type="dxa"/>
            <w:vAlign w:val="top"/>
          </w:tcPr>
          <w:p>
            <w:pPr>
              <w:pStyle w:val="8"/>
              <w:spacing w:before="151" w:line="252" w:lineRule="auto"/>
              <w:ind w:left="132" w:right="146" w:hanging="1"/>
              <w:jc w:val="both"/>
            </w:pPr>
            <w:r>
              <w:rPr>
                <w:spacing w:val="9"/>
              </w:rPr>
              <w:t>操控机器人，收集己方场地以及公共区域</w:t>
            </w:r>
            <w:r>
              <w:rPr>
                <w:spacing w:val="1"/>
              </w:rPr>
              <w:t xml:space="preserve">  </w:t>
            </w:r>
            <w:r>
              <w:rPr>
                <w:spacing w:val="8"/>
              </w:rPr>
              <w:t>的红/蓝球投入一层的中央绿地、二层的铁</w:t>
            </w:r>
            <w:r>
              <w:rPr>
                <w:spacing w:val="15"/>
              </w:rPr>
              <w:t xml:space="preserve"> </w:t>
            </w:r>
            <w:r>
              <w:rPr>
                <w:spacing w:val="9"/>
              </w:rPr>
              <w:t>网上或三层的中央识别框中；黄球投入二</w:t>
            </w:r>
            <w:r>
              <w:t xml:space="preserve">  </w:t>
            </w:r>
            <w:r>
              <w:rPr>
                <w:spacing w:val="8"/>
              </w:rPr>
              <w:t>层的铁网上或三层的中央识别框中。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022" w:hRule="atLeast"/>
        </w:trPr>
        <w:tc>
          <w:tcPr>
            <w:tcW w:w="1496" w:type="dxa"/>
            <w:vMerge w:val="continue"/>
            <w:tcBorders>
              <w:top w:val="nil"/>
              <w:bottom w:val="nil"/>
            </w:tcBorders>
            <w:vAlign w:val="top"/>
          </w:tcPr>
          <w:p>
            <w:pPr>
              <w:rPr>
                <w:rFonts w:ascii="Arial"/>
                <w:sz w:val="21"/>
              </w:rPr>
            </w:pPr>
          </w:p>
        </w:tc>
        <w:tc>
          <w:tcPr>
            <w:tcW w:w="2754" w:type="dxa"/>
            <w:vAlign w:val="top"/>
          </w:tcPr>
          <w:p>
            <w:pPr>
              <w:pStyle w:val="8"/>
              <w:spacing w:before="281" w:line="231" w:lineRule="auto"/>
              <w:ind w:left="128"/>
            </w:pPr>
            <w:r>
              <w:rPr>
                <w:b/>
                <w:bCs/>
                <w:spacing w:val="6"/>
              </w:rPr>
              <w:t>部署低分卫星</w:t>
            </w:r>
          </w:p>
          <w:p>
            <w:pPr>
              <w:pStyle w:val="8"/>
              <w:spacing w:before="21" w:line="232" w:lineRule="auto"/>
              <w:ind w:left="132"/>
            </w:pPr>
            <w:r>
              <w:rPr>
                <w:spacing w:val="5"/>
              </w:rPr>
              <w:t>（红/蓝方块）</w:t>
            </w:r>
          </w:p>
        </w:tc>
        <w:tc>
          <w:tcPr>
            <w:tcW w:w="3968" w:type="dxa"/>
            <w:vAlign w:val="top"/>
          </w:tcPr>
          <w:p>
            <w:pPr>
              <w:pStyle w:val="8"/>
              <w:spacing w:before="152" w:line="252" w:lineRule="auto"/>
              <w:ind w:left="132" w:right="244" w:hanging="1"/>
              <w:jc w:val="both"/>
            </w:pPr>
            <w:r>
              <w:rPr>
                <w:spacing w:val="9"/>
              </w:rPr>
              <w:t>操控机器人，收集己方场地以及公共区域</w:t>
            </w:r>
            <w:r>
              <w:rPr>
                <w:spacing w:val="3"/>
              </w:rPr>
              <w:t xml:space="preserve"> </w:t>
            </w:r>
            <w:r>
              <w:rPr>
                <w:spacing w:val="9"/>
              </w:rPr>
              <w:t>的己方颜色方块，放置在屏障干扰区下层</w:t>
            </w:r>
            <w:r>
              <w:rPr>
                <w:spacing w:val="1"/>
              </w:rPr>
              <w:t xml:space="preserve"> </w:t>
            </w:r>
            <w:r>
              <w:rPr>
                <w:spacing w:val="7"/>
              </w:rPr>
              <w:t>对应颜色的方块放置区中。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022" w:hRule="atLeast"/>
        </w:trPr>
        <w:tc>
          <w:tcPr>
            <w:tcW w:w="1496" w:type="dxa"/>
            <w:vMerge w:val="continue"/>
            <w:tcBorders>
              <w:top w:val="nil"/>
              <w:bottom w:val="nil"/>
            </w:tcBorders>
            <w:vAlign w:val="top"/>
          </w:tcPr>
          <w:p>
            <w:pPr>
              <w:rPr>
                <w:rFonts w:ascii="Arial"/>
                <w:sz w:val="21"/>
              </w:rPr>
            </w:pPr>
          </w:p>
        </w:tc>
        <w:tc>
          <w:tcPr>
            <w:tcW w:w="2754" w:type="dxa"/>
            <w:vAlign w:val="top"/>
          </w:tcPr>
          <w:p>
            <w:pPr>
              <w:pStyle w:val="8"/>
              <w:spacing w:before="282" w:line="231" w:lineRule="auto"/>
              <w:ind w:left="152"/>
            </w:pPr>
            <w:r>
              <w:rPr>
                <w:b/>
                <w:bCs/>
                <w:spacing w:val="3"/>
              </w:rPr>
              <w:t>回收火箭运载装置</w:t>
            </w:r>
          </w:p>
          <w:p>
            <w:pPr>
              <w:pStyle w:val="8"/>
              <w:spacing w:before="21" w:line="231" w:lineRule="auto"/>
              <w:ind w:left="132"/>
            </w:pPr>
            <w:r>
              <w:rPr>
                <w:spacing w:val="3"/>
              </w:rPr>
              <w:t>（锥桶）</w:t>
            </w:r>
          </w:p>
        </w:tc>
        <w:tc>
          <w:tcPr>
            <w:tcW w:w="3968" w:type="dxa"/>
            <w:vAlign w:val="top"/>
          </w:tcPr>
          <w:p>
            <w:pPr>
              <w:pStyle w:val="8"/>
              <w:spacing w:before="154" w:line="252" w:lineRule="auto"/>
              <w:ind w:left="131" w:right="244"/>
              <w:jc w:val="both"/>
            </w:pPr>
            <w:r>
              <w:rPr>
                <w:spacing w:val="9"/>
              </w:rPr>
              <w:t>操控机器人，将公共区域的锥桶从锥桶悬</w:t>
            </w:r>
            <w:r>
              <w:rPr>
                <w:spacing w:val="3"/>
              </w:rPr>
              <w:t xml:space="preserve"> </w:t>
            </w:r>
            <w:r>
              <w:rPr>
                <w:spacing w:val="9"/>
              </w:rPr>
              <w:t>挂杆、屏障干扰区的上层挡板上取下，悬</w:t>
            </w:r>
            <w:r>
              <w:rPr>
                <w:spacing w:val="3"/>
              </w:rPr>
              <w:t xml:space="preserve"> </w:t>
            </w:r>
            <w:r>
              <w:rPr>
                <w:spacing w:val="8"/>
              </w:rPr>
              <w:t>挂于己方资源区的锥桶悬挂区。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30" w:hRule="atLeast"/>
        </w:trPr>
        <w:tc>
          <w:tcPr>
            <w:tcW w:w="1496" w:type="dxa"/>
            <w:vMerge w:val="continue"/>
            <w:tcBorders>
              <w:top w:val="nil"/>
              <w:bottom w:val="nil"/>
            </w:tcBorders>
            <w:vAlign w:val="top"/>
          </w:tcPr>
          <w:p>
            <w:pPr>
              <w:rPr>
                <w:rFonts w:ascii="Arial"/>
                <w:sz w:val="21"/>
              </w:rPr>
            </w:pPr>
          </w:p>
        </w:tc>
        <w:tc>
          <w:tcPr>
            <w:tcW w:w="2754" w:type="dxa"/>
            <w:vAlign w:val="top"/>
          </w:tcPr>
          <w:p>
            <w:pPr>
              <w:pStyle w:val="8"/>
              <w:spacing w:before="188" w:line="232" w:lineRule="auto"/>
              <w:ind w:left="130"/>
            </w:pPr>
            <w:r>
              <w:rPr>
                <w:b/>
                <w:bCs/>
                <w:spacing w:val="6"/>
              </w:rPr>
              <w:t>安装卫星防火墙</w:t>
            </w:r>
          </w:p>
          <w:p>
            <w:pPr>
              <w:pStyle w:val="8"/>
              <w:spacing w:before="20" w:line="232" w:lineRule="auto"/>
              <w:ind w:left="132"/>
            </w:pPr>
            <w:r>
              <w:rPr>
                <w:spacing w:val="7"/>
              </w:rPr>
              <w:t>（黄色大方块/黄色小方块）</w:t>
            </w:r>
          </w:p>
        </w:tc>
        <w:tc>
          <w:tcPr>
            <w:tcW w:w="3968" w:type="dxa"/>
            <w:vAlign w:val="top"/>
          </w:tcPr>
          <w:p>
            <w:pPr>
              <w:pStyle w:val="8"/>
              <w:spacing w:before="187" w:line="251" w:lineRule="auto"/>
              <w:ind w:left="131" w:right="281"/>
            </w:pPr>
            <w:r>
              <w:rPr>
                <w:spacing w:val="7"/>
              </w:rPr>
              <w:t>操控机器人，将公共区域的黄色大方块、</w:t>
            </w:r>
            <w:r>
              <w:rPr>
                <w:spacing w:val="3"/>
              </w:rPr>
              <w:t xml:space="preserve"> </w:t>
            </w:r>
            <w:r>
              <w:rPr>
                <w:spacing w:val="8"/>
              </w:rPr>
              <w:t>黄色小方块放置在己方防御区。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34" w:hRule="atLeast"/>
        </w:trPr>
        <w:tc>
          <w:tcPr>
            <w:tcW w:w="1496" w:type="dxa"/>
            <w:vMerge w:val="continue"/>
            <w:tcBorders>
              <w:top w:val="nil"/>
            </w:tcBorders>
            <w:vAlign w:val="top"/>
          </w:tcPr>
          <w:p>
            <w:pPr>
              <w:rPr>
                <w:rFonts w:ascii="Arial"/>
                <w:sz w:val="21"/>
              </w:rPr>
            </w:pPr>
          </w:p>
        </w:tc>
        <w:tc>
          <w:tcPr>
            <w:tcW w:w="2754" w:type="dxa"/>
            <w:vAlign w:val="top"/>
          </w:tcPr>
          <w:p>
            <w:pPr>
              <w:pStyle w:val="8"/>
              <w:spacing w:before="188" w:line="231" w:lineRule="auto"/>
              <w:ind w:left="134"/>
            </w:pPr>
            <w:r>
              <w:rPr>
                <w:b/>
                <w:bCs/>
                <w:spacing w:val="5"/>
              </w:rPr>
              <w:t>悬挂护盾旗帜</w:t>
            </w:r>
          </w:p>
          <w:p>
            <w:pPr>
              <w:pStyle w:val="8"/>
              <w:spacing w:before="21" w:line="231" w:lineRule="auto"/>
              <w:ind w:left="132"/>
            </w:pPr>
            <w:r>
              <w:rPr>
                <w:spacing w:val="5"/>
              </w:rPr>
              <w:t>（战队旗帜）</w:t>
            </w:r>
          </w:p>
        </w:tc>
        <w:tc>
          <w:tcPr>
            <w:tcW w:w="3968" w:type="dxa"/>
            <w:vAlign w:val="top"/>
          </w:tcPr>
          <w:p>
            <w:pPr>
              <w:pStyle w:val="8"/>
              <w:spacing w:before="188" w:line="252" w:lineRule="auto"/>
              <w:ind w:left="137" w:right="244" w:hanging="6"/>
            </w:pPr>
            <w:r>
              <w:rPr>
                <w:spacing w:val="9"/>
              </w:rPr>
              <w:t>操控机器人，将战队旗帜悬挂在己方旗帜</w:t>
            </w:r>
            <w:r>
              <w:rPr>
                <w:spacing w:val="3"/>
              </w:rPr>
              <w:t xml:space="preserve"> </w:t>
            </w:r>
            <w:r>
              <w:rPr>
                <w:spacing w:val="6"/>
              </w:rPr>
              <w:t>悬挂区的旗杆上。</w:t>
            </w:r>
          </w:p>
        </w:tc>
      </w:tr>
    </w:tbl>
    <w:p>
      <w:pPr>
        <w:pStyle w:val="2"/>
        <w:spacing w:before="139" w:line="222" w:lineRule="auto"/>
        <w:ind w:left="561"/>
      </w:pPr>
      <w:r>
        <w:rPr>
          <w:b/>
          <w:bCs/>
          <w:spacing w:val="-5"/>
        </w:rPr>
        <w:t>识别高分卫星身份</w:t>
      </w:r>
    </w:p>
    <w:p>
      <w:pPr>
        <w:pStyle w:val="2"/>
        <w:spacing w:before="131" w:line="219" w:lineRule="auto"/>
        <w:ind w:left="561"/>
      </w:pPr>
      <w:r>
        <w:rPr>
          <w:b/>
          <w:bCs/>
          <w:spacing w:val="-3"/>
        </w:rPr>
        <w:t>任务描述：</w:t>
      </w:r>
      <w:r>
        <w:rPr>
          <w:spacing w:val="-3"/>
        </w:rPr>
        <w:t>本任务仅可在自动控制阶段完成。</w:t>
      </w:r>
    </w:p>
    <w:p>
      <w:pPr>
        <w:pStyle w:val="2"/>
        <w:spacing w:before="134" w:line="323" w:lineRule="auto"/>
        <w:ind w:left="141" w:right="122" w:firstLine="465"/>
      </w:pPr>
      <w:r>
        <w:rPr>
          <w:spacing w:val="-3"/>
        </w:rPr>
        <w:t>自动控制阶段，机器人运行自动程序，通过视觉识别将初始的己方颜色小球</w:t>
      </w:r>
      <w:r>
        <w:rPr>
          <w:spacing w:val="5"/>
        </w:rPr>
        <w:t xml:space="preserve"> </w:t>
      </w:r>
      <w:r>
        <w:rPr>
          <w:spacing w:val="-2"/>
        </w:rPr>
        <w:t>优先投入抽签编号的中央识别框内以确认整场比赛中黄色小球得分归属方。</w:t>
      </w:r>
    </w:p>
    <w:p>
      <w:pPr>
        <w:pStyle w:val="2"/>
        <w:spacing w:line="323" w:lineRule="auto"/>
        <w:ind w:left="141" w:firstLine="419"/>
        <w:jc w:val="both"/>
      </w:pPr>
      <w:r>
        <w:rPr>
          <w:b/>
          <w:bCs/>
          <w:spacing w:val="-3"/>
        </w:rPr>
        <w:t>权益判定：</w:t>
      </w:r>
      <w:r>
        <w:rPr>
          <w:spacing w:val="-61"/>
        </w:rPr>
        <w:t xml:space="preserve"> </w:t>
      </w:r>
      <w:r>
        <w:rPr>
          <w:spacing w:val="-3"/>
        </w:rPr>
        <w:t>自动控制阶段结束，己方颜色的</w:t>
      </w:r>
      <w:r>
        <w:rPr>
          <w:spacing w:val="-4"/>
        </w:rPr>
        <w:t>小球的垂直投影完全进入0号中央</w:t>
      </w:r>
      <w:r>
        <w:t xml:space="preserve"> </w:t>
      </w:r>
      <w:r>
        <w:rPr>
          <w:spacing w:val="-1"/>
        </w:rPr>
        <w:t>识别框内，且己方颜色小球与该中央识别方</w:t>
      </w:r>
      <w:r>
        <w:rPr>
          <w:spacing w:val="-2"/>
        </w:rPr>
        <w:t>框内的底面相接触；以上判定均满足</w:t>
      </w:r>
      <w:r>
        <w:t xml:space="preserve"> </w:t>
      </w:r>
      <w:r>
        <w:rPr>
          <w:spacing w:val="-5"/>
        </w:rPr>
        <w:t>,</w:t>
      </w:r>
      <w:r>
        <w:rPr>
          <w:spacing w:val="73"/>
        </w:rPr>
        <w:t xml:space="preserve"> </w:t>
      </w:r>
      <w:r>
        <w:rPr>
          <w:spacing w:val="-5"/>
        </w:rPr>
        <w:t>则判定为全场黄色小球得分权益方为己方颜色。</w:t>
      </w:r>
    </w:p>
    <w:p>
      <w:pPr>
        <w:pStyle w:val="2"/>
        <w:spacing w:before="1" w:line="323" w:lineRule="auto"/>
        <w:ind w:left="141" w:right="64" w:firstLine="420"/>
        <w:jc w:val="both"/>
      </w:pPr>
      <w:r>
        <w:rPr>
          <w:spacing w:val="-4"/>
        </w:rPr>
        <w:t>示例：如下图所示，</w:t>
      </w:r>
      <w:r>
        <w:rPr>
          <w:spacing w:val="-64"/>
        </w:rPr>
        <w:t xml:space="preserve"> </w:t>
      </w:r>
      <w:r>
        <w:rPr>
          <w:spacing w:val="-4"/>
        </w:rPr>
        <w:t>目标为“ZERO</w:t>
      </w:r>
      <w:r>
        <w:rPr>
          <w:spacing w:val="-88"/>
        </w:rPr>
        <w:t xml:space="preserve"> </w:t>
      </w:r>
      <w:r>
        <w:rPr>
          <w:spacing w:val="-4"/>
        </w:rPr>
        <w:t>”时，红色小球优先且完全投入中央</w:t>
      </w:r>
      <w:r>
        <w:rPr>
          <w:spacing w:val="-5"/>
        </w:rPr>
        <w:t>识别</w:t>
      </w:r>
      <w:r>
        <w:t xml:space="preserve"> </w:t>
      </w:r>
      <w:r>
        <w:rPr>
          <w:spacing w:val="-3"/>
        </w:rPr>
        <w:t>框的“ZERO</w:t>
      </w:r>
      <w:r>
        <w:rPr>
          <w:spacing w:val="-88"/>
        </w:rPr>
        <w:t xml:space="preserve"> </w:t>
      </w:r>
      <w:r>
        <w:rPr>
          <w:spacing w:val="-3"/>
        </w:rPr>
        <w:t>”编号框的底部，本场黄色小球的得分权益方为红方；“ZERO</w:t>
      </w:r>
      <w:r>
        <w:rPr>
          <w:spacing w:val="-88"/>
        </w:rPr>
        <w:t xml:space="preserve"> </w:t>
      </w:r>
      <w:r>
        <w:rPr>
          <w:spacing w:val="-4"/>
        </w:rPr>
        <w:t>”编号</w:t>
      </w:r>
      <w:r>
        <w:t xml:space="preserve"> </w:t>
      </w:r>
      <w:r>
        <w:rPr>
          <w:spacing w:val="-1"/>
        </w:rPr>
        <w:t>框内的蓝色小球虽然完全进入该框内，但蓝</w:t>
      </w:r>
      <w:r>
        <w:rPr>
          <w:spacing w:val="-2"/>
        </w:rPr>
        <w:t>色小球未与识别框底部接触，故蓝方</w:t>
      </w:r>
      <w:r>
        <w:t xml:space="preserve"> </w:t>
      </w:r>
      <w:r>
        <w:rPr>
          <w:spacing w:val="-3"/>
        </w:rPr>
        <w:t>无法获得权益。“TWO</w:t>
      </w:r>
      <w:r>
        <w:rPr>
          <w:spacing w:val="-91"/>
        </w:rPr>
        <w:t xml:space="preserve"> </w:t>
      </w:r>
      <w:r>
        <w:rPr>
          <w:spacing w:val="-3"/>
        </w:rPr>
        <w:t>”编号框和“THREE</w:t>
      </w:r>
      <w:r>
        <w:rPr>
          <w:spacing w:val="-88"/>
        </w:rPr>
        <w:t xml:space="preserve"> </w:t>
      </w:r>
      <w:r>
        <w:rPr>
          <w:spacing w:val="-3"/>
        </w:rPr>
        <w:t>”均有小球进入识别框底部，但非权益</w:t>
      </w:r>
      <w:r>
        <w:t xml:space="preserve"> </w:t>
      </w:r>
      <w:r>
        <w:rPr>
          <w:spacing w:val="-2"/>
        </w:rPr>
        <w:t>目标框，故无法根据这两个识别框状态进行权益判定。</w:t>
      </w: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before="128" w:line="2080" w:lineRule="exact"/>
        <w:ind w:firstLine="600"/>
      </w:pPr>
      <w:r>
        <w:rPr>
          <w:position w:val="-41"/>
        </w:rPr>
        <w:drawing>
          <wp:inline distT="0" distB="0" distL="0" distR="0">
            <wp:extent cx="4406900" cy="1320165"/>
            <wp:effectExtent l="0" t="0" r="0" b="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120"/>
                    <a:stretch>
                      <a:fillRect/>
                    </a:stretch>
                  </pic:blipFill>
                  <pic:spPr>
                    <a:xfrm>
                      <a:off x="0" y="0"/>
                      <a:ext cx="4406948" cy="1320741"/>
                    </a:xfrm>
                    <a:prstGeom prst="rect">
                      <a:avLst/>
                    </a:prstGeom>
                  </pic:spPr>
                </pic:pic>
              </a:graphicData>
            </a:graphic>
          </wp:inline>
        </w:drawing>
      </w:r>
    </w:p>
    <w:p>
      <w:pPr>
        <w:pStyle w:val="2"/>
        <w:spacing w:before="158" w:line="222" w:lineRule="auto"/>
        <w:ind w:left="2270"/>
        <w:rPr>
          <w:sz w:val="23"/>
          <w:szCs w:val="23"/>
        </w:rPr>
      </w:pPr>
      <w:r>
        <w:rPr>
          <w:spacing w:val="5"/>
          <w:sz w:val="23"/>
          <w:szCs w:val="23"/>
        </w:rPr>
        <w:t>图2.4-1 黄色小球得分权益方状态判定</w:t>
      </w:r>
    </w:p>
    <w:p>
      <w:pPr>
        <w:pStyle w:val="2"/>
        <w:spacing w:before="150" w:line="223" w:lineRule="auto"/>
        <w:ind w:left="413"/>
        <w:rPr>
          <w:sz w:val="23"/>
          <w:szCs w:val="23"/>
        </w:rPr>
      </w:pPr>
      <w:r>
        <w:rPr>
          <w:b/>
          <w:bCs/>
          <w:spacing w:val="6"/>
          <w:sz w:val="23"/>
          <w:szCs w:val="23"/>
        </w:rPr>
        <w:t>发射高分卫星和公益卫星</w:t>
      </w:r>
    </w:p>
    <w:p>
      <w:pPr>
        <w:pStyle w:val="2"/>
        <w:spacing w:before="141" w:line="219" w:lineRule="auto"/>
        <w:ind w:left="413"/>
        <w:rPr>
          <w:sz w:val="23"/>
          <w:szCs w:val="23"/>
        </w:rPr>
      </w:pPr>
      <w:r>
        <w:rPr>
          <w:b/>
          <w:bCs/>
          <w:spacing w:val="6"/>
          <w:sz w:val="23"/>
          <w:szCs w:val="23"/>
        </w:rPr>
        <w:t>任务描述：</w:t>
      </w:r>
      <w:r>
        <w:rPr>
          <w:spacing w:val="6"/>
          <w:sz w:val="23"/>
          <w:szCs w:val="23"/>
        </w:rPr>
        <w:t>本任务可在自动控制阶段和手动控制阶段完成。</w:t>
      </w:r>
    </w:p>
    <w:p>
      <w:pPr>
        <w:pStyle w:val="2"/>
        <w:spacing w:before="129" w:line="337" w:lineRule="auto"/>
        <w:ind w:right="70" w:firstLine="410"/>
        <w:rPr>
          <w:sz w:val="23"/>
          <w:szCs w:val="23"/>
        </w:rPr>
      </w:pPr>
      <w:r>
        <w:rPr>
          <w:spacing w:val="7"/>
          <w:sz w:val="23"/>
          <w:szCs w:val="23"/>
        </w:rPr>
        <w:t>自动控制阶段，机器人运行自动程序，收集己方场地以及公共区域的红/蓝球</w:t>
      </w:r>
      <w:r>
        <w:rPr>
          <w:spacing w:val="2"/>
          <w:sz w:val="23"/>
          <w:szCs w:val="23"/>
        </w:rPr>
        <w:t xml:space="preserve"> </w:t>
      </w:r>
      <w:r>
        <w:rPr>
          <w:spacing w:val="9"/>
          <w:sz w:val="23"/>
          <w:szCs w:val="23"/>
        </w:rPr>
        <w:t>投入一层的中央绿地、二层的铁网上或三层的中央识别框中</w:t>
      </w:r>
      <w:r>
        <w:rPr>
          <w:spacing w:val="8"/>
          <w:sz w:val="23"/>
          <w:szCs w:val="23"/>
        </w:rPr>
        <w:t>；黄球投入二层的铁</w:t>
      </w:r>
      <w:r>
        <w:rPr>
          <w:sz w:val="23"/>
          <w:szCs w:val="23"/>
        </w:rPr>
        <w:t xml:space="preserve"> </w:t>
      </w:r>
      <w:r>
        <w:rPr>
          <w:spacing w:val="5"/>
          <w:sz w:val="23"/>
          <w:szCs w:val="23"/>
        </w:rPr>
        <w:t>网上或三层的中央识别框中。</w:t>
      </w:r>
    </w:p>
    <w:p>
      <w:pPr>
        <w:pStyle w:val="2"/>
        <w:spacing w:before="4" w:line="336" w:lineRule="auto"/>
        <w:ind w:right="34" w:firstLine="410"/>
        <w:jc w:val="both"/>
        <w:rPr>
          <w:sz w:val="23"/>
          <w:szCs w:val="23"/>
        </w:rPr>
      </w:pPr>
      <w:r>
        <w:rPr>
          <w:spacing w:val="8"/>
          <w:sz w:val="23"/>
          <w:szCs w:val="23"/>
        </w:rPr>
        <w:t>手动控制阶段，选手操控机器人，收集己方场地以及公共区域的红/蓝球投入</w:t>
      </w:r>
      <w:r>
        <w:rPr>
          <w:spacing w:val="6"/>
          <w:sz w:val="23"/>
          <w:szCs w:val="23"/>
        </w:rPr>
        <w:t xml:space="preserve"> </w:t>
      </w:r>
      <w:r>
        <w:rPr>
          <w:spacing w:val="9"/>
          <w:sz w:val="23"/>
          <w:szCs w:val="23"/>
        </w:rPr>
        <w:t>一层的中央绿地、二层的铁网上或三层中央识别框中；黄球投入二</w:t>
      </w:r>
      <w:r>
        <w:rPr>
          <w:spacing w:val="8"/>
          <w:sz w:val="23"/>
          <w:szCs w:val="23"/>
        </w:rPr>
        <w:t>层的铁网上或</w:t>
      </w:r>
      <w:r>
        <w:rPr>
          <w:sz w:val="23"/>
          <w:szCs w:val="23"/>
        </w:rPr>
        <w:t xml:space="preserve"> </w:t>
      </w:r>
      <w:r>
        <w:rPr>
          <w:spacing w:val="4"/>
          <w:sz w:val="23"/>
          <w:szCs w:val="23"/>
        </w:rPr>
        <w:t>三层的中央识别框中。</w:t>
      </w:r>
    </w:p>
    <w:p>
      <w:pPr>
        <w:pStyle w:val="2"/>
        <w:spacing w:before="18" w:line="222" w:lineRule="auto"/>
        <w:ind w:left="413"/>
        <w:rPr>
          <w:sz w:val="23"/>
          <w:szCs w:val="23"/>
        </w:rPr>
      </w:pPr>
      <w:r>
        <w:rPr>
          <w:b/>
          <w:bCs/>
          <w:spacing w:val="2"/>
          <w:sz w:val="23"/>
          <w:szCs w:val="23"/>
        </w:rPr>
        <w:t>得分判定：</w:t>
      </w:r>
      <w:r>
        <w:rPr>
          <w:spacing w:val="2"/>
          <w:sz w:val="23"/>
          <w:szCs w:val="23"/>
        </w:rPr>
        <w:t>计分时刻，</w:t>
      </w:r>
    </w:p>
    <w:p>
      <w:pPr>
        <w:pStyle w:val="2"/>
        <w:spacing w:before="136" w:line="299" w:lineRule="auto"/>
        <w:ind w:right="4" w:firstLine="410"/>
        <w:rPr>
          <w:sz w:val="23"/>
          <w:szCs w:val="23"/>
        </w:rPr>
      </w:pPr>
      <w:r>
        <w:rPr>
          <w:rFonts w:ascii="宋体" w:hAnsi="宋体" w:eastAsia="宋体" w:cs="宋体"/>
          <w:spacing w:val="12"/>
          <w:sz w:val="23"/>
          <w:szCs w:val="23"/>
        </w:rPr>
        <w:t xml:space="preserve">1. </w:t>
      </w:r>
      <w:r>
        <w:rPr>
          <w:spacing w:val="12"/>
          <w:sz w:val="23"/>
          <w:szCs w:val="23"/>
        </w:rPr>
        <w:t>己方颜色球的垂直投影位于</w:t>
      </w:r>
      <w:r>
        <w:rPr>
          <w:spacing w:val="12"/>
          <w:sz w:val="23"/>
          <w:szCs w:val="23"/>
          <w:u w:val="single" w:color="auto"/>
        </w:rPr>
        <w:t>一层中央绿地的九宫格</w:t>
      </w:r>
      <w:r>
        <w:rPr>
          <w:spacing w:val="12"/>
          <w:sz w:val="23"/>
          <w:szCs w:val="23"/>
        </w:rPr>
        <w:t>内(以小球底部是否位</w:t>
      </w:r>
      <w:r>
        <w:rPr>
          <w:spacing w:val="3"/>
          <w:sz w:val="23"/>
          <w:szCs w:val="23"/>
        </w:rPr>
        <w:t xml:space="preserve"> </w:t>
      </w:r>
      <w:r>
        <w:rPr>
          <w:spacing w:val="15"/>
          <w:sz w:val="23"/>
          <w:szCs w:val="23"/>
        </w:rPr>
        <w:t>于九宫格的黑色胶条内为边界),且机器人与中央绿地九宫格内的任意球无直接</w:t>
      </w:r>
      <w:r>
        <w:rPr>
          <w:spacing w:val="8"/>
          <w:sz w:val="23"/>
          <w:szCs w:val="23"/>
        </w:rPr>
        <w:t xml:space="preserve"> </w:t>
      </w:r>
      <w:r>
        <w:rPr>
          <w:spacing w:val="7"/>
          <w:sz w:val="23"/>
          <w:szCs w:val="23"/>
        </w:rPr>
        <w:t>接触，否则一层中央绿地己方颜色的所有球全部失效。</w:t>
      </w:r>
    </w:p>
    <w:p>
      <w:pPr>
        <w:pStyle w:val="2"/>
        <w:spacing w:before="141" w:line="294" w:lineRule="auto"/>
        <w:ind w:firstLine="410"/>
        <w:rPr>
          <w:sz w:val="23"/>
          <w:szCs w:val="23"/>
        </w:rPr>
      </w:pPr>
      <w:r>
        <w:rPr>
          <w:rFonts w:ascii="宋体" w:hAnsi="宋体" w:eastAsia="宋体" w:cs="宋体"/>
          <w:spacing w:val="8"/>
          <w:sz w:val="23"/>
          <w:szCs w:val="23"/>
        </w:rPr>
        <w:t>2.</w:t>
      </w:r>
      <w:r>
        <w:rPr>
          <w:rFonts w:ascii="宋体" w:hAnsi="宋体" w:eastAsia="宋体" w:cs="宋体"/>
          <w:spacing w:val="36"/>
          <w:sz w:val="23"/>
          <w:szCs w:val="23"/>
        </w:rPr>
        <w:t xml:space="preserve"> </w:t>
      </w:r>
      <w:r>
        <w:rPr>
          <w:spacing w:val="8"/>
          <w:sz w:val="23"/>
          <w:szCs w:val="23"/>
        </w:rPr>
        <w:t>红/黄/蓝小球的垂直投影完全位于</w:t>
      </w:r>
      <w:r>
        <w:rPr>
          <w:spacing w:val="8"/>
          <w:sz w:val="23"/>
          <w:szCs w:val="23"/>
          <w:u w:val="single" w:color="auto"/>
        </w:rPr>
        <w:t>中央二层的铁网上</w:t>
      </w:r>
      <w:r>
        <w:rPr>
          <w:spacing w:val="8"/>
          <w:sz w:val="23"/>
          <w:szCs w:val="23"/>
        </w:rPr>
        <w:t>，且机器</w:t>
      </w:r>
      <w:r>
        <w:rPr>
          <w:spacing w:val="7"/>
          <w:sz w:val="23"/>
          <w:szCs w:val="23"/>
        </w:rPr>
        <w:t>人与二层铁</w:t>
      </w:r>
      <w:r>
        <w:rPr>
          <w:sz w:val="23"/>
          <w:szCs w:val="23"/>
        </w:rPr>
        <w:t xml:space="preserve"> </w:t>
      </w:r>
      <w:r>
        <w:rPr>
          <w:spacing w:val="12"/>
          <w:sz w:val="23"/>
          <w:szCs w:val="23"/>
        </w:rPr>
        <w:t>网上的任意球无直接接触，否则二层铁网上己方颜色</w:t>
      </w:r>
      <w:r>
        <w:rPr>
          <w:spacing w:val="11"/>
          <w:sz w:val="23"/>
          <w:szCs w:val="23"/>
        </w:rPr>
        <w:t>的所有球和黄色小球(若为</w:t>
      </w:r>
      <w:r>
        <w:rPr>
          <w:sz w:val="23"/>
          <w:szCs w:val="23"/>
        </w:rPr>
        <w:t xml:space="preserve"> </w:t>
      </w:r>
      <w:r>
        <w:rPr>
          <w:spacing w:val="15"/>
          <w:sz w:val="23"/>
          <w:szCs w:val="23"/>
        </w:rPr>
        <w:t>权益方)全部失效。</w:t>
      </w:r>
    </w:p>
    <w:p>
      <w:pPr>
        <w:pStyle w:val="2"/>
        <w:spacing w:before="162" w:line="302" w:lineRule="auto"/>
        <w:ind w:right="18" w:firstLine="410"/>
        <w:rPr>
          <w:sz w:val="23"/>
          <w:szCs w:val="23"/>
        </w:rPr>
      </w:pPr>
      <w:r>
        <w:rPr>
          <w:rFonts w:ascii="宋体" w:hAnsi="宋体" w:eastAsia="宋体" w:cs="宋体"/>
          <w:spacing w:val="5"/>
          <w:sz w:val="23"/>
          <w:szCs w:val="23"/>
        </w:rPr>
        <w:t>3.</w:t>
      </w:r>
      <w:r>
        <w:rPr>
          <w:rFonts w:ascii="宋体" w:hAnsi="宋体" w:eastAsia="宋体" w:cs="宋体"/>
          <w:spacing w:val="57"/>
          <w:sz w:val="23"/>
          <w:szCs w:val="23"/>
        </w:rPr>
        <w:t xml:space="preserve"> </w:t>
      </w:r>
      <w:r>
        <w:rPr>
          <w:spacing w:val="5"/>
          <w:sz w:val="23"/>
          <w:szCs w:val="23"/>
        </w:rPr>
        <w:t>红/黄/蓝小球的垂直投影完全位于</w:t>
      </w:r>
      <w:r>
        <w:rPr>
          <w:spacing w:val="5"/>
          <w:sz w:val="23"/>
          <w:szCs w:val="23"/>
          <w:u w:val="single" w:color="auto"/>
        </w:rPr>
        <w:t>中央三层的中央识别亚克力框</w:t>
      </w:r>
      <w:r>
        <w:rPr>
          <w:spacing w:val="5"/>
          <w:sz w:val="23"/>
          <w:szCs w:val="23"/>
        </w:rPr>
        <w:t>内</w:t>
      </w:r>
      <w:r>
        <w:rPr>
          <w:spacing w:val="-54"/>
          <w:sz w:val="23"/>
          <w:szCs w:val="23"/>
        </w:rPr>
        <w:t xml:space="preserve"> </w:t>
      </w:r>
      <w:r>
        <w:rPr>
          <w:spacing w:val="5"/>
          <w:sz w:val="23"/>
          <w:szCs w:val="23"/>
        </w:rPr>
        <w:t>，且中</w:t>
      </w:r>
      <w:r>
        <w:rPr>
          <w:sz w:val="23"/>
          <w:szCs w:val="23"/>
        </w:rPr>
        <w:t xml:space="preserve"> </w:t>
      </w:r>
      <w:r>
        <w:rPr>
          <w:spacing w:val="9"/>
          <w:sz w:val="23"/>
          <w:szCs w:val="23"/>
        </w:rPr>
        <w:t>央识别框需保持直立状态，若中央识别框倾倒，无法按</w:t>
      </w:r>
      <w:r>
        <w:rPr>
          <w:spacing w:val="8"/>
          <w:sz w:val="23"/>
          <w:szCs w:val="23"/>
        </w:rPr>
        <w:t>照进入中央识别框内小球</w:t>
      </w:r>
      <w:r>
        <w:rPr>
          <w:sz w:val="23"/>
          <w:szCs w:val="23"/>
        </w:rPr>
        <w:t xml:space="preserve"> </w:t>
      </w:r>
      <w:r>
        <w:rPr>
          <w:spacing w:val="9"/>
          <w:sz w:val="23"/>
          <w:szCs w:val="23"/>
        </w:rPr>
        <w:t>的分值计算；机器人与中央识别框和框内小球均无直接接触，否则三层中央识别</w:t>
      </w:r>
      <w:r>
        <w:rPr>
          <w:spacing w:val="4"/>
          <w:sz w:val="23"/>
          <w:szCs w:val="23"/>
        </w:rPr>
        <w:t xml:space="preserve"> </w:t>
      </w:r>
      <w:r>
        <w:rPr>
          <w:spacing w:val="16"/>
          <w:sz w:val="23"/>
          <w:szCs w:val="23"/>
        </w:rPr>
        <w:t>框内己方颜色的所有球和黄色小球(若为权益方)全部失效。</w:t>
      </w:r>
    </w:p>
    <w:p>
      <w:pPr>
        <w:pStyle w:val="2"/>
        <w:spacing w:before="137" w:line="222" w:lineRule="auto"/>
        <w:ind w:left="410"/>
        <w:rPr>
          <w:sz w:val="23"/>
          <w:szCs w:val="23"/>
        </w:rPr>
      </w:pPr>
      <w:r>
        <w:rPr>
          <w:spacing w:val="6"/>
          <w:sz w:val="23"/>
          <w:szCs w:val="23"/>
        </w:rPr>
        <w:t>以上判定均满足，则视为有效得分状态。</w:t>
      </w:r>
    </w:p>
    <w:p>
      <w:pPr>
        <w:pStyle w:val="2"/>
        <w:spacing w:before="180" w:line="222" w:lineRule="auto"/>
        <w:ind w:left="413"/>
        <w:rPr>
          <w:sz w:val="23"/>
          <w:szCs w:val="23"/>
        </w:rPr>
      </w:pPr>
      <w:r>
        <w:rPr>
          <w:b/>
          <w:bCs/>
          <w:spacing w:val="-3"/>
          <w:sz w:val="23"/>
          <w:szCs w:val="23"/>
        </w:rPr>
        <w:t>任务得分：</w:t>
      </w:r>
    </w:p>
    <w:p>
      <w:pPr>
        <w:pStyle w:val="2"/>
        <w:spacing w:before="175" w:line="222" w:lineRule="auto"/>
        <w:ind w:left="400"/>
        <w:rPr>
          <w:sz w:val="23"/>
          <w:szCs w:val="23"/>
        </w:rPr>
      </w:pPr>
      <w:r>
        <w:rPr>
          <w:spacing w:val="15"/>
          <w:sz w:val="23"/>
          <w:szCs w:val="23"/>
          <w:u w:val="single" w:color="auto"/>
        </w:rPr>
        <w:t>a、</w:t>
      </w:r>
      <w:r>
        <w:rPr>
          <w:spacing w:val="-65"/>
          <w:sz w:val="23"/>
          <w:szCs w:val="23"/>
          <w:u w:val="single" w:color="auto"/>
        </w:rPr>
        <w:t xml:space="preserve"> </w:t>
      </w:r>
      <w:r>
        <w:rPr>
          <w:spacing w:val="15"/>
          <w:sz w:val="23"/>
          <w:szCs w:val="23"/>
          <w:u w:val="single" w:color="auto"/>
        </w:rPr>
        <w:t>一层的中央绿地区域(仅算红/蓝球，黄球无效)</w:t>
      </w:r>
    </w:p>
    <w:p>
      <w:pPr>
        <w:pStyle w:val="2"/>
        <w:spacing w:before="105" w:line="279" w:lineRule="auto"/>
        <w:ind w:right="3" w:firstLine="539"/>
        <w:rPr>
          <w:sz w:val="23"/>
          <w:szCs w:val="23"/>
        </w:rPr>
      </w:pPr>
      <w:r>
        <w:rPr>
          <w:spacing w:val="12"/>
          <w:sz w:val="23"/>
          <w:szCs w:val="23"/>
        </w:rPr>
        <w:t>(1)每个成功投掷到一层中央绿地的己方颜色的球，按照九宫格标识的区域</w:t>
      </w:r>
      <w:r>
        <w:rPr>
          <w:spacing w:val="1"/>
          <w:sz w:val="23"/>
          <w:szCs w:val="23"/>
        </w:rPr>
        <w:t xml:space="preserve"> </w:t>
      </w:r>
      <w:r>
        <w:rPr>
          <w:spacing w:val="2"/>
          <w:sz w:val="23"/>
          <w:szCs w:val="23"/>
        </w:rPr>
        <w:t>分值分别计算得分；</w:t>
      </w:r>
    </w:p>
    <w:p>
      <w:pPr>
        <w:pStyle w:val="2"/>
        <w:spacing w:before="156" w:line="320" w:lineRule="auto"/>
        <w:ind w:right="148" w:firstLine="539"/>
        <w:rPr>
          <w:spacing w:val="13"/>
          <w:sz w:val="23"/>
          <w:szCs w:val="23"/>
        </w:rPr>
      </w:pPr>
      <w:r>
        <w:rPr>
          <w:spacing w:val="12"/>
          <w:sz w:val="23"/>
          <w:szCs w:val="23"/>
        </w:rPr>
        <w:t>(2)若小球位于九宫格黑线上或交界处，但该小球垂直投影完</w:t>
      </w:r>
      <w:r>
        <w:rPr>
          <w:spacing w:val="11"/>
          <w:sz w:val="23"/>
          <w:szCs w:val="23"/>
        </w:rPr>
        <w:t>全处于中央一</w:t>
      </w:r>
      <w:r>
        <w:rPr>
          <w:sz w:val="23"/>
          <w:szCs w:val="23"/>
        </w:rPr>
        <w:t xml:space="preserve"> </w:t>
      </w:r>
      <w:r>
        <w:rPr>
          <w:spacing w:val="14"/>
          <w:sz w:val="23"/>
          <w:szCs w:val="23"/>
        </w:rPr>
        <w:t>层的绿色区域内，每个有效状态的小球(红/蓝小球)获得5分</w:t>
      </w:r>
      <w:r>
        <w:rPr>
          <w:spacing w:val="13"/>
          <w:sz w:val="23"/>
          <w:szCs w:val="23"/>
        </w:rPr>
        <w:t>，否则不得分；</w:t>
      </w:r>
    </w:p>
    <w:p>
      <w:pPr>
        <w:pStyle w:val="2"/>
        <w:spacing w:before="156" w:line="320" w:lineRule="auto"/>
        <w:ind w:right="148" w:firstLine="539"/>
      </w:pPr>
      <w:r>
        <w:rPr>
          <w:spacing w:val="3"/>
        </w:rPr>
        <w:t>(3)若小球位于其它小球的上方，但该小球</w:t>
      </w:r>
      <w:r>
        <w:rPr>
          <w:spacing w:val="2"/>
        </w:rPr>
        <w:t>的垂直投影必须完全处于中央一</w:t>
      </w:r>
      <w:r>
        <w:t xml:space="preserve"> </w:t>
      </w:r>
      <w:r>
        <w:rPr>
          <w:spacing w:val="9"/>
        </w:rPr>
        <w:t>层的绿色区域内，每个有效状态的小球(红</w:t>
      </w:r>
      <w:r>
        <w:rPr>
          <w:spacing w:val="8"/>
        </w:rPr>
        <w:t>/蓝小球)获得5分，否则不得分；</w:t>
      </w:r>
    </w:p>
    <w:p>
      <w:pPr>
        <w:pStyle w:val="2"/>
        <w:spacing w:line="223" w:lineRule="auto"/>
        <w:ind w:left="420"/>
      </w:pPr>
      <w:r>
        <w:rPr>
          <w:spacing w:val="10"/>
          <w:u w:val="single" w:color="auto"/>
        </w:rPr>
        <w:t>b、二层的铁网区域(红/黄/蓝球)</w:t>
      </w:r>
    </w:p>
    <w:p>
      <w:pPr>
        <w:pStyle w:val="2"/>
        <w:spacing w:before="147" w:line="222" w:lineRule="auto"/>
        <w:ind w:left="539"/>
      </w:pPr>
      <w:r>
        <w:rPr>
          <w:spacing w:val="2"/>
        </w:rPr>
        <w:t>(1)每个成功投掷到中央二层铁网上的己方颜色的球获得10分；</w:t>
      </w:r>
    </w:p>
    <w:p>
      <w:pPr>
        <w:pStyle w:val="2"/>
        <w:spacing w:before="120" w:line="269" w:lineRule="auto"/>
        <w:ind w:right="153" w:firstLine="539"/>
      </w:pPr>
      <w:r>
        <w:rPr>
          <w:spacing w:val="2"/>
        </w:rPr>
        <w:t>(2)每个成功投掷到中央二层铁网上的黄色小球获得20分，归属黄色小球得</w:t>
      </w:r>
      <w:r>
        <w:rPr>
          <w:spacing w:val="13"/>
        </w:rPr>
        <w:t xml:space="preserve"> </w:t>
      </w:r>
      <w:r>
        <w:rPr>
          <w:spacing w:val="-4"/>
        </w:rPr>
        <w:t>分权益方；</w:t>
      </w:r>
    </w:p>
    <w:p>
      <w:pPr>
        <w:pStyle w:val="2"/>
        <w:spacing w:before="139" w:line="221" w:lineRule="auto"/>
        <w:ind w:left="420"/>
      </w:pPr>
      <w:r>
        <w:rPr>
          <w:spacing w:val="6"/>
          <w:u w:val="single" w:color="auto"/>
        </w:rPr>
        <w:t>c、三层的中央识别框(红/黄/蓝球)</w:t>
      </w:r>
    </w:p>
    <w:p>
      <w:pPr>
        <w:pStyle w:val="2"/>
        <w:spacing w:before="134" w:line="273" w:lineRule="auto"/>
        <w:ind w:right="153" w:firstLine="539"/>
      </w:pPr>
      <w:r>
        <w:rPr>
          <w:spacing w:val="2"/>
        </w:rPr>
        <w:t>(1)每个成功投掷到中央识别框中的己方颜色的球获得20分，黄色小球获得</w:t>
      </w:r>
      <w:r>
        <w:rPr>
          <w:spacing w:val="13"/>
        </w:rPr>
        <w:t xml:space="preserve"> </w:t>
      </w:r>
      <w:r>
        <w:rPr>
          <w:spacing w:val="-2"/>
        </w:rPr>
        <w:t>40分，归属黄色小球得分权益方；</w:t>
      </w:r>
    </w:p>
    <w:p>
      <w:pPr>
        <w:pStyle w:val="2"/>
        <w:spacing w:before="132" w:line="292" w:lineRule="auto"/>
        <w:ind w:right="144" w:firstLine="539"/>
      </w:pPr>
      <w:r>
        <w:rPr>
          <w:spacing w:val="6"/>
        </w:rPr>
        <w:t>(2)若小球位于非中央识别框内(例如框沿或中央识别框之间的交界缝隙处</w:t>
      </w:r>
      <w:r>
        <w:rPr>
          <w:spacing w:val="1"/>
        </w:rPr>
        <w:t xml:space="preserve"> </w:t>
      </w:r>
      <w:r>
        <w:rPr>
          <w:spacing w:val="6"/>
        </w:rPr>
        <w:t>),但该小球垂直投影完全处于中央二层的铁网区域内，按照如上</w:t>
      </w:r>
      <w:r>
        <w:rPr>
          <w:rFonts w:ascii="宋体" w:hAnsi="宋体" w:eastAsia="宋体" w:cs="宋体"/>
          <w:spacing w:val="6"/>
        </w:rPr>
        <w:t>b.</w:t>
      </w:r>
      <w:r>
        <w:rPr>
          <w:spacing w:val="6"/>
        </w:rPr>
        <w:t>二层的铁网</w:t>
      </w:r>
      <w:r>
        <w:rPr>
          <w:spacing w:val="18"/>
        </w:rPr>
        <w:t xml:space="preserve"> </w:t>
      </w:r>
      <w:r>
        <w:rPr>
          <w:spacing w:val="-2"/>
        </w:rPr>
        <w:t>区域的得分条件计算，每个有效状态的红/蓝小球获得10</w:t>
      </w:r>
      <w:r>
        <w:rPr>
          <w:spacing w:val="-3"/>
        </w:rPr>
        <w:t>分；黄色小球获得20分，</w:t>
      </w:r>
      <w:r>
        <w:t xml:space="preserve"> </w:t>
      </w:r>
      <w:r>
        <w:rPr>
          <w:spacing w:val="-5"/>
        </w:rPr>
        <w:t>归属黄色小球得分权益方。</w:t>
      </w:r>
    </w:p>
    <w:p>
      <w:pPr>
        <w:spacing w:before="43" w:line="5240" w:lineRule="exact"/>
        <w:ind w:firstLine="320"/>
      </w:pPr>
      <w:r>
        <w:rPr>
          <w:position w:val="-104"/>
        </w:rPr>
        <w:drawing>
          <wp:inline distT="0" distB="0" distL="0" distR="0">
            <wp:extent cx="5136515" cy="3326765"/>
            <wp:effectExtent l="0" t="0" r="0" b="0"/>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121"/>
                    <a:stretch>
                      <a:fillRect/>
                    </a:stretch>
                  </pic:blipFill>
                  <pic:spPr>
                    <a:xfrm>
                      <a:off x="0" y="0"/>
                      <a:ext cx="5137141" cy="3327358"/>
                    </a:xfrm>
                    <a:prstGeom prst="rect">
                      <a:avLst/>
                    </a:prstGeom>
                  </pic:spPr>
                </pic:pic>
              </a:graphicData>
            </a:graphic>
          </wp:inline>
        </w:drawing>
      </w:r>
    </w:p>
    <w:p>
      <w:pPr>
        <w:spacing w:line="266" w:lineRule="auto"/>
        <w:rPr>
          <w:rFonts w:ascii="Arial"/>
          <w:sz w:val="21"/>
        </w:rPr>
      </w:pPr>
    </w:p>
    <w:p>
      <w:pPr>
        <w:spacing w:line="266" w:lineRule="auto"/>
        <w:rPr>
          <w:rFonts w:ascii="Arial"/>
          <w:sz w:val="21"/>
        </w:rPr>
      </w:pPr>
    </w:p>
    <w:p>
      <w:pPr>
        <w:spacing w:line="266" w:lineRule="auto"/>
        <w:rPr>
          <w:rFonts w:ascii="Arial"/>
          <w:sz w:val="21"/>
        </w:rPr>
      </w:pPr>
    </w:p>
    <w:p>
      <w:pPr>
        <w:spacing w:before="78"/>
        <w:ind w:left="2333"/>
        <w:rPr>
          <w:rFonts w:ascii="宋体" w:hAnsi="宋体" w:eastAsia="宋体" w:cs="宋体"/>
          <w:sz w:val="24"/>
          <w:szCs w:val="24"/>
        </w:rPr>
      </w:pPr>
      <w:r>
        <w:pict>
          <v:shape id="_x0000_s1100" o:spid="_x0000_s1100" o:spt="202" type="#_x0000_t202" style="position:absolute;left:0pt;margin-left:328.2pt;margin-top:-3.75pt;height:20.2pt;width:15.4pt;z-index:251696128;mso-width-relative:page;mso-height-relative:page;" filled="f" stroked="f" coordsize="21600,21600">
            <v:path/>
            <v:fill on="f" focussize="0,0"/>
            <v:stroke on="f"/>
            <v:imagedata o:title=""/>
            <o:lock v:ext="edit" aspectratio="f"/>
            <v:textbox inset="0mm,0mm,0mm,0mm">
              <w:txbxContent>
                <w:p>
                  <w:pPr>
                    <w:spacing w:before="19"/>
                    <w:ind w:left="20"/>
                    <w:rPr>
                      <w:rFonts w:ascii="宋体" w:hAnsi="宋体" w:eastAsia="宋体" w:cs="宋体"/>
                      <w:sz w:val="28"/>
                      <w:szCs w:val="28"/>
                    </w:rPr>
                  </w:pPr>
                  <w:r>
                    <w:rPr>
                      <w:rFonts w:ascii="宋体" w:hAnsi="宋体" w:eastAsia="宋体" w:cs="宋体"/>
                      <w:b/>
                      <w:bCs/>
                      <w:color w:val="FFFFFF"/>
                      <w:spacing w:val="-6"/>
                      <w:sz w:val="28"/>
                      <w:szCs w:val="28"/>
                    </w:rPr>
                    <w:t>+5</w:t>
                  </w:r>
                </w:p>
              </w:txbxContent>
            </v:textbox>
          </v:shape>
        </w:pict>
      </w:r>
      <w:r>
        <w:pict>
          <v:shape id="_x0000_s1101" o:spid="_x0000_s1101" o:spt="202" type="#_x0000_t202" style="position:absolute;left:0pt;margin-left:45.5pt;margin-top:-5.05pt;height:57.3pt;width:53.55pt;z-index:251694080;mso-width-relative:page;mso-height-relative:page;" filled="f" stroked="f" coordsize="21600,21600">
            <v:path/>
            <v:fill on="f" focussize="0,0"/>
            <v:stroke on="f"/>
            <v:imagedata o:title=""/>
            <o:lock v:ext="edit" aspectratio="f"/>
            <v:textbox inset="0mm,0mm,0mm,0mm">
              <w:txbxContent>
                <w:p>
                  <w:pPr>
                    <w:spacing w:before="19"/>
                    <w:ind w:left="423"/>
                    <w:rPr>
                      <w:rFonts w:ascii="宋体" w:hAnsi="宋体" w:eastAsia="宋体" w:cs="宋体"/>
                      <w:sz w:val="24"/>
                      <w:szCs w:val="24"/>
                    </w:rPr>
                  </w:pPr>
                  <w:r>
                    <w:rPr>
                      <w:rFonts w:ascii="宋体" w:hAnsi="宋体" w:eastAsia="宋体" w:cs="宋体"/>
                      <w:b/>
                      <w:bCs/>
                      <w:color w:val="FFFFFF"/>
                      <w:spacing w:val="-6"/>
                      <w:sz w:val="24"/>
                      <w:szCs w:val="24"/>
                    </w:rPr>
                    <w:t>+0</w:t>
                  </w:r>
                </w:p>
                <w:p>
                  <w:pPr>
                    <w:spacing w:line="343" w:lineRule="auto"/>
                    <w:rPr>
                      <w:rFonts w:ascii="Arial"/>
                      <w:sz w:val="21"/>
                    </w:rPr>
                  </w:pPr>
                </w:p>
                <w:p>
                  <w:pPr>
                    <w:spacing w:before="91" w:line="236" w:lineRule="auto"/>
                    <w:ind w:left="20"/>
                    <w:rPr>
                      <w:rFonts w:ascii="Times New Roman" w:hAnsi="Times New Roman" w:eastAsia="Times New Roman" w:cs="Times New Roman"/>
                      <w:sz w:val="24"/>
                      <w:szCs w:val="24"/>
                    </w:rPr>
                  </w:pPr>
                  <w:r>
                    <w:rPr>
                      <w:rFonts w:ascii="宋体" w:hAnsi="宋体" w:eastAsia="宋体" w:cs="宋体"/>
                      <w:color w:val="FFFFFF"/>
                      <w:spacing w:val="-4"/>
                      <w:sz w:val="28"/>
                      <w:szCs w:val="28"/>
                    </w:rPr>
                    <w:t>+0</w:t>
                  </w:r>
                  <w:r>
                    <w:rPr>
                      <w:rFonts w:ascii="宋体" w:hAnsi="宋体" w:eastAsia="宋体" w:cs="宋体"/>
                      <w:color w:val="FFFFFF"/>
                      <w:spacing w:val="57"/>
                      <w:sz w:val="28"/>
                      <w:szCs w:val="28"/>
                    </w:rPr>
                    <w:t xml:space="preserve">  </w:t>
                  </w:r>
                  <w:r>
                    <w:rPr>
                      <w:rFonts w:ascii="Times New Roman" w:hAnsi="Times New Roman" w:eastAsia="Times New Roman" w:cs="Times New Roman"/>
                      <w:color w:val="FFFFFF"/>
                      <w:spacing w:val="-4"/>
                      <w:sz w:val="24"/>
                      <w:szCs w:val="24"/>
                    </w:rPr>
                    <w:t>+10</w:t>
                  </w:r>
                </w:p>
              </w:txbxContent>
            </v:textbox>
          </v:shape>
        </w:pict>
      </w:r>
      <w:r>
        <w:drawing>
          <wp:anchor distT="0" distB="0" distL="0" distR="0" simplePos="0" relativeHeight="251693056" behindDoc="1" locked="0" layoutInCell="1" allowOverlap="1">
            <wp:simplePos x="0" y="0"/>
            <wp:positionH relativeFrom="column">
              <wp:posOffset>317500</wp:posOffset>
            </wp:positionH>
            <wp:positionV relativeFrom="paragraph">
              <wp:posOffset>-300355</wp:posOffset>
            </wp:positionV>
            <wp:extent cx="4895850" cy="1136650"/>
            <wp:effectExtent l="0" t="0" r="0" b="0"/>
            <wp:wrapNone/>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122"/>
                    <a:stretch>
                      <a:fillRect/>
                    </a:stretch>
                  </pic:blipFill>
                  <pic:spPr>
                    <a:xfrm>
                      <a:off x="0" y="0"/>
                      <a:ext cx="4895810" cy="1136601"/>
                    </a:xfrm>
                    <a:prstGeom prst="rect">
                      <a:avLst/>
                    </a:prstGeom>
                  </pic:spPr>
                </pic:pic>
              </a:graphicData>
            </a:graphic>
          </wp:anchor>
        </w:drawing>
      </w:r>
      <w:r>
        <w:rPr>
          <w:rFonts w:ascii="宋体" w:hAnsi="宋体" w:eastAsia="宋体" w:cs="宋体"/>
          <w:b/>
          <w:bCs/>
          <w:color w:val="FFFFFF"/>
          <w:spacing w:val="-6"/>
          <w:sz w:val="24"/>
          <w:szCs w:val="24"/>
        </w:rPr>
        <w:t>+5</w:t>
      </w:r>
    </w:p>
    <w:p>
      <w:pPr>
        <w:spacing w:before="309" w:line="214" w:lineRule="auto"/>
        <w:ind w:left="2880"/>
        <w:rPr>
          <w:rFonts w:ascii="Times New Roman" w:hAnsi="Times New Roman" w:eastAsia="Times New Roman" w:cs="Times New Roman"/>
          <w:sz w:val="28"/>
          <w:szCs w:val="28"/>
        </w:rPr>
      </w:pPr>
      <w:r>
        <w:pict>
          <v:shape id="_x0000_s1102" o:spid="_x0000_s1102" o:spt="202" type="#_x0000_t202" style="position:absolute;left:0pt;margin-left:361.15pt;margin-top:8.9pt;height:17.6pt;width:13.5pt;z-index:251697152;mso-width-relative:page;mso-height-relative:page;" filled="f" stroked="f" coordsize="21600,21600">
            <v:path/>
            <v:fill on="f" focussize="0,0"/>
            <v:stroke on="f"/>
            <v:imagedata o:title=""/>
            <o:lock v:ext="edit" aspectratio="f"/>
            <v:textbox inset="0mm,0mm,0mm,0mm">
              <w:txbxContent>
                <w:p>
                  <w:pPr>
                    <w:spacing w:before="19"/>
                    <w:ind w:left="20"/>
                    <w:rPr>
                      <w:rFonts w:ascii="宋体" w:hAnsi="宋体" w:eastAsia="宋体" w:cs="宋体"/>
                      <w:sz w:val="24"/>
                      <w:szCs w:val="24"/>
                    </w:rPr>
                  </w:pPr>
                  <w:r>
                    <w:rPr>
                      <w:rFonts w:ascii="宋体" w:hAnsi="宋体" w:eastAsia="宋体" w:cs="宋体"/>
                      <w:b/>
                      <w:bCs/>
                      <w:color w:val="FFFFFF"/>
                      <w:spacing w:val="-6"/>
                      <w:sz w:val="24"/>
                      <w:szCs w:val="24"/>
                    </w:rPr>
                    <w:t>+0</w:t>
                  </w:r>
                </w:p>
              </w:txbxContent>
            </v:textbox>
          </v:shape>
        </w:pict>
      </w:r>
      <w:r>
        <w:pict>
          <v:shape id="_x0000_s1103" o:spid="_x0000_s1103" o:spt="202" type="#_x0000_t202" style="position:absolute;left:0pt;margin-left:258.65pt;margin-top:7.9pt;height:14pt;width:13.5pt;z-index:251698176;mso-width-relative:page;mso-height-relative:page;" filled="f" stroked="f" coordsize="21600,21600">
            <v:path/>
            <v:fill on="f" focussize="0,0"/>
            <v:stroke on="f"/>
            <v:imagedata o:title=""/>
            <o:lock v:ext="edit" aspectratio="f"/>
            <v:textbox inset="0mm,0mm,0mm,0mm">
              <w:txbxContent>
                <w:p>
                  <w:pPr>
                    <w:spacing w:before="20" w:line="184" w:lineRule="auto"/>
                    <w:ind w:left="20"/>
                    <w:rPr>
                      <w:rFonts w:ascii="宋体" w:hAnsi="宋体" w:eastAsia="宋体" w:cs="宋体"/>
                      <w:sz w:val="24"/>
                      <w:szCs w:val="24"/>
                    </w:rPr>
                  </w:pPr>
                  <w:r>
                    <w:rPr>
                      <w:rFonts w:ascii="宋体" w:hAnsi="宋体" w:eastAsia="宋体" w:cs="宋体"/>
                      <w:b/>
                      <w:bCs/>
                      <w:color w:val="FFFFFF"/>
                      <w:spacing w:val="-6"/>
                      <w:sz w:val="24"/>
                      <w:szCs w:val="24"/>
                    </w:rPr>
                    <w:t>+5</w:t>
                  </w:r>
                </w:p>
              </w:txbxContent>
            </v:textbox>
          </v:shape>
        </w:pict>
      </w:r>
      <w:r>
        <w:pict>
          <v:shape id="_x0000_s1104" o:spid="_x0000_s1104" o:spt="202" type="#_x0000_t202" style="position:absolute;left:0pt;margin-left:299.5pt;margin-top:16pt;height:14.65pt;width:23.7pt;z-index:251695104;mso-width-relative:page;mso-height-relative:page;" filled="f" stroked="f" coordsize="21600,21600">
            <v:path/>
            <v:fill on="f" focussize="0,0"/>
            <v:stroke on="f"/>
            <v:imagedata o:title=""/>
            <o:lock v:ext="edit" aspectratio="f"/>
            <v:textbox inset="0mm,0mm,0mm,0mm">
              <w:txbxContent>
                <w:p>
                  <w:pPr>
                    <w:spacing w:before="20" w:line="188" w:lineRule="auto"/>
                    <w:ind w:left="20"/>
                    <w:rPr>
                      <w:rFonts w:ascii="Times New Roman" w:hAnsi="Times New Roman" w:eastAsia="Times New Roman" w:cs="Times New Roman"/>
                      <w:sz w:val="28"/>
                      <w:szCs w:val="28"/>
                    </w:rPr>
                  </w:pPr>
                  <w:r>
                    <w:rPr>
                      <w:rFonts w:ascii="Times New Roman" w:hAnsi="Times New Roman" w:eastAsia="Times New Roman" w:cs="Times New Roman"/>
                      <w:b/>
                      <w:bCs/>
                      <w:color w:val="FFFFFF"/>
                      <w:spacing w:val="-2"/>
                      <w:sz w:val="28"/>
                      <w:szCs w:val="28"/>
                    </w:rPr>
                    <w:t>+10</w:t>
                  </w:r>
                </w:p>
              </w:txbxContent>
            </v:textbox>
          </v:shape>
        </w:pict>
      </w:r>
      <w:r>
        <w:rPr>
          <w:rFonts w:ascii="Times New Roman" w:hAnsi="Times New Roman" w:eastAsia="Times New Roman" w:cs="Times New Roman"/>
          <w:b/>
          <w:bCs/>
          <w:color w:val="FFFFFF"/>
          <w:spacing w:val="-4"/>
          <w:position w:val="-1"/>
          <w:sz w:val="24"/>
          <w:szCs w:val="24"/>
        </w:rPr>
        <w:t>+10</w:t>
      </w:r>
      <w:r>
        <w:rPr>
          <w:rFonts w:ascii="Times New Roman" w:hAnsi="Times New Roman" w:eastAsia="Times New Roman" w:cs="Times New Roman"/>
          <w:b/>
          <w:bCs/>
          <w:color w:val="FFFFFF"/>
          <w:spacing w:val="2"/>
          <w:position w:val="-1"/>
          <w:sz w:val="24"/>
          <w:szCs w:val="24"/>
        </w:rPr>
        <w:t xml:space="preserve">         </w:t>
      </w:r>
      <w:r>
        <w:rPr>
          <w:rFonts w:ascii="宋体" w:hAnsi="宋体" w:eastAsia="宋体" w:cs="宋体"/>
          <w:b/>
          <w:bCs/>
          <w:color w:val="FFFFFF"/>
          <w:spacing w:val="-4"/>
          <w:position w:val="1"/>
          <w:sz w:val="24"/>
          <w:szCs w:val="24"/>
        </w:rPr>
        <w:t>+0</w:t>
      </w:r>
      <w:r>
        <w:rPr>
          <w:rFonts w:ascii="宋体" w:hAnsi="宋体" w:eastAsia="宋体" w:cs="宋体"/>
          <w:color w:val="FFFFFF"/>
          <w:spacing w:val="12"/>
          <w:position w:val="1"/>
          <w:sz w:val="24"/>
          <w:szCs w:val="24"/>
        </w:rPr>
        <w:t xml:space="preserve">   </w:t>
      </w:r>
      <w:r>
        <w:rPr>
          <w:rFonts w:ascii="Times New Roman" w:hAnsi="Times New Roman" w:eastAsia="Times New Roman" w:cs="Times New Roman"/>
          <w:b/>
          <w:bCs/>
          <w:color w:val="FFFFFF"/>
          <w:spacing w:val="-4"/>
          <w:sz w:val="28"/>
          <w:szCs w:val="28"/>
        </w:rPr>
        <w:t>+20</w:t>
      </w:r>
    </w:p>
    <w:p>
      <w:pPr>
        <w:spacing w:line="290" w:lineRule="auto"/>
        <w:rPr>
          <w:rFonts w:ascii="Arial"/>
          <w:sz w:val="21"/>
        </w:rPr>
      </w:pPr>
    </w:p>
    <w:p>
      <w:pPr>
        <w:spacing w:before="53" w:line="186" w:lineRule="auto"/>
        <w:ind w:left="370"/>
        <w:rPr>
          <w:rFonts w:ascii="SimHei" w:hAnsi="SimHei" w:eastAsia="SimHei" w:cs="SimHei"/>
          <w:sz w:val="16"/>
          <w:szCs w:val="16"/>
        </w:rPr>
      </w:pPr>
      <w:r>
        <w:rPr>
          <w:rFonts w:ascii="SimHei" w:hAnsi="SimHei" w:eastAsia="SimHei" w:cs="SimHei"/>
          <w:spacing w:val="4"/>
          <w:sz w:val="16"/>
          <w:szCs w:val="16"/>
        </w:rPr>
        <w:t xml:space="preserve">绿地外   </w:t>
      </w:r>
      <w:r>
        <w:rPr>
          <w:rFonts w:ascii="SimHei" w:hAnsi="SimHei" w:eastAsia="SimHei" w:cs="SimHei"/>
          <w:spacing w:val="4"/>
          <w:position w:val="2"/>
          <w:sz w:val="16"/>
          <w:szCs w:val="16"/>
        </w:rPr>
        <w:t>黑色胶条</w:t>
      </w:r>
      <w:r>
        <w:rPr>
          <w:rFonts w:ascii="SimHei" w:hAnsi="SimHei" w:eastAsia="SimHei" w:cs="SimHei"/>
          <w:spacing w:val="13"/>
          <w:position w:val="2"/>
          <w:sz w:val="16"/>
          <w:szCs w:val="16"/>
        </w:rPr>
        <w:t xml:space="preserve">    </w:t>
      </w:r>
      <w:r>
        <w:rPr>
          <w:rFonts w:ascii="SimHei" w:hAnsi="SimHei" w:eastAsia="SimHei" w:cs="SimHei"/>
          <w:spacing w:val="4"/>
          <w:position w:val="-2"/>
          <w:sz w:val="16"/>
          <w:szCs w:val="16"/>
        </w:rPr>
        <w:t xml:space="preserve">10分-绿地   </w:t>
      </w:r>
      <w:r>
        <w:rPr>
          <w:rFonts w:ascii="SimHei" w:hAnsi="SimHei" w:eastAsia="SimHei" w:cs="SimHei"/>
          <w:spacing w:val="4"/>
          <w:sz w:val="16"/>
          <w:szCs w:val="16"/>
        </w:rPr>
        <w:t xml:space="preserve">黑色胶条   </w:t>
      </w:r>
      <w:r>
        <w:rPr>
          <w:rFonts w:ascii="SimHei" w:hAnsi="SimHei" w:eastAsia="SimHei" w:cs="SimHei"/>
          <w:spacing w:val="4"/>
          <w:position w:val="-2"/>
          <w:sz w:val="16"/>
          <w:szCs w:val="16"/>
        </w:rPr>
        <w:t>20分-绿地</w:t>
      </w:r>
      <w:r>
        <w:rPr>
          <w:rFonts w:ascii="SimHei" w:hAnsi="SimHei" w:eastAsia="SimHei" w:cs="SimHei"/>
          <w:spacing w:val="15"/>
          <w:position w:val="-2"/>
          <w:sz w:val="16"/>
          <w:szCs w:val="16"/>
        </w:rPr>
        <w:t xml:space="preserve">   </w:t>
      </w:r>
      <w:r>
        <w:rPr>
          <w:rFonts w:ascii="SimHei" w:hAnsi="SimHei" w:eastAsia="SimHei" w:cs="SimHei"/>
          <w:spacing w:val="4"/>
          <w:sz w:val="16"/>
          <w:szCs w:val="16"/>
        </w:rPr>
        <w:t>黑</w:t>
      </w:r>
      <w:r>
        <w:rPr>
          <w:rFonts w:ascii="SimHei" w:hAnsi="SimHei" w:eastAsia="SimHei" w:cs="SimHei"/>
          <w:spacing w:val="3"/>
          <w:sz w:val="16"/>
          <w:szCs w:val="16"/>
        </w:rPr>
        <w:t xml:space="preserve">色胶条   </w:t>
      </w:r>
      <w:r>
        <w:rPr>
          <w:rFonts w:ascii="SimHei" w:hAnsi="SimHei" w:eastAsia="SimHei" w:cs="SimHei"/>
          <w:b/>
          <w:bCs/>
          <w:spacing w:val="3"/>
          <w:sz w:val="16"/>
          <w:szCs w:val="16"/>
        </w:rPr>
        <w:t>10分-绿地</w:t>
      </w:r>
      <w:r>
        <w:rPr>
          <w:rFonts w:ascii="SimHei" w:hAnsi="SimHei" w:eastAsia="SimHei" w:cs="SimHei"/>
          <w:spacing w:val="21"/>
          <w:sz w:val="16"/>
          <w:szCs w:val="16"/>
        </w:rPr>
        <w:t xml:space="preserve">   </w:t>
      </w:r>
      <w:r>
        <w:rPr>
          <w:rFonts w:ascii="SimHei" w:hAnsi="SimHei" w:eastAsia="SimHei" w:cs="SimHei"/>
          <w:spacing w:val="3"/>
          <w:position w:val="2"/>
          <w:sz w:val="16"/>
          <w:szCs w:val="16"/>
        </w:rPr>
        <w:t xml:space="preserve">黑色胶条  </w:t>
      </w:r>
      <w:r>
        <w:rPr>
          <w:rFonts w:ascii="SimHei" w:hAnsi="SimHei" w:eastAsia="SimHei" w:cs="SimHei"/>
          <w:spacing w:val="3"/>
          <w:position w:val="-4"/>
          <w:sz w:val="16"/>
          <w:szCs w:val="16"/>
        </w:rPr>
        <w:t>绿地外</w:t>
      </w:r>
    </w:p>
    <w:p>
      <w:pPr>
        <w:spacing w:line="219" w:lineRule="auto"/>
        <w:jc w:val="right"/>
        <w:rPr>
          <w:rFonts w:ascii="SimHei" w:hAnsi="SimHei" w:eastAsia="SimHei" w:cs="SimHei"/>
          <w:sz w:val="16"/>
          <w:szCs w:val="16"/>
        </w:rPr>
      </w:pPr>
      <w:r>
        <w:rPr>
          <w:rFonts w:ascii="SimHei" w:hAnsi="SimHei" w:eastAsia="SimHei" w:cs="SimHei"/>
          <w:spacing w:val="8"/>
          <w:sz w:val="16"/>
          <w:szCs w:val="16"/>
        </w:rPr>
        <w:t>及扁铝边框上</w:t>
      </w:r>
      <w:r>
        <w:rPr>
          <w:rFonts w:ascii="SimHei" w:hAnsi="SimHei" w:eastAsia="SimHei" w:cs="SimHei"/>
          <w:spacing w:val="46"/>
          <w:sz w:val="16"/>
          <w:szCs w:val="16"/>
        </w:rPr>
        <w:t xml:space="preserve"> </w:t>
      </w:r>
      <w:r>
        <w:rPr>
          <w:rFonts w:ascii="SimHei" w:hAnsi="SimHei" w:eastAsia="SimHei" w:cs="SimHei"/>
          <w:spacing w:val="8"/>
          <w:sz w:val="16"/>
          <w:szCs w:val="16"/>
        </w:rPr>
        <w:t xml:space="preserve">边界              </w:t>
      </w:r>
      <w:r>
        <w:rPr>
          <w:rFonts w:ascii="SimHei" w:hAnsi="SimHei" w:eastAsia="SimHei" w:cs="SimHei"/>
          <w:spacing w:val="7"/>
          <w:sz w:val="16"/>
          <w:szCs w:val="16"/>
        </w:rPr>
        <w:t xml:space="preserve">     </w:t>
      </w:r>
      <w:r>
        <w:rPr>
          <w:rFonts w:ascii="SimHei" w:hAnsi="SimHei" w:eastAsia="SimHei" w:cs="SimHei"/>
          <w:spacing w:val="7"/>
          <w:position w:val="2"/>
          <w:sz w:val="16"/>
          <w:szCs w:val="16"/>
        </w:rPr>
        <w:t xml:space="preserve">边界                   </w:t>
      </w:r>
      <w:r>
        <w:rPr>
          <w:rFonts w:ascii="SimHei" w:hAnsi="SimHei" w:eastAsia="SimHei" w:cs="SimHei"/>
          <w:spacing w:val="7"/>
          <w:position w:val="1"/>
          <w:sz w:val="16"/>
          <w:szCs w:val="16"/>
        </w:rPr>
        <w:t xml:space="preserve">边界                  </w:t>
      </w:r>
      <w:r>
        <w:rPr>
          <w:rFonts w:ascii="SimHei" w:hAnsi="SimHei" w:eastAsia="SimHei" w:cs="SimHei"/>
          <w:spacing w:val="7"/>
          <w:position w:val="2"/>
          <w:sz w:val="16"/>
          <w:szCs w:val="16"/>
        </w:rPr>
        <w:t xml:space="preserve">边界 </w:t>
      </w:r>
      <w:r>
        <w:rPr>
          <w:rFonts w:ascii="SimHei" w:hAnsi="SimHei" w:eastAsia="SimHei" w:cs="SimHei"/>
          <w:spacing w:val="7"/>
          <w:position w:val="-1"/>
          <w:sz w:val="16"/>
          <w:szCs w:val="16"/>
        </w:rPr>
        <w:t>及扁铝边框上</w:t>
      </w:r>
    </w:p>
    <w:p>
      <w:pPr>
        <w:pStyle w:val="2"/>
        <w:spacing w:before="32" w:line="222" w:lineRule="auto"/>
        <w:ind w:left="3250"/>
      </w:pPr>
      <w:r>
        <w:rPr>
          <w:spacing w:val="4"/>
        </w:rPr>
        <w:t>图2.4-2球类得分状态判定</w:t>
      </w:r>
    </w:p>
    <w:p>
      <w:pPr>
        <w:pStyle w:val="2"/>
        <w:spacing w:before="118" w:line="222" w:lineRule="auto"/>
        <w:ind w:left="423"/>
      </w:pPr>
      <w:r>
        <w:rPr>
          <w:b/>
          <w:bCs/>
          <w:spacing w:val="-5"/>
        </w:rPr>
        <w:t>部署低分卫星</w:t>
      </w:r>
    </w:p>
    <w:p>
      <w:pPr>
        <w:spacing w:line="326" w:lineRule="auto"/>
        <w:rPr>
          <w:rFonts w:ascii="Arial"/>
          <w:sz w:val="21"/>
        </w:rPr>
      </w:pPr>
    </w:p>
    <w:p>
      <w:pPr>
        <w:spacing w:before="47" w:line="188" w:lineRule="auto"/>
        <w:ind w:left="4140"/>
        <w:rPr>
          <w:rFonts w:ascii="Times New Roman" w:hAnsi="Times New Roman" w:eastAsia="Times New Roman" w:cs="Times New Roman"/>
          <w:sz w:val="16"/>
          <w:szCs w:val="16"/>
        </w:rPr>
      </w:pPr>
      <w:r>
        <w:rPr>
          <w:rFonts w:ascii="Times New Roman" w:hAnsi="Times New Roman" w:eastAsia="Times New Roman" w:cs="Times New Roman"/>
          <w:b/>
          <w:bCs/>
          <w:spacing w:val="-2"/>
          <w:sz w:val="16"/>
          <w:szCs w:val="16"/>
        </w:rPr>
        <w:t>62</w:t>
      </w:r>
    </w:p>
    <w:p>
      <w:pPr>
        <w:spacing w:line="188" w:lineRule="auto"/>
        <w:rPr>
          <w:rFonts w:ascii="Times New Roman" w:hAnsi="Times New Roman" w:eastAsia="Times New Roman" w:cs="Times New Roman"/>
          <w:sz w:val="16"/>
          <w:szCs w:val="16"/>
        </w:rPr>
        <w:sectPr>
          <w:pgSz w:w="11910" w:h="16840"/>
          <w:pgMar w:top="1431" w:right="1561" w:bottom="400" w:left="1769" w:header="0" w:footer="0" w:gutter="0"/>
          <w:cols w:space="720" w:num="1"/>
        </w:sectPr>
      </w:pPr>
    </w:p>
    <w:p>
      <w:pPr>
        <w:pStyle w:val="2"/>
        <w:spacing w:before="173" w:line="219" w:lineRule="auto"/>
        <w:ind w:left="413"/>
        <w:rPr>
          <w:sz w:val="23"/>
          <w:szCs w:val="23"/>
        </w:rPr>
      </w:pPr>
      <w:r>
        <w:rPr>
          <w:b/>
          <w:bCs/>
          <w:spacing w:val="7"/>
          <w:sz w:val="23"/>
          <w:szCs w:val="23"/>
        </w:rPr>
        <w:t>任务描述：</w:t>
      </w:r>
      <w:r>
        <w:rPr>
          <w:spacing w:val="7"/>
          <w:sz w:val="23"/>
          <w:szCs w:val="23"/>
        </w:rPr>
        <w:t>本任务可在自动控制阶段和手动控制阶段完成。</w:t>
      </w:r>
    </w:p>
    <w:p>
      <w:pPr>
        <w:pStyle w:val="2"/>
        <w:spacing w:before="126" w:line="341" w:lineRule="auto"/>
        <w:ind w:right="210" w:firstLine="410"/>
        <w:rPr>
          <w:sz w:val="23"/>
          <w:szCs w:val="23"/>
        </w:rPr>
      </w:pPr>
      <w:r>
        <w:rPr>
          <w:spacing w:val="8"/>
          <w:sz w:val="23"/>
          <w:szCs w:val="23"/>
        </w:rPr>
        <w:t>自动控制阶段，收集己方场地以及公共区域的己方颜色方块，放置在屏障干</w:t>
      </w:r>
      <w:r>
        <w:rPr>
          <w:spacing w:val="11"/>
          <w:sz w:val="23"/>
          <w:szCs w:val="23"/>
        </w:rPr>
        <w:t xml:space="preserve"> </w:t>
      </w:r>
      <w:r>
        <w:rPr>
          <w:spacing w:val="7"/>
          <w:sz w:val="23"/>
          <w:szCs w:val="23"/>
        </w:rPr>
        <w:t>扰区下层对应颜色的方块放置区中。</w:t>
      </w:r>
    </w:p>
    <w:p>
      <w:pPr>
        <w:pStyle w:val="2"/>
        <w:spacing w:line="329" w:lineRule="auto"/>
        <w:ind w:right="209" w:firstLine="410"/>
        <w:rPr>
          <w:sz w:val="23"/>
          <w:szCs w:val="23"/>
        </w:rPr>
      </w:pPr>
      <w:r>
        <w:rPr>
          <w:spacing w:val="8"/>
          <w:sz w:val="23"/>
          <w:szCs w:val="23"/>
        </w:rPr>
        <w:t>手动控制阶段，收集己方场地以及公共区域的己方颜色方块，放置在屏障干</w:t>
      </w:r>
      <w:r>
        <w:rPr>
          <w:spacing w:val="12"/>
          <w:sz w:val="23"/>
          <w:szCs w:val="23"/>
        </w:rPr>
        <w:t xml:space="preserve"> </w:t>
      </w:r>
      <w:r>
        <w:rPr>
          <w:spacing w:val="7"/>
          <w:sz w:val="23"/>
          <w:szCs w:val="23"/>
        </w:rPr>
        <w:t>扰区下层对应颜色的方块放置区中。</w:t>
      </w:r>
    </w:p>
    <w:p>
      <w:pPr>
        <w:pStyle w:val="2"/>
        <w:spacing w:before="1" w:line="346" w:lineRule="auto"/>
        <w:ind w:right="81" w:firstLine="413"/>
        <w:rPr>
          <w:sz w:val="23"/>
          <w:szCs w:val="23"/>
        </w:rPr>
      </w:pPr>
      <w:r>
        <w:rPr>
          <w:b/>
          <w:bCs/>
          <w:spacing w:val="8"/>
          <w:sz w:val="23"/>
          <w:szCs w:val="23"/>
        </w:rPr>
        <w:t>得分判定：</w:t>
      </w:r>
      <w:r>
        <w:rPr>
          <w:spacing w:val="8"/>
          <w:sz w:val="23"/>
          <w:szCs w:val="23"/>
        </w:rPr>
        <w:t>计分时刻，红/蓝方块的垂直投影部分进入屏障干扰区下层对应颜</w:t>
      </w:r>
      <w:r>
        <w:rPr>
          <w:spacing w:val="2"/>
          <w:sz w:val="23"/>
          <w:szCs w:val="23"/>
        </w:rPr>
        <w:t xml:space="preserve"> </w:t>
      </w:r>
      <w:r>
        <w:rPr>
          <w:spacing w:val="6"/>
          <w:sz w:val="23"/>
          <w:szCs w:val="23"/>
        </w:rPr>
        <w:t>色的方块放置区。</w:t>
      </w:r>
    </w:p>
    <w:p>
      <w:pPr>
        <w:pStyle w:val="2"/>
        <w:spacing w:line="222" w:lineRule="auto"/>
        <w:ind w:left="410"/>
        <w:rPr>
          <w:sz w:val="23"/>
          <w:szCs w:val="23"/>
        </w:rPr>
      </w:pPr>
      <w:r>
        <w:rPr>
          <w:rFonts w:ascii="宋体" w:hAnsi="宋体" w:eastAsia="宋体" w:cs="宋体"/>
          <w:spacing w:val="5"/>
          <w:sz w:val="23"/>
          <w:szCs w:val="23"/>
        </w:rPr>
        <w:t xml:space="preserve">1. </w:t>
      </w:r>
      <w:r>
        <w:rPr>
          <w:spacing w:val="5"/>
          <w:sz w:val="23"/>
          <w:szCs w:val="23"/>
        </w:rPr>
        <w:t>方块的垂直投影部分进入对应颜色方块放置区；</w:t>
      </w:r>
    </w:p>
    <w:p>
      <w:pPr>
        <w:pStyle w:val="2"/>
        <w:spacing w:before="142" w:line="280" w:lineRule="auto"/>
        <w:ind w:right="172" w:firstLine="410"/>
        <w:rPr>
          <w:sz w:val="23"/>
          <w:szCs w:val="23"/>
        </w:rPr>
      </w:pPr>
      <w:r>
        <w:rPr>
          <w:rFonts w:ascii="宋体" w:hAnsi="宋体" w:eastAsia="宋体" w:cs="宋体"/>
          <w:spacing w:val="9"/>
          <w:sz w:val="23"/>
          <w:szCs w:val="23"/>
        </w:rPr>
        <w:t xml:space="preserve">2. </w:t>
      </w:r>
      <w:r>
        <w:rPr>
          <w:spacing w:val="9"/>
          <w:sz w:val="23"/>
          <w:szCs w:val="23"/>
        </w:rPr>
        <w:t>机器人与屏障干扰区下层区域的任意红/蓝方块无直接接触，否则已</w:t>
      </w:r>
      <w:r>
        <w:rPr>
          <w:spacing w:val="8"/>
          <w:sz w:val="23"/>
          <w:szCs w:val="23"/>
        </w:rPr>
        <w:t>进入</w:t>
      </w:r>
      <w:r>
        <w:rPr>
          <w:sz w:val="23"/>
          <w:szCs w:val="23"/>
        </w:rPr>
        <w:t xml:space="preserve"> </w:t>
      </w:r>
      <w:r>
        <w:rPr>
          <w:spacing w:val="5"/>
          <w:sz w:val="23"/>
          <w:szCs w:val="23"/>
        </w:rPr>
        <w:t>该区域内的己方颜色方块全部失效；</w:t>
      </w:r>
    </w:p>
    <w:p>
      <w:pPr>
        <w:pStyle w:val="2"/>
        <w:spacing w:before="134" w:line="222" w:lineRule="auto"/>
        <w:ind w:left="410"/>
        <w:rPr>
          <w:sz w:val="23"/>
          <w:szCs w:val="23"/>
        </w:rPr>
      </w:pPr>
      <w:r>
        <w:rPr>
          <w:spacing w:val="6"/>
          <w:sz w:val="23"/>
          <w:szCs w:val="23"/>
        </w:rPr>
        <w:t>以上判定均满足，则视为有效得分状态。</w:t>
      </w:r>
    </w:p>
    <w:p>
      <w:pPr>
        <w:pStyle w:val="2"/>
        <w:spacing w:before="150" w:line="222" w:lineRule="auto"/>
        <w:ind w:left="413"/>
        <w:rPr>
          <w:sz w:val="23"/>
          <w:szCs w:val="23"/>
        </w:rPr>
      </w:pPr>
      <w:r>
        <w:rPr>
          <w:b/>
          <w:bCs/>
          <w:spacing w:val="7"/>
          <w:sz w:val="23"/>
          <w:szCs w:val="23"/>
        </w:rPr>
        <w:t>任务得分：</w:t>
      </w:r>
      <w:r>
        <w:rPr>
          <w:spacing w:val="7"/>
          <w:sz w:val="23"/>
          <w:szCs w:val="23"/>
        </w:rPr>
        <w:t>每个成功放置的己方颜色方块获得10分。</w:t>
      </w:r>
    </w:p>
    <w:p>
      <w:pPr>
        <w:spacing w:before="178" w:line="2040" w:lineRule="exact"/>
        <w:ind w:firstLine="630"/>
      </w:pPr>
      <w:r>
        <w:rPr>
          <w:position w:val="-40"/>
        </w:rPr>
        <w:drawing>
          <wp:inline distT="0" distB="0" distL="0" distR="0">
            <wp:extent cx="4673600" cy="1294765"/>
            <wp:effectExtent l="0" t="0" r="0" b="0"/>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123"/>
                    <a:stretch>
                      <a:fillRect/>
                    </a:stretch>
                  </pic:blipFill>
                  <pic:spPr>
                    <a:xfrm>
                      <a:off x="0" y="0"/>
                      <a:ext cx="4673614" cy="1295398"/>
                    </a:xfrm>
                    <a:prstGeom prst="rect">
                      <a:avLst/>
                    </a:prstGeom>
                  </pic:spPr>
                </pic:pic>
              </a:graphicData>
            </a:graphic>
          </wp:inline>
        </w:drawing>
      </w:r>
    </w:p>
    <w:p>
      <w:pPr>
        <w:pStyle w:val="2"/>
        <w:spacing w:before="28" w:line="222" w:lineRule="auto"/>
        <w:ind w:left="2640"/>
        <w:rPr>
          <w:sz w:val="23"/>
          <w:szCs w:val="23"/>
        </w:rPr>
      </w:pPr>
      <w:r>
        <w:rPr>
          <w:spacing w:val="3"/>
          <w:sz w:val="23"/>
          <w:szCs w:val="23"/>
        </w:rPr>
        <w:t>图2.4-3红/蓝方块得分状态判定</w:t>
      </w:r>
    </w:p>
    <w:p>
      <w:pPr>
        <w:spacing w:line="452" w:lineRule="auto"/>
        <w:rPr>
          <w:rFonts w:ascii="Arial"/>
          <w:sz w:val="21"/>
        </w:rPr>
      </w:pPr>
    </w:p>
    <w:p>
      <w:pPr>
        <w:pStyle w:val="2"/>
        <w:spacing w:before="76" w:line="222" w:lineRule="auto"/>
        <w:ind w:left="413"/>
        <w:rPr>
          <w:sz w:val="23"/>
          <w:szCs w:val="23"/>
        </w:rPr>
      </w:pPr>
      <w:r>
        <w:rPr>
          <w:b/>
          <w:bCs/>
          <w:spacing w:val="5"/>
          <w:sz w:val="23"/>
          <w:szCs w:val="23"/>
        </w:rPr>
        <w:t>回收火箭运载装置</w:t>
      </w:r>
    </w:p>
    <w:p>
      <w:pPr>
        <w:pStyle w:val="2"/>
        <w:spacing w:before="173" w:line="219" w:lineRule="auto"/>
        <w:ind w:left="413"/>
        <w:rPr>
          <w:sz w:val="23"/>
          <w:szCs w:val="23"/>
        </w:rPr>
      </w:pPr>
      <w:r>
        <w:rPr>
          <w:b/>
          <w:bCs/>
          <w:spacing w:val="7"/>
          <w:sz w:val="23"/>
          <w:szCs w:val="23"/>
        </w:rPr>
        <w:t>任务描述：</w:t>
      </w:r>
      <w:r>
        <w:rPr>
          <w:spacing w:val="7"/>
          <w:sz w:val="23"/>
          <w:szCs w:val="23"/>
        </w:rPr>
        <w:t>本任务可在自动控制阶段和手动控制阶段完成。</w:t>
      </w:r>
    </w:p>
    <w:p>
      <w:pPr>
        <w:pStyle w:val="2"/>
        <w:spacing w:before="139" w:line="333" w:lineRule="auto"/>
        <w:ind w:right="229" w:firstLine="410"/>
        <w:rPr>
          <w:sz w:val="23"/>
          <w:szCs w:val="23"/>
        </w:rPr>
      </w:pPr>
      <w:r>
        <w:rPr>
          <w:spacing w:val="8"/>
          <w:sz w:val="23"/>
          <w:szCs w:val="23"/>
        </w:rPr>
        <w:t>自动控制阶段，机器人运行自动程序，将公共区域的锥桶</w:t>
      </w:r>
      <w:r>
        <w:rPr>
          <w:spacing w:val="7"/>
          <w:sz w:val="23"/>
          <w:szCs w:val="23"/>
        </w:rPr>
        <w:t>从锥桶悬挂杆、屏</w:t>
      </w:r>
      <w:r>
        <w:rPr>
          <w:sz w:val="23"/>
          <w:szCs w:val="23"/>
        </w:rPr>
        <w:t xml:space="preserve"> </w:t>
      </w:r>
      <w:r>
        <w:rPr>
          <w:spacing w:val="8"/>
          <w:sz w:val="23"/>
          <w:szCs w:val="23"/>
        </w:rPr>
        <w:t>障干扰区的二层挡板上取下，悬挂于己方资源区的锥桶悬挂区。</w:t>
      </w:r>
    </w:p>
    <w:p>
      <w:pPr>
        <w:pStyle w:val="2"/>
        <w:spacing w:before="2" w:line="337" w:lineRule="auto"/>
        <w:ind w:right="209" w:firstLine="410"/>
        <w:rPr>
          <w:sz w:val="23"/>
          <w:szCs w:val="23"/>
        </w:rPr>
      </w:pPr>
      <w:r>
        <w:rPr>
          <w:spacing w:val="8"/>
          <w:sz w:val="23"/>
          <w:szCs w:val="23"/>
        </w:rPr>
        <w:t>手动控制阶段，选手操控机器人，将公共区域的锥桶从锥桶悬挂杆、屏障干</w:t>
      </w:r>
      <w:r>
        <w:rPr>
          <w:spacing w:val="12"/>
          <w:sz w:val="23"/>
          <w:szCs w:val="23"/>
        </w:rPr>
        <w:t xml:space="preserve"> </w:t>
      </w:r>
      <w:r>
        <w:rPr>
          <w:spacing w:val="8"/>
          <w:sz w:val="23"/>
          <w:szCs w:val="23"/>
        </w:rPr>
        <w:t>扰区的二层挡板上取下，悬挂于己方资源区的锥桶悬挂区。</w:t>
      </w:r>
    </w:p>
    <w:p>
      <w:pPr>
        <w:pStyle w:val="2"/>
        <w:spacing w:line="328" w:lineRule="auto"/>
        <w:ind w:firstLine="410"/>
        <w:rPr>
          <w:sz w:val="23"/>
          <w:szCs w:val="23"/>
        </w:rPr>
      </w:pPr>
      <w:r>
        <w:rPr>
          <w:spacing w:val="9"/>
          <w:sz w:val="23"/>
          <w:szCs w:val="23"/>
        </w:rPr>
        <w:t>得分判定：计分时刻，锥桶完全插入己方资源区的八棱柱，每个悬</w:t>
      </w:r>
      <w:r>
        <w:rPr>
          <w:spacing w:val="8"/>
          <w:sz w:val="23"/>
          <w:szCs w:val="23"/>
        </w:rPr>
        <w:t>挂杆上仅</w:t>
      </w:r>
      <w:r>
        <w:rPr>
          <w:sz w:val="23"/>
          <w:szCs w:val="23"/>
        </w:rPr>
        <w:t xml:space="preserve">  </w:t>
      </w:r>
      <w:r>
        <w:rPr>
          <w:spacing w:val="9"/>
          <w:sz w:val="23"/>
          <w:szCs w:val="23"/>
        </w:rPr>
        <w:t>允许悬挂1个锥桶，且锥桶直接接触悬挂八棱柱临近连接的长方形扁铝；除</w:t>
      </w:r>
      <w:r>
        <w:rPr>
          <w:spacing w:val="8"/>
          <w:sz w:val="23"/>
          <w:szCs w:val="23"/>
        </w:rPr>
        <w:t>此之外</w:t>
      </w:r>
      <w:r>
        <w:rPr>
          <w:sz w:val="23"/>
          <w:szCs w:val="23"/>
        </w:rPr>
        <w:t xml:space="preserve"> </w:t>
      </w:r>
      <w:r>
        <w:rPr>
          <w:spacing w:val="13"/>
          <w:sz w:val="23"/>
          <w:szCs w:val="23"/>
        </w:rPr>
        <w:t>,与任何元素无接触，则视为有效得分状态。</w:t>
      </w:r>
    </w:p>
    <w:p>
      <w:pPr>
        <w:pStyle w:val="2"/>
        <w:spacing w:before="1" w:line="219" w:lineRule="auto"/>
        <w:ind w:left="410"/>
        <w:rPr>
          <w:sz w:val="23"/>
          <w:szCs w:val="23"/>
        </w:rPr>
      </w:pPr>
      <w:r>
        <w:rPr>
          <w:spacing w:val="7"/>
          <w:sz w:val="23"/>
          <w:szCs w:val="23"/>
        </w:rPr>
        <w:t>任务得分：每个成功悬挂在锥桶悬挂区的锥桶获得20分。</w:t>
      </w:r>
    </w:p>
    <w:p>
      <w:pPr>
        <w:spacing w:line="246" w:lineRule="auto"/>
        <w:rPr>
          <w:rFonts w:ascii="Arial"/>
          <w:sz w:val="21"/>
        </w:rPr>
      </w:pPr>
    </w:p>
    <w:p>
      <w:pPr>
        <w:spacing w:before="218" w:line="2470" w:lineRule="exact"/>
      </w:pPr>
      <w:r>
        <w:rPr>
          <w:position w:val="-49"/>
        </w:rPr>
        <w:drawing>
          <wp:inline distT="0" distB="0" distL="0" distR="0">
            <wp:extent cx="5288915" cy="1568450"/>
            <wp:effectExtent l="0" t="0" r="0" b="0"/>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124"/>
                    <a:stretch>
                      <a:fillRect/>
                    </a:stretch>
                  </pic:blipFill>
                  <pic:spPr>
                    <a:xfrm>
                      <a:off x="0" y="0"/>
                      <a:ext cx="5289532" cy="1568508"/>
                    </a:xfrm>
                    <a:prstGeom prst="rect">
                      <a:avLst/>
                    </a:prstGeom>
                  </pic:spPr>
                </pic:pic>
              </a:graphicData>
            </a:graphic>
          </wp:inline>
        </w:drawing>
      </w:r>
    </w:p>
    <w:p>
      <w:pPr>
        <w:pStyle w:val="2"/>
        <w:spacing w:before="38" w:line="222" w:lineRule="auto"/>
        <w:ind w:left="2770"/>
        <w:rPr>
          <w:sz w:val="23"/>
          <w:szCs w:val="23"/>
        </w:rPr>
      </w:pPr>
      <w:r>
        <w:rPr>
          <w:spacing w:val="4"/>
          <w:sz w:val="23"/>
          <w:szCs w:val="23"/>
        </w:rPr>
        <w:t>图2.4-4 锥桶悬挂得分状态判定</w:t>
      </w:r>
    </w:p>
    <w:p>
      <w:pPr>
        <w:pStyle w:val="2"/>
        <w:spacing w:before="150" w:line="223" w:lineRule="auto"/>
        <w:ind w:left="563"/>
        <w:rPr>
          <w:sz w:val="23"/>
          <w:szCs w:val="23"/>
        </w:rPr>
      </w:pPr>
      <w:r>
        <w:rPr>
          <w:b/>
          <w:bCs/>
          <w:spacing w:val="4"/>
          <w:sz w:val="23"/>
          <w:szCs w:val="23"/>
        </w:rPr>
        <w:t>安装卫星防火墙</w:t>
      </w:r>
    </w:p>
    <w:p>
      <w:pPr>
        <w:pStyle w:val="2"/>
        <w:spacing w:before="131" w:line="219" w:lineRule="auto"/>
        <w:ind w:left="563"/>
        <w:rPr>
          <w:sz w:val="23"/>
          <w:szCs w:val="23"/>
        </w:rPr>
      </w:pPr>
      <w:r>
        <w:rPr>
          <w:b/>
          <w:bCs/>
          <w:spacing w:val="7"/>
          <w:sz w:val="23"/>
          <w:szCs w:val="23"/>
        </w:rPr>
        <w:t>任务描述：</w:t>
      </w:r>
      <w:r>
        <w:rPr>
          <w:spacing w:val="7"/>
          <w:sz w:val="23"/>
          <w:szCs w:val="23"/>
        </w:rPr>
        <w:t>本任务可在自动控制阶段和手动控制阶</w:t>
      </w:r>
      <w:r>
        <w:rPr>
          <w:spacing w:val="6"/>
          <w:sz w:val="23"/>
          <w:szCs w:val="23"/>
        </w:rPr>
        <w:t>段完成。</w:t>
      </w:r>
    </w:p>
    <w:p>
      <w:pPr>
        <w:pStyle w:val="2"/>
        <w:spacing w:before="139" w:line="337" w:lineRule="auto"/>
        <w:ind w:left="129" w:right="275" w:firstLine="430"/>
        <w:rPr>
          <w:sz w:val="23"/>
          <w:szCs w:val="23"/>
        </w:rPr>
      </w:pPr>
      <w:r>
        <w:rPr>
          <w:spacing w:val="7"/>
          <w:sz w:val="23"/>
          <w:szCs w:val="23"/>
        </w:rPr>
        <w:t>自动控制阶段，机器人运行自动程序，将公共区域的黄色大方块、黄色小方</w:t>
      </w:r>
      <w:r>
        <w:rPr>
          <w:spacing w:val="12"/>
          <w:sz w:val="23"/>
          <w:szCs w:val="23"/>
        </w:rPr>
        <w:t xml:space="preserve"> </w:t>
      </w:r>
      <w:r>
        <w:rPr>
          <w:spacing w:val="3"/>
          <w:sz w:val="23"/>
          <w:szCs w:val="23"/>
        </w:rPr>
        <w:t>块放置在己方防御区。</w:t>
      </w:r>
    </w:p>
    <w:p>
      <w:pPr>
        <w:pStyle w:val="2"/>
        <w:spacing w:before="1" w:line="334" w:lineRule="auto"/>
        <w:ind w:left="129" w:right="233" w:firstLine="430"/>
        <w:rPr>
          <w:sz w:val="23"/>
          <w:szCs w:val="23"/>
        </w:rPr>
      </w:pPr>
      <w:r>
        <w:rPr>
          <w:spacing w:val="9"/>
          <w:sz w:val="23"/>
          <w:szCs w:val="23"/>
        </w:rPr>
        <w:t>手动控制阶段，选手操控机器人，将公共区域的</w:t>
      </w:r>
      <w:r>
        <w:rPr>
          <w:spacing w:val="8"/>
          <w:sz w:val="23"/>
          <w:szCs w:val="23"/>
        </w:rPr>
        <w:t>黄色大方块、黄色小方块放</w:t>
      </w:r>
      <w:r>
        <w:rPr>
          <w:sz w:val="23"/>
          <w:szCs w:val="23"/>
        </w:rPr>
        <w:t xml:space="preserve"> </w:t>
      </w:r>
      <w:r>
        <w:rPr>
          <w:spacing w:val="4"/>
          <w:sz w:val="23"/>
          <w:szCs w:val="23"/>
        </w:rPr>
        <w:t>置在己方防御区。</w:t>
      </w:r>
    </w:p>
    <w:p>
      <w:pPr>
        <w:pStyle w:val="2"/>
        <w:spacing w:before="14" w:line="334" w:lineRule="auto"/>
        <w:ind w:left="129" w:right="233" w:firstLine="433"/>
        <w:rPr>
          <w:sz w:val="23"/>
          <w:szCs w:val="23"/>
        </w:rPr>
      </w:pPr>
      <w:r>
        <w:rPr>
          <w:b/>
          <w:bCs/>
          <w:spacing w:val="8"/>
          <w:sz w:val="23"/>
          <w:szCs w:val="23"/>
        </w:rPr>
        <w:t>得分判定：</w:t>
      </w:r>
      <w:r>
        <w:rPr>
          <w:color w:val="404080"/>
          <w:spacing w:val="8"/>
          <w:sz w:val="23"/>
          <w:szCs w:val="23"/>
        </w:rPr>
        <w:t>计</w:t>
      </w:r>
      <w:r>
        <w:rPr>
          <w:spacing w:val="8"/>
          <w:sz w:val="23"/>
          <w:szCs w:val="23"/>
        </w:rPr>
        <w:t>分时刻，黄色大方块、黄色小方块的垂直投影完全进入己方防</w:t>
      </w:r>
      <w:r>
        <w:rPr>
          <w:spacing w:val="6"/>
          <w:sz w:val="23"/>
          <w:szCs w:val="23"/>
        </w:rPr>
        <w:t xml:space="preserve"> </w:t>
      </w:r>
      <w:r>
        <w:rPr>
          <w:spacing w:val="1"/>
          <w:sz w:val="23"/>
          <w:szCs w:val="23"/>
        </w:rPr>
        <w:t>御区内。</w:t>
      </w:r>
    </w:p>
    <w:p>
      <w:pPr>
        <w:pStyle w:val="2"/>
        <w:spacing w:before="1" w:line="221" w:lineRule="auto"/>
        <w:ind w:left="560"/>
        <w:rPr>
          <w:sz w:val="23"/>
          <w:szCs w:val="23"/>
        </w:rPr>
      </w:pPr>
      <w:r>
        <w:rPr>
          <w:rFonts w:ascii="宋体" w:hAnsi="宋体" w:eastAsia="宋体" w:cs="宋体"/>
          <w:spacing w:val="4"/>
          <w:sz w:val="23"/>
          <w:szCs w:val="23"/>
        </w:rPr>
        <w:t>1.</w:t>
      </w:r>
      <w:r>
        <w:rPr>
          <w:rFonts w:ascii="宋体" w:hAnsi="宋体" w:eastAsia="宋体" w:cs="宋体"/>
          <w:spacing w:val="50"/>
          <w:sz w:val="23"/>
          <w:szCs w:val="23"/>
        </w:rPr>
        <w:t xml:space="preserve"> </w:t>
      </w:r>
      <w:r>
        <w:rPr>
          <w:spacing w:val="4"/>
          <w:sz w:val="23"/>
          <w:szCs w:val="23"/>
        </w:rPr>
        <w:t>黄色方块的垂直投影完全位于己方防御区内；</w:t>
      </w:r>
    </w:p>
    <w:p>
      <w:pPr>
        <w:pStyle w:val="2"/>
        <w:spacing w:before="144" w:line="280" w:lineRule="auto"/>
        <w:ind w:left="129" w:right="84" w:firstLine="430"/>
        <w:rPr>
          <w:sz w:val="23"/>
          <w:szCs w:val="23"/>
        </w:rPr>
      </w:pPr>
      <w:r>
        <w:rPr>
          <w:rFonts w:ascii="宋体" w:hAnsi="宋体" w:eastAsia="宋体" w:cs="宋体"/>
          <w:spacing w:val="9"/>
          <w:sz w:val="23"/>
          <w:szCs w:val="23"/>
        </w:rPr>
        <w:t xml:space="preserve">2. </w:t>
      </w:r>
      <w:r>
        <w:rPr>
          <w:spacing w:val="9"/>
          <w:sz w:val="23"/>
          <w:szCs w:val="23"/>
        </w:rPr>
        <w:t>机器人与己方防御区的任意黄色方块无直接接触，否则已进入黄色方块失</w:t>
      </w:r>
      <w:r>
        <w:rPr>
          <w:spacing w:val="4"/>
          <w:sz w:val="23"/>
          <w:szCs w:val="23"/>
        </w:rPr>
        <w:t xml:space="preserve"> </w:t>
      </w:r>
      <w:r>
        <w:rPr>
          <w:spacing w:val="-9"/>
          <w:sz w:val="23"/>
          <w:szCs w:val="23"/>
        </w:rPr>
        <w:t>效；</w:t>
      </w:r>
    </w:p>
    <w:p>
      <w:pPr>
        <w:pStyle w:val="2"/>
        <w:spacing w:before="144" w:line="222" w:lineRule="auto"/>
        <w:ind w:left="560"/>
        <w:rPr>
          <w:sz w:val="23"/>
          <w:szCs w:val="23"/>
        </w:rPr>
      </w:pPr>
      <w:r>
        <w:rPr>
          <w:spacing w:val="6"/>
          <w:sz w:val="23"/>
          <w:szCs w:val="23"/>
        </w:rPr>
        <w:t>以上判定均满足，则视为有效得分状态。</w:t>
      </w:r>
    </w:p>
    <w:p>
      <w:pPr>
        <w:pStyle w:val="2"/>
        <w:spacing w:before="159" w:line="226" w:lineRule="auto"/>
        <w:ind w:left="563"/>
        <w:rPr>
          <w:sz w:val="23"/>
          <w:szCs w:val="23"/>
        </w:rPr>
      </w:pPr>
      <w:r>
        <w:rPr>
          <w:b/>
          <w:bCs/>
          <w:spacing w:val="6"/>
          <w:sz w:val="23"/>
          <w:szCs w:val="23"/>
        </w:rPr>
        <w:t>任务得</w:t>
      </w:r>
      <w:r>
        <w:rPr>
          <w:rFonts w:ascii="KaiTi" w:hAnsi="KaiTi" w:eastAsia="KaiTi" w:cs="KaiTi"/>
          <w:b/>
          <w:bCs/>
          <w:spacing w:val="6"/>
          <w:sz w:val="23"/>
          <w:szCs w:val="23"/>
        </w:rPr>
        <w:t>分</w:t>
      </w:r>
      <w:r>
        <w:rPr>
          <w:b/>
          <w:bCs/>
          <w:spacing w:val="6"/>
          <w:sz w:val="23"/>
          <w:szCs w:val="23"/>
        </w:rPr>
        <w:t>：</w:t>
      </w:r>
      <w:r>
        <w:rPr>
          <w:spacing w:val="6"/>
          <w:sz w:val="23"/>
          <w:szCs w:val="23"/>
        </w:rPr>
        <w:t>每个成功放置的黄色方块获得15分。</w:t>
      </w:r>
    </w:p>
    <w:p>
      <w:pPr>
        <w:spacing w:before="145" w:line="1510" w:lineRule="exact"/>
        <w:ind w:firstLine="380"/>
      </w:pPr>
      <w:r>
        <w:rPr>
          <w:position w:val="-30"/>
        </w:rPr>
        <w:drawing>
          <wp:inline distT="0" distB="0" distL="0" distR="0">
            <wp:extent cx="5263515" cy="958850"/>
            <wp:effectExtent l="0" t="0" r="0" b="0"/>
            <wp:docPr id="266" name="IM 266"/>
            <wp:cNvGraphicFramePr/>
            <a:graphic xmlns:a="http://schemas.openxmlformats.org/drawingml/2006/main">
              <a:graphicData uri="http://schemas.openxmlformats.org/drawingml/2006/picture">
                <pic:pic xmlns:pic="http://schemas.openxmlformats.org/drawingml/2006/picture">
                  <pic:nvPicPr>
                    <pic:cNvPr id="266" name="IM 266"/>
                    <pic:cNvPicPr/>
                  </pic:nvPicPr>
                  <pic:blipFill>
                    <a:blip r:embed="rId125"/>
                    <a:stretch>
                      <a:fillRect/>
                    </a:stretch>
                  </pic:blipFill>
                  <pic:spPr>
                    <a:xfrm>
                      <a:off x="0" y="0"/>
                      <a:ext cx="5264120" cy="958877"/>
                    </a:xfrm>
                    <a:prstGeom prst="rect">
                      <a:avLst/>
                    </a:prstGeom>
                  </pic:spPr>
                </pic:pic>
              </a:graphicData>
            </a:graphic>
          </wp:inline>
        </w:drawing>
      </w:r>
    </w:p>
    <w:p>
      <w:pPr>
        <w:pStyle w:val="2"/>
        <w:spacing w:before="88" w:line="222" w:lineRule="auto"/>
        <w:ind w:left="2780"/>
        <w:rPr>
          <w:sz w:val="23"/>
          <w:szCs w:val="23"/>
        </w:rPr>
      </w:pPr>
      <w:r>
        <w:rPr>
          <w:spacing w:val="3"/>
          <w:sz w:val="23"/>
          <w:szCs w:val="23"/>
        </w:rPr>
        <w:t>图2.4-5 黄色方块得分状态判定</w:t>
      </w:r>
    </w:p>
    <w:p>
      <w:pPr>
        <w:pStyle w:val="2"/>
        <w:spacing w:before="118" w:line="222" w:lineRule="auto"/>
        <w:ind w:left="563"/>
        <w:rPr>
          <w:sz w:val="23"/>
          <w:szCs w:val="23"/>
        </w:rPr>
      </w:pPr>
      <w:r>
        <w:rPr>
          <w:b/>
          <w:bCs/>
          <w:spacing w:val="4"/>
          <w:sz w:val="23"/>
          <w:szCs w:val="23"/>
        </w:rPr>
        <w:t>悬挂护盾旗帜</w:t>
      </w:r>
    </w:p>
    <w:p>
      <w:pPr>
        <w:pStyle w:val="2"/>
        <w:spacing w:before="145" w:line="219" w:lineRule="auto"/>
        <w:ind w:left="563"/>
        <w:rPr>
          <w:sz w:val="23"/>
          <w:szCs w:val="23"/>
        </w:rPr>
      </w:pPr>
      <w:r>
        <w:rPr>
          <w:b/>
          <w:bCs/>
          <w:spacing w:val="6"/>
          <w:sz w:val="23"/>
          <w:szCs w:val="23"/>
        </w:rPr>
        <w:t>任务描述：</w:t>
      </w:r>
      <w:r>
        <w:rPr>
          <w:spacing w:val="6"/>
          <w:sz w:val="23"/>
          <w:szCs w:val="23"/>
        </w:rPr>
        <w:t>本任务可在手动控制阶段完成。</w:t>
      </w:r>
    </w:p>
    <w:p>
      <w:pPr>
        <w:pStyle w:val="2"/>
        <w:spacing w:before="134" w:line="338" w:lineRule="auto"/>
        <w:ind w:left="129" w:right="169" w:firstLine="430"/>
        <w:rPr>
          <w:sz w:val="23"/>
          <w:szCs w:val="23"/>
        </w:rPr>
      </w:pPr>
      <w:r>
        <w:rPr>
          <w:spacing w:val="8"/>
          <w:sz w:val="23"/>
          <w:szCs w:val="23"/>
        </w:rPr>
        <w:t>自动控制阶段结束后，参赛战队将战队自制旗</w:t>
      </w:r>
      <w:r>
        <w:rPr>
          <w:spacing w:val="7"/>
          <w:sz w:val="23"/>
          <w:szCs w:val="23"/>
        </w:rPr>
        <w:t>帜手动放置在己方挡板边框的</w:t>
      </w:r>
      <w:r>
        <w:rPr>
          <w:sz w:val="23"/>
          <w:szCs w:val="23"/>
        </w:rPr>
        <w:t xml:space="preserve">  </w:t>
      </w:r>
      <w:r>
        <w:rPr>
          <w:spacing w:val="9"/>
          <w:sz w:val="23"/>
          <w:szCs w:val="23"/>
        </w:rPr>
        <w:t>挂钩上，挂钩放置位置由选手自行选择，且仅允许选手在己方场地边框上的任意</w:t>
      </w:r>
      <w:r>
        <w:rPr>
          <w:spacing w:val="4"/>
          <w:sz w:val="23"/>
          <w:szCs w:val="23"/>
        </w:rPr>
        <w:t xml:space="preserve"> </w:t>
      </w:r>
      <w:r>
        <w:rPr>
          <w:spacing w:val="9"/>
          <w:sz w:val="23"/>
          <w:szCs w:val="23"/>
        </w:rPr>
        <w:t>位置进行悬挂，不得超出己方场地边界，挂钩的松紧度由选手自行调节；注意放</w:t>
      </w:r>
      <w:r>
        <w:rPr>
          <w:sz w:val="23"/>
          <w:szCs w:val="23"/>
        </w:rPr>
        <w:t xml:space="preserve"> </w:t>
      </w:r>
      <w:r>
        <w:rPr>
          <w:spacing w:val="9"/>
          <w:sz w:val="23"/>
          <w:szCs w:val="23"/>
        </w:rPr>
        <w:t>置旗帜时不得与除挂钩、标签挂板、战队旗帜和场地边框之外的其它任意元</w:t>
      </w:r>
      <w:r>
        <w:rPr>
          <w:spacing w:val="8"/>
          <w:sz w:val="23"/>
          <w:szCs w:val="23"/>
        </w:rPr>
        <w:t>素接</w:t>
      </w:r>
      <w:r>
        <w:rPr>
          <w:sz w:val="23"/>
          <w:szCs w:val="23"/>
        </w:rPr>
        <w:t xml:space="preserve"> </w:t>
      </w:r>
      <w:r>
        <w:rPr>
          <w:spacing w:val="9"/>
          <w:sz w:val="23"/>
          <w:szCs w:val="23"/>
        </w:rPr>
        <w:t>触，尤其注意不允许接触机器人；手动阶段开始后，不允许参赛战队和旗帜有任</w:t>
      </w:r>
      <w:r>
        <w:rPr>
          <w:spacing w:val="2"/>
          <w:sz w:val="23"/>
          <w:szCs w:val="23"/>
        </w:rPr>
        <w:t xml:space="preserve"> </w:t>
      </w:r>
      <w:r>
        <w:rPr>
          <w:spacing w:val="9"/>
          <w:sz w:val="23"/>
          <w:szCs w:val="23"/>
        </w:rPr>
        <w:t>何接触行为；手动控制阶段，选手操控机器人，将战队旗帜从本方阵地的挂</w:t>
      </w:r>
      <w:r>
        <w:rPr>
          <w:spacing w:val="8"/>
          <w:sz w:val="23"/>
          <w:szCs w:val="23"/>
        </w:rPr>
        <w:t>钩取</w:t>
      </w:r>
      <w:r>
        <w:rPr>
          <w:sz w:val="23"/>
          <w:szCs w:val="23"/>
        </w:rPr>
        <w:t xml:space="preserve"> </w:t>
      </w:r>
      <w:r>
        <w:rPr>
          <w:spacing w:val="5"/>
          <w:sz w:val="23"/>
          <w:szCs w:val="23"/>
        </w:rPr>
        <w:t>下悬挂至己方旗帜悬挂区的旗杆上。</w:t>
      </w:r>
    </w:p>
    <w:p>
      <w:pPr>
        <w:pStyle w:val="2"/>
        <w:spacing w:before="142" w:line="338" w:lineRule="auto"/>
        <w:ind w:firstLine="433"/>
        <w:rPr>
          <w:sz w:val="23"/>
          <w:szCs w:val="23"/>
        </w:rPr>
      </w:pPr>
      <w:r>
        <w:rPr>
          <w:b/>
          <w:bCs/>
          <w:spacing w:val="8"/>
          <w:sz w:val="23"/>
          <w:szCs w:val="23"/>
        </w:rPr>
        <w:t>得分判定：</w:t>
      </w:r>
      <w:r>
        <w:rPr>
          <w:spacing w:val="8"/>
          <w:sz w:val="23"/>
          <w:szCs w:val="23"/>
        </w:rPr>
        <w:t xml:space="preserve">计分时刻，旗帜符合制作规范，完全悬挂于旗杆之上；每个旗帜  </w:t>
      </w:r>
      <w:r>
        <w:rPr>
          <w:spacing w:val="9"/>
          <w:sz w:val="23"/>
          <w:szCs w:val="23"/>
        </w:rPr>
        <w:t>悬挂杆仅允许悬挂1面旗帜，旗面展开，旗帜仅与旗</w:t>
      </w:r>
      <w:r>
        <w:rPr>
          <w:spacing w:val="8"/>
          <w:sz w:val="23"/>
          <w:szCs w:val="23"/>
        </w:rPr>
        <w:t>帜悬挂杆接触，不得与其他任</w:t>
      </w:r>
      <w:r>
        <w:rPr>
          <w:sz w:val="23"/>
          <w:szCs w:val="23"/>
        </w:rPr>
        <w:t xml:space="preserve"> </w:t>
      </w:r>
      <w:r>
        <w:rPr>
          <w:spacing w:val="16"/>
          <w:sz w:val="23"/>
          <w:szCs w:val="23"/>
        </w:rPr>
        <w:t>何场地元素接触(例如机器人、旗帜悬挂杆旁的八棱柱、扁铝、得分道具</w:t>
      </w:r>
      <w:r>
        <w:rPr>
          <w:spacing w:val="15"/>
          <w:sz w:val="23"/>
          <w:szCs w:val="23"/>
        </w:rPr>
        <w:t>等),</w:t>
      </w:r>
    </w:p>
    <w:p>
      <w:pPr>
        <w:pStyle w:val="2"/>
        <w:spacing w:line="222" w:lineRule="auto"/>
        <w:rPr>
          <w:sz w:val="23"/>
          <w:szCs w:val="23"/>
        </w:rPr>
      </w:pPr>
      <w:r>
        <w:rPr>
          <w:spacing w:val="6"/>
          <w:sz w:val="23"/>
          <w:szCs w:val="23"/>
        </w:rPr>
        <w:t>视为有效悬挂。</w:t>
      </w:r>
    </w:p>
    <w:p>
      <w:pPr>
        <w:pStyle w:val="2"/>
        <w:spacing w:before="169" w:line="222" w:lineRule="auto"/>
        <w:ind w:left="433"/>
        <w:rPr>
          <w:sz w:val="23"/>
          <w:szCs w:val="23"/>
        </w:rPr>
      </w:pPr>
      <w:r>
        <w:rPr>
          <w:b/>
          <w:bCs/>
          <w:spacing w:val="6"/>
          <w:sz w:val="23"/>
          <w:szCs w:val="23"/>
        </w:rPr>
        <w:t>任务得分：</w:t>
      </w:r>
      <w:r>
        <w:rPr>
          <w:spacing w:val="6"/>
          <w:sz w:val="23"/>
          <w:szCs w:val="23"/>
        </w:rPr>
        <w:t>成功悬挂一面旗帜可以获得30分。</w:t>
      </w:r>
    </w:p>
    <w:p>
      <w:pPr>
        <w:spacing w:before="159" w:line="1650" w:lineRule="exact"/>
        <w:ind w:firstLine="1000"/>
      </w:pPr>
      <w:r>
        <w:rPr>
          <w:position w:val="-32"/>
        </w:rPr>
        <w:drawing>
          <wp:inline distT="0" distB="0" distL="0" distR="0">
            <wp:extent cx="4470400" cy="1047115"/>
            <wp:effectExtent l="0" t="0" r="0" b="0"/>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126"/>
                    <a:stretch>
                      <a:fillRect/>
                    </a:stretch>
                  </pic:blipFill>
                  <pic:spPr>
                    <a:xfrm>
                      <a:off x="0" y="0"/>
                      <a:ext cx="4470400" cy="1047739"/>
                    </a:xfrm>
                    <a:prstGeom prst="rect">
                      <a:avLst/>
                    </a:prstGeom>
                  </pic:spPr>
                </pic:pic>
              </a:graphicData>
            </a:graphic>
          </wp:inline>
        </w:drawing>
      </w:r>
    </w:p>
    <w:p>
      <w:pPr>
        <w:spacing w:line="259" w:lineRule="auto"/>
        <w:rPr>
          <w:rFonts w:ascii="Arial"/>
          <w:sz w:val="21"/>
        </w:rPr>
      </w:pPr>
    </w:p>
    <w:p>
      <w:pPr>
        <w:pStyle w:val="2"/>
        <w:spacing w:before="75" w:line="222" w:lineRule="auto"/>
        <w:ind w:left="2630"/>
        <w:rPr>
          <w:sz w:val="23"/>
          <w:szCs w:val="23"/>
        </w:rPr>
      </w:pPr>
      <w:r>
        <w:rPr>
          <w:spacing w:val="11"/>
          <w:sz w:val="23"/>
          <w:szCs w:val="23"/>
        </w:rPr>
        <w:t>图2.4-6旗帜悬挂得分状态判定</w:t>
      </w:r>
    </w:p>
    <w:p>
      <w:pPr>
        <w:pStyle w:val="2"/>
        <w:spacing w:before="103" w:line="223" w:lineRule="auto"/>
        <w:ind w:left="433"/>
        <w:rPr>
          <w:sz w:val="23"/>
          <w:szCs w:val="23"/>
        </w:rPr>
      </w:pPr>
      <w:r>
        <w:rPr>
          <w:b/>
          <w:bCs/>
          <w:spacing w:val="4"/>
          <w:sz w:val="23"/>
          <w:szCs w:val="23"/>
        </w:rPr>
        <w:t>边界状态判定</w:t>
      </w:r>
    </w:p>
    <w:p>
      <w:pPr>
        <w:pStyle w:val="2"/>
        <w:spacing w:before="160" w:line="333" w:lineRule="auto"/>
        <w:ind w:right="202" w:firstLine="430"/>
        <w:rPr>
          <w:sz w:val="23"/>
          <w:szCs w:val="23"/>
        </w:rPr>
      </w:pPr>
      <w:r>
        <w:rPr>
          <w:spacing w:val="8"/>
          <w:sz w:val="23"/>
          <w:szCs w:val="23"/>
        </w:rPr>
        <w:t>在比赛全程中，当机器人或道具与指定区域边界的</w:t>
      </w:r>
      <w:r>
        <w:rPr>
          <w:spacing w:val="7"/>
          <w:sz w:val="23"/>
          <w:szCs w:val="23"/>
        </w:rPr>
        <w:t>相对位置状态不清晰时，</w:t>
      </w:r>
      <w:r>
        <w:rPr>
          <w:sz w:val="23"/>
          <w:szCs w:val="23"/>
        </w:rPr>
        <w:t xml:space="preserve"> </w:t>
      </w:r>
      <w:r>
        <w:rPr>
          <w:spacing w:val="3"/>
          <w:sz w:val="23"/>
          <w:szCs w:val="23"/>
        </w:rPr>
        <w:t>可参考以下状态判定：</w:t>
      </w:r>
    </w:p>
    <w:p>
      <w:pPr>
        <w:spacing w:line="222" w:lineRule="auto"/>
        <w:ind w:left="1872"/>
        <w:rPr>
          <w:rFonts w:ascii="SimHei" w:hAnsi="SimHei" w:eastAsia="SimHei" w:cs="SimHei"/>
          <w:sz w:val="17"/>
          <w:szCs w:val="17"/>
        </w:rPr>
      </w:pPr>
      <w:r>
        <w:rPr>
          <w:rFonts w:ascii="SimHei" w:hAnsi="SimHei" w:eastAsia="SimHei" w:cs="SimHei"/>
          <w:b/>
          <w:bCs/>
          <w:spacing w:val="-4"/>
          <w:sz w:val="17"/>
          <w:szCs w:val="17"/>
        </w:rPr>
        <w:t>完全进入</w:t>
      </w:r>
      <w:r>
        <w:rPr>
          <w:rFonts w:ascii="SimHei" w:hAnsi="SimHei" w:eastAsia="SimHei" w:cs="SimHei"/>
          <w:spacing w:val="3"/>
          <w:sz w:val="17"/>
          <w:szCs w:val="17"/>
        </w:rPr>
        <w:t xml:space="preserve">                 </w:t>
      </w:r>
      <w:r>
        <w:rPr>
          <w:rFonts w:ascii="SimHei" w:hAnsi="SimHei" w:eastAsia="SimHei" w:cs="SimHei"/>
          <w:b/>
          <w:bCs/>
          <w:spacing w:val="-4"/>
          <w:sz w:val="17"/>
          <w:szCs w:val="17"/>
        </w:rPr>
        <w:t>部分进入</w:t>
      </w:r>
      <w:r>
        <w:rPr>
          <w:rFonts w:ascii="SimHei" w:hAnsi="SimHei" w:eastAsia="SimHei" w:cs="SimHei"/>
          <w:spacing w:val="1"/>
          <w:sz w:val="17"/>
          <w:szCs w:val="17"/>
        </w:rPr>
        <w:t xml:space="preserve">                  </w:t>
      </w:r>
      <w:r>
        <w:rPr>
          <w:rFonts w:ascii="SimHei" w:hAnsi="SimHei" w:eastAsia="SimHei" w:cs="SimHei"/>
          <w:b/>
          <w:bCs/>
          <w:spacing w:val="-4"/>
          <w:sz w:val="17"/>
          <w:szCs w:val="17"/>
        </w:rPr>
        <w:t>完全离开</w:t>
      </w:r>
    </w:p>
    <w:p>
      <w:pPr>
        <w:spacing w:before="43" w:line="1940" w:lineRule="exact"/>
        <w:ind w:firstLine="1020"/>
      </w:pPr>
      <w:r>
        <w:rPr>
          <w:position w:val="-38"/>
        </w:rPr>
        <w:drawing>
          <wp:inline distT="0" distB="0" distL="0" distR="0">
            <wp:extent cx="4253865" cy="1231265"/>
            <wp:effectExtent l="0" t="0" r="0" b="0"/>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127"/>
                    <a:stretch>
                      <a:fillRect/>
                    </a:stretch>
                  </pic:blipFill>
                  <pic:spPr>
                    <a:xfrm>
                      <a:off x="0" y="0"/>
                      <a:ext cx="4254481" cy="1231880"/>
                    </a:xfrm>
                    <a:prstGeom prst="rect">
                      <a:avLst/>
                    </a:prstGeom>
                  </pic:spPr>
                </pic:pic>
              </a:graphicData>
            </a:graphic>
          </wp:inline>
        </w:drawing>
      </w:r>
    </w:p>
    <w:p>
      <w:pPr>
        <w:pStyle w:val="2"/>
        <w:spacing w:before="38" w:line="223" w:lineRule="auto"/>
        <w:ind w:left="3090"/>
        <w:rPr>
          <w:sz w:val="23"/>
          <w:szCs w:val="23"/>
        </w:rPr>
      </w:pPr>
      <w:r>
        <w:rPr>
          <w:spacing w:val="4"/>
          <w:sz w:val="23"/>
          <w:szCs w:val="23"/>
        </w:rPr>
        <w:t>图2.4-7 边界状态判定</w:t>
      </w:r>
    </w:p>
    <w:p>
      <w:pPr>
        <w:pStyle w:val="2"/>
        <w:spacing w:before="78" w:line="222" w:lineRule="auto"/>
        <w:ind w:left="233"/>
        <w:outlineLvl w:val="4"/>
        <w:rPr>
          <w:sz w:val="23"/>
          <w:szCs w:val="23"/>
        </w:rPr>
      </w:pPr>
      <w:r>
        <w:rPr>
          <w:b/>
          <w:bCs/>
          <w:spacing w:val="14"/>
          <w:sz w:val="23"/>
          <w:szCs w:val="23"/>
        </w:rPr>
        <w:t>2.5计分说明</w:t>
      </w:r>
    </w:p>
    <w:p>
      <w:pPr>
        <w:pStyle w:val="2"/>
        <w:spacing w:before="155" w:line="337" w:lineRule="auto"/>
        <w:ind w:right="152" w:firstLine="430"/>
        <w:jc w:val="both"/>
        <w:rPr>
          <w:sz w:val="23"/>
          <w:szCs w:val="23"/>
        </w:rPr>
      </w:pPr>
      <w:r>
        <w:rPr>
          <w:spacing w:val="8"/>
          <w:sz w:val="23"/>
          <w:szCs w:val="23"/>
        </w:rPr>
        <w:t>比赛最终得分以比赛结束后，得分道具的最终静止状态为准。比赛任务、得</w:t>
      </w:r>
      <w:r>
        <w:rPr>
          <w:sz w:val="23"/>
          <w:szCs w:val="23"/>
        </w:rPr>
        <w:t xml:space="preserve"> </w:t>
      </w:r>
      <w:r>
        <w:rPr>
          <w:spacing w:val="8"/>
          <w:sz w:val="23"/>
          <w:szCs w:val="23"/>
        </w:rPr>
        <w:t>分道具及对应的分值如下所示。比赛结束后，裁判计算双方各项任</w:t>
      </w:r>
      <w:r>
        <w:rPr>
          <w:spacing w:val="7"/>
          <w:sz w:val="23"/>
          <w:szCs w:val="23"/>
        </w:rPr>
        <w:t>务得分之和，</w:t>
      </w:r>
      <w:r>
        <w:rPr>
          <w:sz w:val="23"/>
          <w:szCs w:val="23"/>
        </w:rPr>
        <w:t xml:space="preserve"> </w:t>
      </w:r>
      <w:r>
        <w:rPr>
          <w:spacing w:val="6"/>
          <w:sz w:val="23"/>
          <w:szCs w:val="23"/>
        </w:rPr>
        <w:t>分数高的联盟将获得比赛胜利。</w:t>
      </w:r>
    </w:p>
    <w:p>
      <w:pPr>
        <w:pStyle w:val="2"/>
        <w:spacing w:before="3" w:line="284" w:lineRule="auto"/>
        <w:ind w:right="72" w:firstLine="430"/>
        <w:jc w:val="both"/>
        <w:rPr>
          <w:rFonts w:ascii="宋体" w:hAnsi="宋体" w:eastAsia="宋体" w:cs="宋体"/>
        </w:rPr>
      </w:pPr>
      <w:r>
        <w:rPr>
          <w:spacing w:val="8"/>
          <w:sz w:val="23"/>
          <w:szCs w:val="23"/>
        </w:rPr>
        <w:t>单场比赛中单方联盟得分=己方颜色小球得分+己方</w:t>
      </w:r>
      <w:r>
        <w:rPr>
          <w:spacing w:val="7"/>
          <w:sz w:val="23"/>
          <w:szCs w:val="23"/>
        </w:rPr>
        <w:t>区域锥桶得分+己方颜色方</w:t>
      </w:r>
      <w:r>
        <w:rPr>
          <w:sz w:val="23"/>
          <w:szCs w:val="23"/>
        </w:rPr>
        <w:t xml:space="preserve"> </w:t>
      </w:r>
      <w:r>
        <w:rPr>
          <w:spacing w:val="12"/>
          <w:sz w:val="23"/>
          <w:szCs w:val="23"/>
        </w:rPr>
        <w:t>块得分+黄色大小方块得分+黄色小球得分(仅当己</w:t>
      </w:r>
      <w:r>
        <w:rPr>
          <w:spacing w:val="11"/>
          <w:sz w:val="23"/>
          <w:szCs w:val="23"/>
        </w:rPr>
        <w:t>方为权益方时计算，否则不计</w:t>
      </w:r>
      <w:r>
        <w:rPr>
          <w:sz w:val="23"/>
          <w:szCs w:val="23"/>
        </w:rPr>
        <w:t xml:space="preserve"> </w:t>
      </w:r>
      <w:r>
        <w:rPr>
          <w:rFonts w:ascii="宋体" w:hAnsi="宋体" w:eastAsia="宋体" w:cs="宋体"/>
          <w:spacing w:val="1"/>
        </w:rPr>
        <w:t>算黄色小球得分)+战队旗帜得分-违规扣分</w:t>
      </w:r>
    </w:p>
    <w:tbl>
      <w:tblPr>
        <w:tblStyle w:val="7"/>
        <w:tblW w:w="7940" w:type="dxa"/>
        <w:tblInd w:w="3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02"/>
        <w:gridCol w:w="1528"/>
        <w:gridCol w:w="10"/>
        <w:gridCol w:w="1528"/>
        <w:gridCol w:w="2262"/>
        <w:gridCol w:w="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533" w:hRule="atLeast"/>
        </w:trPr>
        <w:tc>
          <w:tcPr>
            <w:tcW w:w="2602" w:type="dxa"/>
            <w:vAlign w:val="top"/>
          </w:tcPr>
          <w:p>
            <w:pPr>
              <w:spacing w:before="170" w:line="219" w:lineRule="auto"/>
              <w:ind w:left="897"/>
              <w:rPr>
                <w:rFonts w:ascii="宋体" w:hAnsi="宋体" w:eastAsia="宋体" w:cs="宋体"/>
                <w:sz w:val="20"/>
                <w:szCs w:val="20"/>
              </w:rPr>
            </w:pPr>
            <w:r>
              <w:rPr>
                <w:rFonts w:ascii="宋体" w:hAnsi="宋体" w:eastAsia="宋体" w:cs="宋体"/>
                <w:b/>
                <w:bCs/>
                <w:spacing w:val="-2"/>
                <w:sz w:val="20"/>
                <w:szCs w:val="20"/>
              </w:rPr>
              <w:t>比赛任务</w:t>
            </w:r>
          </w:p>
        </w:tc>
        <w:tc>
          <w:tcPr>
            <w:tcW w:w="1528" w:type="dxa"/>
            <w:vAlign w:val="top"/>
          </w:tcPr>
          <w:p>
            <w:pPr>
              <w:spacing w:before="170" w:line="219" w:lineRule="auto"/>
              <w:ind w:left="355"/>
              <w:rPr>
                <w:rFonts w:ascii="宋体" w:hAnsi="宋体" w:eastAsia="宋体" w:cs="宋体"/>
                <w:sz w:val="20"/>
                <w:szCs w:val="20"/>
              </w:rPr>
            </w:pPr>
            <w:r>
              <w:rPr>
                <w:rFonts w:ascii="宋体" w:hAnsi="宋体" w:eastAsia="宋体" w:cs="宋体"/>
                <w:b/>
                <w:bCs/>
                <w:spacing w:val="-4"/>
                <w:sz w:val="20"/>
                <w:szCs w:val="20"/>
              </w:rPr>
              <w:t>得分道具</w:t>
            </w:r>
          </w:p>
        </w:tc>
        <w:tc>
          <w:tcPr>
            <w:tcW w:w="1538" w:type="dxa"/>
            <w:gridSpan w:val="2"/>
            <w:vAlign w:val="top"/>
          </w:tcPr>
          <w:p>
            <w:pPr>
              <w:spacing w:before="170" w:line="219" w:lineRule="auto"/>
              <w:ind w:left="167"/>
              <w:rPr>
                <w:rFonts w:ascii="宋体" w:hAnsi="宋体" w:eastAsia="宋体" w:cs="宋体"/>
                <w:sz w:val="20"/>
                <w:szCs w:val="20"/>
              </w:rPr>
            </w:pPr>
            <w:r>
              <w:rPr>
                <w:rFonts w:ascii="宋体" w:hAnsi="宋体" w:eastAsia="宋体" w:cs="宋体"/>
                <w:b/>
                <w:bCs/>
                <w:spacing w:val="-4"/>
                <w:sz w:val="20"/>
                <w:szCs w:val="20"/>
              </w:rPr>
              <w:t>单个道具得分</w:t>
            </w:r>
          </w:p>
        </w:tc>
        <w:tc>
          <w:tcPr>
            <w:tcW w:w="2262" w:type="dxa"/>
            <w:vAlign w:val="top"/>
          </w:tcPr>
          <w:p>
            <w:pPr>
              <w:spacing w:before="170" w:line="219" w:lineRule="auto"/>
              <w:ind w:left="329"/>
              <w:rPr>
                <w:rFonts w:ascii="宋体" w:hAnsi="宋体" w:eastAsia="宋体" w:cs="宋体"/>
                <w:sz w:val="20"/>
                <w:szCs w:val="20"/>
              </w:rPr>
            </w:pPr>
            <w:r>
              <w:rPr>
                <w:rFonts w:ascii="宋体" w:hAnsi="宋体" w:eastAsia="宋体" w:cs="宋体"/>
                <w:b/>
                <w:bCs/>
                <w:spacing w:val="-4"/>
                <w:sz w:val="20"/>
                <w:szCs w:val="20"/>
              </w:rPr>
              <w:t>得分道具数量上限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1275" w:hRule="atLeast"/>
        </w:trPr>
        <w:tc>
          <w:tcPr>
            <w:tcW w:w="2602" w:type="dxa"/>
            <w:vAlign w:val="top"/>
          </w:tcPr>
          <w:p>
            <w:pPr>
              <w:spacing w:before="147" w:line="219" w:lineRule="auto"/>
              <w:ind w:left="197"/>
              <w:rPr>
                <w:rFonts w:ascii="宋体" w:hAnsi="宋体" w:eastAsia="宋体" w:cs="宋体"/>
                <w:sz w:val="20"/>
                <w:szCs w:val="20"/>
              </w:rPr>
            </w:pPr>
            <w:r>
              <w:rPr>
                <w:rFonts w:ascii="宋体" w:hAnsi="宋体" w:eastAsia="宋体" w:cs="宋体"/>
                <w:b/>
                <w:bCs/>
                <w:spacing w:val="-4"/>
                <w:sz w:val="20"/>
                <w:szCs w:val="20"/>
              </w:rPr>
              <w:t>发射高分卫星和公益卫星</w:t>
            </w:r>
          </w:p>
          <w:p>
            <w:pPr>
              <w:spacing w:before="26" w:line="220" w:lineRule="auto"/>
              <w:ind w:left="794"/>
              <w:rPr>
                <w:rFonts w:ascii="宋体" w:hAnsi="宋体" w:eastAsia="宋体" w:cs="宋体"/>
                <w:sz w:val="20"/>
                <w:szCs w:val="20"/>
              </w:rPr>
            </w:pPr>
            <w:r>
              <w:rPr>
                <w:rFonts w:ascii="宋体" w:hAnsi="宋体" w:eastAsia="宋体" w:cs="宋体"/>
                <w:spacing w:val="7"/>
                <w:sz w:val="20"/>
                <w:szCs w:val="20"/>
              </w:rPr>
              <w:t>(发射小球)</w:t>
            </w:r>
          </w:p>
        </w:tc>
        <w:tc>
          <w:tcPr>
            <w:tcW w:w="1528" w:type="dxa"/>
            <w:vAlign w:val="top"/>
          </w:tcPr>
          <w:p>
            <w:pPr>
              <w:spacing w:before="147" w:line="219" w:lineRule="auto"/>
              <w:ind w:left="155"/>
              <w:rPr>
                <w:rFonts w:ascii="宋体" w:hAnsi="宋体" w:eastAsia="宋体" w:cs="宋体"/>
                <w:sz w:val="20"/>
                <w:szCs w:val="20"/>
              </w:rPr>
            </w:pPr>
            <w:r>
              <w:rPr>
                <w:rFonts w:ascii="宋体" w:hAnsi="宋体" w:eastAsia="宋体" w:cs="宋体"/>
                <w:b/>
                <w:bCs/>
                <w:spacing w:val="-4"/>
                <w:sz w:val="20"/>
                <w:szCs w:val="20"/>
              </w:rPr>
              <w:t>红/蓝/黄小球</w:t>
            </w:r>
          </w:p>
        </w:tc>
        <w:tc>
          <w:tcPr>
            <w:tcW w:w="1538" w:type="dxa"/>
            <w:gridSpan w:val="2"/>
            <w:vAlign w:val="top"/>
          </w:tcPr>
          <w:p>
            <w:pPr>
              <w:spacing w:before="150" w:line="242" w:lineRule="auto"/>
              <w:ind w:left="415" w:right="404" w:firstLine="49"/>
              <w:rPr>
                <w:rFonts w:ascii="宋体" w:hAnsi="宋体" w:eastAsia="宋体" w:cs="宋体"/>
                <w:sz w:val="20"/>
                <w:szCs w:val="20"/>
              </w:rPr>
            </w:pPr>
            <w:r>
              <w:rPr>
                <w:rFonts w:ascii="宋体" w:hAnsi="宋体" w:eastAsia="宋体" w:cs="宋体"/>
                <w:spacing w:val="2"/>
                <w:sz w:val="20"/>
                <w:szCs w:val="20"/>
              </w:rPr>
              <w:t>5分/个</w:t>
            </w:r>
            <w:r>
              <w:rPr>
                <w:rFonts w:ascii="宋体" w:hAnsi="宋体" w:eastAsia="宋体" w:cs="宋体"/>
                <w:sz w:val="20"/>
                <w:szCs w:val="20"/>
              </w:rPr>
              <w:t xml:space="preserve"> </w:t>
            </w:r>
            <w:r>
              <w:rPr>
                <w:rFonts w:ascii="宋体" w:hAnsi="宋体" w:eastAsia="宋体" w:cs="宋体"/>
                <w:spacing w:val="1"/>
                <w:sz w:val="20"/>
                <w:szCs w:val="20"/>
              </w:rPr>
              <w:t>10分/个</w:t>
            </w:r>
          </w:p>
          <w:p>
            <w:pPr>
              <w:spacing w:before="5" w:line="219" w:lineRule="auto"/>
              <w:ind w:left="415"/>
              <w:rPr>
                <w:rFonts w:ascii="宋体" w:hAnsi="宋体" w:eastAsia="宋体" w:cs="宋体"/>
                <w:sz w:val="20"/>
                <w:szCs w:val="20"/>
              </w:rPr>
            </w:pPr>
            <w:r>
              <w:rPr>
                <w:rFonts w:ascii="宋体" w:hAnsi="宋体" w:eastAsia="宋体" w:cs="宋体"/>
                <w:spacing w:val="-2"/>
                <w:sz w:val="20"/>
                <w:szCs w:val="20"/>
              </w:rPr>
              <w:t>20分/个</w:t>
            </w:r>
          </w:p>
          <w:p>
            <w:pPr>
              <w:spacing w:before="12" w:line="219" w:lineRule="auto"/>
              <w:ind w:left="415"/>
              <w:rPr>
                <w:rFonts w:ascii="宋体" w:hAnsi="宋体" w:eastAsia="宋体" w:cs="宋体"/>
                <w:sz w:val="20"/>
                <w:szCs w:val="20"/>
              </w:rPr>
            </w:pPr>
            <w:r>
              <w:rPr>
                <w:rFonts w:ascii="宋体" w:hAnsi="宋体" w:eastAsia="宋体" w:cs="宋体"/>
                <w:spacing w:val="-2"/>
                <w:sz w:val="20"/>
                <w:szCs w:val="20"/>
              </w:rPr>
              <w:t>40分/个</w:t>
            </w:r>
          </w:p>
        </w:tc>
        <w:tc>
          <w:tcPr>
            <w:tcW w:w="2262" w:type="dxa"/>
            <w:vAlign w:val="top"/>
          </w:tcPr>
          <w:p>
            <w:pPr>
              <w:spacing w:before="150" w:line="219" w:lineRule="auto"/>
              <w:ind w:left="327"/>
              <w:rPr>
                <w:rFonts w:ascii="宋体" w:hAnsi="宋体" w:eastAsia="宋体" w:cs="宋体"/>
                <w:sz w:val="20"/>
                <w:szCs w:val="20"/>
              </w:rPr>
            </w:pPr>
            <w:r>
              <w:rPr>
                <w:rFonts w:ascii="宋体" w:hAnsi="宋体" w:eastAsia="宋体" w:cs="宋体"/>
                <w:sz w:val="20"/>
                <w:szCs w:val="20"/>
              </w:rPr>
              <w:t>己方颜色球：28个</w:t>
            </w:r>
          </w:p>
          <w:p>
            <w:pPr>
              <w:spacing w:before="42" w:line="219" w:lineRule="auto"/>
              <w:ind w:left="427"/>
              <w:rPr>
                <w:rFonts w:ascii="宋体" w:hAnsi="宋体" w:eastAsia="宋体" w:cs="宋体"/>
                <w:sz w:val="20"/>
                <w:szCs w:val="20"/>
              </w:rPr>
            </w:pPr>
            <w:r>
              <w:rPr>
                <w:rFonts w:ascii="宋体" w:hAnsi="宋体" w:eastAsia="宋体" w:cs="宋体"/>
                <w:spacing w:val="-1"/>
                <w:sz w:val="20"/>
                <w:szCs w:val="20"/>
              </w:rPr>
              <w:t>黄色小球：14个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0" w:type="dxa"/>
          <w:trHeight w:val="811" w:hRule="atLeast"/>
        </w:trPr>
        <w:tc>
          <w:tcPr>
            <w:tcW w:w="2602" w:type="dxa"/>
            <w:vAlign w:val="top"/>
          </w:tcPr>
          <w:p>
            <w:pPr>
              <w:spacing w:before="162" w:line="219" w:lineRule="auto"/>
              <w:ind w:left="697"/>
              <w:rPr>
                <w:rFonts w:ascii="宋体" w:hAnsi="宋体" w:eastAsia="宋体" w:cs="宋体"/>
                <w:sz w:val="20"/>
                <w:szCs w:val="20"/>
              </w:rPr>
            </w:pPr>
            <w:r>
              <w:rPr>
                <w:rFonts w:ascii="宋体" w:hAnsi="宋体" w:eastAsia="宋体" w:cs="宋体"/>
                <w:b/>
                <w:bCs/>
                <w:spacing w:val="-4"/>
                <w:sz w:val="20"/>
                <w:szCs w:val="20"/>
              </w:rPr>
              <w:t>部署低分卫星</w:t>
            </w:r>
          </w:p>
          <w:p>
            <w:pPr>
              <w:spacing w:before="6" w:line="220" w:lineRule="auto"/>
              <w:ind w:left="794"/>
              <w:rPr>
                <w:rFonts w:ascii="宋体" w:hAnsi="宋体" w:eastAsia="宋体" w:cs="宋体"/>
                <w:sz w:val="20"/>
                <w:szCs w:val="20"/>
              </w:rPr>
            </w:pPr>
            <w:r>
              <w:rPr>
                <w:rFonts w:ascii="宋体" w:hAnsi="宋体" w:eastAsia="宋体" w:cs="宋体"/>
                <w:spacing w:val="7"/>
                <w:sz w:val="20"/>
                <w:szCs w:val="20"/>
              </w:rPr>
              <w:t>(放置方块)</w:t>
            </w:r>
          </w:p>
        </w:tc>
        <w:tc>
          <w:tcPr>
            <w:tcW w:w="1528" w:type="dxa"/>
            <w:vAlign w:val="top"/>
          </w:tcPr>
          <w:p>
            <w:pPr>
              <w:spacing w:before="143" w:line="220" w:lineRule="auto"/>
              <w:ind w:left="305"/>
              <w:rPr>
                <w:rFonts w:ascii="宋体" w:hAnsi="宋体" w:eastAsia="宋体" w:cs="宋体"/>
                <w:sz w:val="20"/>
                <w:szCs w:val="20"/>
              </w:rPr>
            </w:pPr>
            <w:r>
              <w:rPr>
                <w:rFonts w:ascii="宋体" w:hAnsi="宋体" w:eastAsia="宋体" w:cs="宋体"/>
                <w:b/>
                <w:bCs/>
                <w:spacing w:val="-5"/>
                <w:sz w:val="20"/>
                <w:szCs w:val="20"/>
              </w:rPr>
              <w:t>红/蓝方块</w:t>
            </w:r>
          </w:p>
        </w:tc>
        <w:tc>
          <w:tcPr>
            <w:tcW w:w="1538" w:type="dxa"/>
            <w:gridSpan w:val="2"/>
            <w:vAlign w:val="top"/>
          </w:tcPr>
          <w:p>
            <w:pPr>
              <w:spacing w:before="145" w:line="219" w:lineRule="auto"/>
              <w:ind w:left="415"/>
              <w:rPr>
                <w:rFonts w:ascii="宋体" w:hAnsi="宋体" w:eastAsia="宋体" w:cs="宋体"/>
                <w:sz w:val="20"/>
                <w:szCs w:val="20"/>
              </w:rPr>
            </w:pPr>
            <w:r>
              <w:rPr>
                <w:rFonts w:ascii="宋体" w:hAnsi="宋体" w:eastAsia="宋体" w:cs="宋体"/>
                <w:spacing w:val="1"/>
                <w:sz w:val="20"/>
                <w:szCs w:val="20"/>
              </w:rPr>
              <w:t>10分/个</w:t>
            </w:r>
          </w:p>
        </w:tc>
        <w:tc>
          <w:tcPr>
            <w:tcW w:w="2262" w:type="dxa"/>
            <w:vAlign w:val="top"/>
          </w:tcPr>
          <w:p>
            <w:pPr>
              <w:spacing w:before="135" w:line="219" w:lineRule="auto"/>
              <w:ind w:left="977"/>
              <w:rPr>
                <w:rFonts w:ascii="宋体" w:hAnsi="宋体" w:eastAsia="宋体" w:cs="宋体"/>
                <w:sz w:val="20"/>
                <w:szCs w:val="20"/>
              </w:rPr>
            </w:pPr>
            <w:r>
              <w:rPr>
                <w:rFonts w:ascii="宋体" w:hAnsi="宋体" w:eastAsia="宋体" w:cs="宋体"/>
                <w:color w:val="203040"/>
                <w:spacing w:val="4"/>
                <w:sz w:val="20"/>
                <w:szCs w:val="20"/>
              </w:rPr>
              <w:t>5个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22" w:hRule="atLeast"/>
        </w:trPr>
        <w:tc>
          <w:tcPr>
            <w:tcW w:w="2602" w:type="dxa"/>
            <w:vAlign w:val="top"/>
          </w:tcPr>
          <w:p>
            <w:pPr>
              <w:spacing w:before="140" w:line="219" w:lineRule="auto"/>
              <w:ind w:left="497"/>
              <w:rPr>
                <w:rFonts w:ascii="宋体" w:hAnsi="宋体" w:eastAsia="宋体" w:cs="宋体"/>
                <w:sz w:val="20"/>
                <w:szCs w:val="20"/>
              </w:rPr>
            </w:pPr>
            <w:r>
              <w:rPr>
                <w:rFonts w:ascii="宋体" w:hAnsi="宋体" w:eastAsia="宋体" w:cs="宋体"/>
                <w:b/>
                <w:bCs/>
                <w:spacing w:val="-2"/>
                <w:sz w:val="20"/>
                <w:szCs w:val="20"/>
              </w:rPr>
              <w:t>回收火箭运载装置</w:t>
            </w:r>
          </w:p>
          <w:p>
            <w:pPr>
              <w:spacing w:before="35" w:line="219" w:lineRule="auto"/>
              <w:ind w:left="794"/>
              <w:rPr>
                <w:rFonts w:ascii="宋体" w:hAnsi="宋体" w:eastAsia="宋体" w:cs="宋体"/>
                <w:sz w:val="20"/>
                <w:szCs w:val="20"/>
              </w:rPr>
            </w:pPr>
            <w:r>
              <w:rPr>
                <w:rFonts w:ascii="宋体" w:hAnsi="宋体" w:eastAsia="宋体" w:cs="宋体"/>
                <w:spacing w:val="7"/>
                <w:sz w:val="20"/>
                <w:szCs w:val="20"/>
              </w:rPr>
              <w:t>(悬挂锥桶)</w:t>
            </w:r>
          </w:p>
        </w:tc>
        <w:tc>
          <w:tcPr>
            <w:tcW w:w="1538" w:type="dxa"/>
            <w:gridSpan w:val="2"/>
            <w:vAlign w:val="top"/>
          </w:tcPr>
          <w:p>
            <w:pPr>
              <w:spacing w:before="120" w:line="219" w:lineRule="auto"/>
              <w:ind w:left="565"/>
              <w:rPr>
                <w:rFonts w:ascii="宋体" w:hAnsi="宋体" w:eastAsia="宋体" w:cs="宋体"/>
                <w:sz w:val="20"/>
                <w:szCs w:val="20"/>
              </w:rPr>
            </w:pPr>
            <w:r>
              <w:rPr>
                <w:rFonts w:ascii="宋体" w:hAnsi="宋体" w:eastAsia="宋体" w:cs="宋体"/>
                <w:b/>
                <w:bCs/>
                <w:spacing w:val="-4"/>
                <w:sz w:val="20"/>
                <w:szCs w:val="20"/>
              </w:rPr>
              <w:t>锥桶</w:t>
            </w:r>
          </w:p>
        </w:tc>
        <w:tc>
          <w:tcPr>
            <w:tcW w:w="1528" w:type="dxa"/>
            <w:vAlign w:val="top"/>
          </w:tcPr>
          <w:p>
            <w:pPr>
              <w:spacing w:before="143" w:line="219" w:lineRule="auto"/>
              <w:ind w:left="405"/>
              <w:rPr>
                <w:rFonts w:ascii="宋体" w:hAnsi="宋体" w:eastAsia="宋体" w:cs="宋体"/>
                <w:sz w:val="20"/>
                <w:szCs w:val="20"/>
              </w:rPr>
            </w:pPr>
            <w:r>
              <w:rPr>
                <w:rFonts w:ascii="宋体" w:hAnsi="宋体" w:eastAsia="宋体" w:cs="宋体"/>
                <w:spacing w:val="-2"/>
                <w:sz w:val="20"/>
                <w:szCs w:val="20"/>
              </w:rPr>
              <w:t>20分/个</w:t>
            </w:r>
          </w:p>
        </w:tc>
        <w:tc>
          <w:tcPr>
            <w:tcW w:w="2272" w:type="dxa"/>
            <w:gridSpan w:val="2"/>
            <w:vAlign w:val="top"/>
          </w:tcPr>
          <w:p>
            <w:pPr>
              <w:spacing w:before="133" w:line="219" w:lineRule="auto"/>
              <w:ind w:left="977"/>
              <w:rPr>
                <w:rFonts w:ascii="宋体" w:hAnsi="宋体" w:eastAsia="宋体" w:cs="宋体"/>
                <w:sz w:val="20"/>
                <w:szCs w:val="20"/>
              </w:rPr>
            </w:pPr>
            <w:r>
              <w:rPr>
                <w:rFonts w:ascii="宋体" w:hAnsi="宋体" w:eastAsia="宋体" w:cs="宋体"/>
                <w:color w:val="304050"/>
                <w:spacing w:val="-2"/>
                <w:sz w:val="20"/>
                <w:szCs w:val="20"/>
              </w:rPr>
              <w:t>4个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37" w:hRule="atLeast"/>
        </w:trPr>
        <w:tc>
          <w:tcPr>
            <w:tcW w:w="2602" w:type="dxa"/>
            <w:vAlign w:val="top"/>
          </w:tcPr>
          <w:p>
            <w:pPr>
              <w:spacing w:before="158" w:line="219" w:lineRule="auto"/>
              <w:ind w:left="597"/>
              <w:rPr>
                <w:rFonts w:ascii="宋体" w:hAnsi="宋体" w:eastAsia="宋体" w:cs="宋体"/>
                <w:sz w:val="20"/>
                <w:szCs w:val="20"/>
              </w:rPr>
            </w:pPr>
            <w:r>
              <w:rPr>
                <w:rFonts w:ascii="宋体" w:hAnsi="宋体" w:eastAsia="宋体" w:cs="宋体"/>
                <w:b/>
                <w:bCs/>
                <w:spacing w:val="-4"/>
                <w:sz w:val="20"/>
                <w:szCs w:val="20"/>
              </w:rPr>
              <w:t>安装卫星防火墙</w:t>
            </w:r>
          </w:p>
          <w:p>
            <w:pPr>
              <w:spacing w:before="35" w:line="219" w:lineRule="auto"/>
              <w:ind w:left="595"/>
              <w:rPr>
                <w:rFonts w:ascii="宋体" w:hAnsi="宋体" w:eastAsia="宋体" w:cs="宋体"/>
                <w:sz w:val="20"/>
                <w:szCs w:val="20"/>
              </w:rPr>
            </w:pPr>
            <w:r>
              <w:rPr>
                <w:rFonts w:ascii="宋体" w:hAnsi="宋体" w:eastAsia="宋体" w:cs="宋体"/>
                <w:spacing w:val="5"/>
                <w:sz w:val="20"/>
                <w:szCs w:val="20"/>
              </w:rPr>
              <w:t>(放置障碍方块)</w:t>
            </w:r>
          </w:p>
        </w:tc>
        <w:tc>
          <w:tcPr>
            <w:tcW w:w="1538" w:type="dxa"/>
            <w:gridSpan w:val="2"/>
            <w:vAlign w:val="top"/>
          </w:tcPr>
          <w:p>
            <w:pPr>
              <w:spacing w:before="158" w:line="219" w:lineRule="auto"/>
              <w:ind w:left="265"/>
              <w:rPr>
                <w:rFonts w:ascii="宋体" w:hAnsi="宋体" w:eastAsia="宋体" w:cs="宋体"/>
                <w:sz w:val="20"/>
                <w:szCs w:val="20"/>
              </w:rPr>
            </w:pPr>
            <w:r>
              <w:rPr>
                <w:rFonts w:ascii="宋体" w:hAnsi="宋体" w:eastAsia="宋体" w:cs="宋体"/>
                <w:b/>
                <w:bCs/>
                <w:spacing w:val="-4"/>
                <w:sz w:val="20"/>
                <w:szCs w:val="20"/>
              </w:rPr>
              <w:t>黄色大方块</w:t>
            </w:r>
          </w:p>
          <w:p>
            <w:pPr>
              <w:spacing w:before="22" w:line="219" w:lineRule="auto"/>
              <w:ind w:left="265"/>
              <w:rPr>
                <w:rFonts w:ascii="宋体" w:hAnsi="宋体" w:eastAsia="宋体" w:cs="宋体"/>
                <w:sz w:val="20"/>
                <w:szCs w:val="20"/>
              </w:rPr>
            </w:pPr>
            <w:r>
              <w:rPr>
                <w:rFonts w:ascii="宋体" w:hAnsi="宋体" w:eastAsia="宋体" w:cs="宋体"/>
                <w:b/>
                <w:bCs/>
                <w:spacing w:val="-4"/>
                <w:sz w:val="20"/>
                <w:szCs w:val="20"/>
              </w:rPr>
              <w:t>黄色小方块</w:t>
            </w:r>
          </w:p>
        </w:tc>
        <w:tc>
          <w:tcPr>
            <w:tcW w:w="1528" w:type="dxa"/>
            <w:vAlign w:val="top"/>
          </w:tcPr>
          <w:p>
            <w:pPr>
              <w:spacing w:before="161" w:line="219" w:lineRule="auto"/>
              <w:ind w:left="405"/>
              <w:rPr>
                <w:rFonts w:ascii="宋体" w:hAnsi="宋体" w:eastAsia="宋体" w:cs="宋体"/>
                <w:sz w:val="20"/>
                <w:szCs w:val="20"/>
              </w:rPr>
            </w:pPr>
            <w:r>
              <w:rPr>
                <w:rFonts w:ascii="宋体" w:hAnsi="宋体" w:eastAsia="宋体" w:cs="宋体"/>
                <w:spacing w:val="1"/>
                <w:sz w:val="20"/>
                <w:szCs w:val="20"/>
              </w:rPr>
              <w:t>15分/个</w:t>
            </w:r>
          </w:p>
        </w:tc>
        <w:tc>
          <w:tcPr>
            <w:tcW w:w="2272" w:type="dxa"/>
            <w:gridSpan w:val="2"/>
            <w:vAlign w:val="top"/>
          </w:tcPr>
          <w:p>
            <w:pPr>
              <w:spacing w:before="161" w:line="219" w:lineRule="auto"/>
              <w:ind w:left="377"/>
              <w:rPr>
                <w:rFonts w:ascii="宋体" w:hAnsi="宋体" w:eastAsia="宋体" w:cs="宋体"/>
                <w:sz w:val="20"/>
                <w:szCs w:val="20"/>
              </w:rPr>
            </w:pPr>
            <w:r>
              <w:rPr>
                <w:rFonts w:ascii="宋体" w:hAnsi="宋体" w:eastAsia="宋体" w:cs="宋体"/>
                <w:spacing w:val="-1"/>
                <w:sz w:val="20"/>
                <w:szCs w:val="20"/>
              </w:rPr>
              <w:t>黄色大方块：4个</w:t>
            </w:r>
          </w:p>
          <w:p>
            <w:pPr>
              <w:spacing w:before="22" w:line="219" w:lineRule="auto"/>
              <w:ind w:left="377"/>
              <w:rPr>
                <w:rFonts w:ascii="宋体" w:hAnsi="宋体" w:eastAsia="宋体" w:cs="宋体"/>
                <w:sz w:val="20"/>
                <w:szCs w:val="20"/>
              </w:rPr>
            </w:pPr>
            <w:r>
              <w:rPr>
                <w:rFonts w:ascii="宋体" w:hAnsi="宋体" w:eastAsia="宋体" w:cs="宋体"/>
                <w:spacing w:val="-1"/>
                <w:sz w:val="20"/>
                <w:szCs w:val="20"/>
              </w:rPr>
              <w:t>黄色小方块：2个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21" w:hRule="atLeast"/>
        </w:trPr>
        <w:tc>
          <w:tcPr>
            <w:tcW w:w="2602" w:type="dxa"/>
            <w:vAlign w:val="top"/>
          </w:tcPr>
          <w:p>
            <w:pPr>
              <w:spacing w:before="150" w:line="219" w:lineRule="auto"/>
              <w:ind w:left="697"/>
              <w:rPr>
                <w:rFonts w:ascii="宋体" w:hAnsi="宋体" w:eastAsia="宋体" w:cs="宋体"/>
                <w:sz w:val="20"/>
                <w:szCs w:val="20"/>
              </w:rPr>
            </w:pPr>
            <w:r>
              <w:rPr>
                <w:rFonts w:ascii="宋体" w:hAnsi="宋体" w:eastAsia="宋体" w:cs="宋体"/>
                <w:b/>
                <w:bCs/>
                <w:spacing w:val="-4"/>
                <w:sz w:val="20"/>
                <w:szCs w:val="20"/>
              </w:rPr>
              <w:t>悬挂护盾旗帜</w:t>
            </w:r>
          </w:p>
          <w:p>
            <w:pPr>
              <w:spacing w:before="17" w:line="221" w:lineRule="auto"/>
              <w:ind w:left="995"/>
              <w:rPr>
                <w:rFonts w:ascii="宋体" w:hAnsi="宋体" w:eastAsia="宋体" w:cs="宋体"/>
                <w:sz w:val="20"/>
                <w:szCs w:val="20"/>
              </w:rPr>
            </w:pPr>
            <w:r>
              <w:rPr>
                <w:rFonts w:ascii="宋体" w:hAnsi="宋体" w:eastAsia="宋体" w:cs="宋体"/>
                <w:spacing w:val="10"/>
                <w:sz w:val="20"/>
                <w:szCs w:val="20"/>
              </w:rPr>
              <w:t>(挂旗)</w:t>
            </w:r>
          </w:p>
        </w:tc>
        <w:tc>
          <w:tcPr>
            <w:tcW w:w="1538" w:type="dxa"/>
            <w:gridSpan w:val="2"/>
            <w:vAlign w:val="top"/>
          </w:tcPr>
          <w:p>
            <w:pPr>
              <w:spacing w:before="141" w:line="219" w:lineRule="auto"/>
              <w:ind w:left="365"/>
              <w:rPr>
                <w:rFonts w:ascii="宋体" w:hAnsi="宋体" w:eastAsia="宋体" w:cs="宋体"/>
                <w:sz w:val="20"/>
                <w:szCs w:val="20"/>
              </w:rPr>
            </w:pPr>
            <w:r>
              <w:rPr>
                <w:rFonts w:ascii="宋体" w:hAnsi="宋体" w:eastAsia="宋体" w:cs="宋体"/>
                <w:b/>
                <w:bCs/>
                <w:sz w:val="20"/>
                <w:szCs w:val="20"/>
              </w:rPr>
              <w:t>战队旗帜</w:t>
            </w:r>
          </w:p>
        </w:tc>
        <w:tc>
          <w:tcPr>
            <w:tcW w:w="1528" w:type="dxa"/>
            <w:vAlign w:val="top"/>
          </w:tcPr>
          <w:p>
            <w:pPr>
              <w:spacing w:before="154" w:line="220" w:lineRule="auto"/>
              <w:ind w:left="405"/>
              <w:rPr>
                <w:rFonts w:ascii="宋体" w:hAnsi="宋体" w:eastAsia="宋体" w:cs="宋体"/>
                <w:sz w:val="20"/>
                <w:szCs w:val="20"/>
              </w:rPr>
            </w:pPr>
            <w:r>
              <w:rPr>
                <w:rFonts w:ascii="宋体" w:hAnsi="宋体" w:eastAsia="宋体" w:cs="宋体"/>
                <w:spacing w:val="1"/>
                <w:sz w:val="20"/>
                <w:szCs w:val="20"/>
              </w:rPr>
              <w:t>30分/面</w:t>
            </w:r>
          </w:p>
        </w:tc>
        <w:tc>
          <w:tcPr>
            <w:tcW w:w="2272" w:type="dxa"/>
            <w:gridSpan w:val="2"/>
            <w:vAlign w:val="top"/>
          </w:tcPr>
          <w:p>
            <w:pPr>
              <w:spacing w:before="144" w:line="219" w:lineRule="auto"/>
              <w:ind w:left="977"/>
              <w:rPr>
                <w:rFonts w:ascii="宋体" w:hAnsi="宋体" w:eastAsia="宋体" w:cs="宋体"/>
                <w:sz w:val="20"/>
                <w:szCs w:val="20"/>
              </w:rPr>
            </w:pPr>
            <w:r>
              <w:rPr>
                <w:rFonts w:ascii="宋体" w:hAnsi="宋体" w:eastAsia="宋体" w:cs="宋体"/>
                <w:spacing w:val="-2"/>
                <w:sz w:val="20"/>
                <w:szCs w:val="20"/>
              </w:rPr>
              <w:t>2个</w:t>
            </w:r>
          </w:p>
        </w:tc>
      </w:tr>
    </w:tbl>
    <w:p>
      <w:pPr>
        <w:pStyle w:val="2"/>
        <w:spacing w:before="107" w:line="221" w:lineRule="auto"/>
        <w:ind w:left="3"/>
        <w:outlineLvl w:val="4"/>
        <w:rPr>
          <w:sz w:val="23"/>
          <w:szCs w:val="23"/>
        </w:rPr>
      </w:pPr>
      <w:r>
        <w:rPr>
          <w:b/>
          <w:bCs/>
          <w:spacing w:val="12"/>
          <w:sz w:val="23"/>
          <w:szCs w:val="23"/>
        </w:rPr>
        <w:t>2.6单场比赛流程</w:t>
      </w:r>
    </w:p>
    <w:p>
      <w:pPr>
        <w:spacing w:before="130"/>
      </w:pPr>
    </w:p>
    <w:p>
      <w:pPr>
        <w:sectPr>
          <w:pgSz w:w="11910" w:h="16840"/>
          <w:pgMar w:top="1414" w:right="1450" w:bottom="400" w:left="1769" w:header="0" w:footer="0" w:gutter="0"/>
          <w:cols w:equalWidth="0" w:num="1">
            <w:col w:w="8691"/>
          </w:cols>
        </w:sectPr>
      </w:pPr>
    </w:p>
    <w:p>
      <w:pPr>
        <w:spacing w:before="98" w:line="212" w:lineRule="auto"/>
        <w:ind w:left="2170" w:right="315"/>
        <w:rPr>
          <w:rFonts w:ascii="SimHei" w:hAnsi="SimHei" w:eastAsia="SimHei" w:cs="SimHei"/>
          <w:sz w:val="12"/>
          <w:szCs w:val="12"/>
        </w:rPr>
      </w:pPr>
      <w:r>
        <w:drawing>
          <wp:anchor distT="0" distB="0" distL="0" distR="0" simplePos="0" relativeHeight="251699200" behindDoc="1" locked="0" layoutInCell="1" allowOverlap="1">
            <wp:simplePos x="0" y="0"/>
            <wp:positionH relativeFrom="column">
              <wp:posOffset>393700</wp:posOffset>
            </wp:positionH>
            <wp:positionV relativeFrom="paragraph">
              <wp:posOffset>-44450</wp:posOffset>
            </wp:positionV>
            <wp:extent cx="5124450" cy="844550"/>
            <wp:effectExtent l="0" t="0" r="0" b="0"/>
            <wp:wrapNone/>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128"/>
                    <a:stretch>
                      <a:fillRect/>
                    </a:stretch>
                  </pic:blipFill>
                  <pic:spPr>
                    <a:xfrm>
                      <a:off x="0" y="0"/>
                      <a:ext cx="5124434" cy="844564"/>
                    </a:xfrm>
                    <a:prstGeom prst="rect">
                      <a:avLst/>
                    </a:prstGeom>
                  </pic:spPr>
                </pic:pic>
              </a:graphicData>
            </a:graphic>
          </wp:anchor>
        </w:drawing>
      </w:r>
      <w:r>
        <w:rPr>
          <w:rFonts w:ascii="SimHei" w:hAnsi="SimHei" w:eastAsia="SimHei" w:cs="SimHei"/>
          <w:spacing w:val="-12"/>
          <w:w w:val="95"/>
          <w:sz w:val="12"/>
          <w:szCs w:val="12"/>
        </w:rPr>
        <w:t>抽签道具卡，确认“中央识</w:t>
      </w:r>
      <w:r>
        <w:rPr>
          <w:rFonts w:ascii="SimHei" w:hAnsi="SimHei" w:eastAsia="SimHei" w:cs="SimHei"/>
          <w:sz w:val="12"/>
          <w:szCs w:val="12"/>
        </w:rPr>
        <w:t xml:space="preserve"> </w:t>
      </w:r>
      <w:r>
        <w:rPr>
          <w:rFonts w:ascii="SimHei" w:hAnsi="SimHei" w:eastAsia="SimHei" w:cs="SimHei"/>
          <w:spacing w:val="-11"/>
          <w:w w:val="98"/>
          <w:sz w:val="12"/>
          <w:szCs w:val="12"/>
        </w:rPr>
        <w:t>别框任务标签”;选手悬挂</w:t>
      </w:r>
    </w:p>
    <w:p>
      <w:pPr>
        <w:spacing w:line="220" w:lineRule="auto"/>
        <w:ind w:left="2170"/>
        <w:rPr>
          <w:rFonts w:ascii="SimHei" w:hAnsi="SimHei" w:eastAsia="SimHei" w:cs="SimHei"/>
          <w:sz w:val="12"/>
          <w:szCs w:val="12"/>
        </w:rPr>
      </w:pPr>
      <w:r>
        <w:rPr>
          <w:rFonts w:ascii="SimHei" w:hAnsi="SimHei" w:eastAsia="SimHei" w:cs="SimHei"/>
          <w:spacing w:val="-8"/>
          <w:w w:val="92"/>
          <w:sz w:val="12"/>
          <w:szCs w:val="12"/>
        </w:rPr>
        <w:t>对应任务的二维码标签挂板</w:t>
      </w:r>
    </w:p>
    <w:p>
      <w:pPr>
        <w:spacing w:line="133" w:lineRule="exact"/>
      </w:pPr>
    </w:p>
    <w:p>
      <w:pPr>
        <w:spacing w:line="14" w:lineRule="auto"/>
        <w:rPr>
          <w:rFonts w:ascii="Arial"/>
          <w:sz w:val="2"/>
        </w:rPr>
      </w:pPr>
      <w:r>
        <w:rPr>
          <w:rFonts w:ascii="Arial" w:hAnsi="Arial" w:eastAsia="Arial" w:cs="Arial"/>
          <w:sz w:val="2"/>
          <w:szCs w:val="2"/>
        </w:rPr>
        <w:br w:type="column"/>
      </w:r>
    </w:p>
    <w:p>
      <w:pPr>
        <w:pStyle w:val="2"/>
        <w:spacing w:before="23" w:line="228" w:lineRule="auto"/>
        <w:ind w:right="4352"/>
        <w:jc w:val="both"/>
        <w:rPr>
          <w:rFonts w:ascii="SimHei" w:hAnsi="SimHei" w:eastAsia="SimHei" w:cs="SimHei"/>
          <w:sz w:val="12"/>
          <w:szCs w:val="12"/>
        </w:rPr>
      </w:pPr>
      <w:r>
        <w:rPr>
          <w:rFonts w:ascii="SimHei" w:hAnsi="SimHei" w:eastAsia="SimHei" w:cs="SimHei"/>
          <w:spacing w:val="-9"/>
          <w:w w:val="95"/>
          <w:sz w:val="12"/>
          <w:szCs w:val="12"/>
        </w:rPr>
        <w:t>取下二维码</w:t>
      </w:r>
      <w:r>
        <w:rPr>
          <w:rFonts w:ascii="SimHei" w:hAnsi="SimHei" w:eastAsia="SimHei" w:cs="SimHei"/>
          <w:spacing w:val="1"/>
          <w:sz w:val="12"/>
          <w:szCs w:val="12"/>
        </w:rPr>
        <w:t xml:space="preserve"> </w:t>
      </w:r>
      <w:r>
        <w:rPr>
          <w:spacing w:val="9"/>
          <w:sz w:val="9"/>
          <w:szCs w:val="9"/>
        </w:rPr>
        <w:t>标签挂板，</w:t>
      </w:r>
      <w:r>
        <w:rPr>
          <w:sz w:val="9"/>
          <w:szCs w:val="9"/>
        </w:rPr>
        <w:t xml:space="preserve">  </w:t>
      </w:r>
      <w:r>
        <w:rPr>
          <w:rFonts w:ascii="SimHei" w:hAnsi="SimHei" w:eastAsia="SimHei" w:cs="SimHei"/>
          <w:spacing w:val="-8"/>
          <w:w w:val="94"/>
          <w:sz w:val="12"/>
          <w:szCs w:val="12"/>
        </w:rPr>
        <w:t>放置战队旗</w:t>
      </w:r>
    </w:p>
    <w:p>
      <w:pPr>
        <w:spacing w:before="72" w:line="222" w:lineRule="auto"/>
        <w:rPr>
          <w:rFonts w:ascii="SimHei" w:hAnsi="SimHei" w:eastAsia="SimHei" w:cs="SimHei"/>
          <w:sz w:val="12"/>
          <w:szCs w:val="12"/>
        </w:rPr>
      </w:pPr>
      <w:r>
        <w:rPr>
          <w:rFonts w:ascii="SimHei" w:hAnsi="SimHei" w:eastAsia="SimHei" w:cs="SimHei"/>
          <w:spacing w:val="-7"/>
          <w:w w:val="95"/>
          <w:sz w:val="12"/>
          <w:szCs w:val="12"/>
        </w:rPr>
        <w:t>帜在撞钩上</w:t>
      </w:r>
    </w:p>
    <w:p>
      <w:pPr>
        <w:spacing w:line="222" w:lineRule="auto"/>
        <w:rPr>
          <w:rFonts w:ascii="SimHei" w:hAnsi="SimHei" w:eastAsia="SimHei" w:cs="SimHei"/>
          <w:sz w:val="12"/>
          <w:szCs w:val="12"/>
        </w:rPr>
        <w:sectPr>
          <w:type w:val="continuous"/>
          <w:pgSz w:w="11910" w:h="16840"/>
          <w:pgMar w:top="1414" w:right="1450" w:bottom="400" w:left="1769" w:header="0" w:footer="0" w:gutter="0"/>
          <w:cols w:equalWidth="0" w:num="2">
            <w:col w:w="3711" w:space="100"/>
            <w:col w:w="4881"/>
          </w:cols>
        </w:sectPr>
      </w:pPr>
    </w:p>
    <w:p>
      <w:pPr>
        <w:spacing w:line="136" w:lineRule="exact"/>
      </w:pPr>
    </w:p>
    <w:p>
      <w:pPr>
        <w:spacing w:line="136" w:lineRule="exact"/>
        <w:sectPr>
          <w:type w:val="continuous"/>
          <w:pgSz w:w="11910" w:h="16840"/>
          <w:pgMar w:top="1414" w:right="1450" w:bottom="400" w:left="1769" w:header="0" w:footer="0" w:gutter="0"/>
          <w:cols w:equalWidth="0" w:num="1">
            <w:col w:w="8691"/>
          </w:cols>
        </w:sectPr>
      </w:pPr>
    </w:p>
    <w:p>
      <w:pPr>
        <w:spacing w:before="127" w:line="222" w:lineRule="auto"/>
        <w:ind w:left="790"/>
        <w:rPr>
          <w:rFonts w:ascii="宋体" w:hAnsi="宋体" w:eastAsia="宋体" w:cs="宋体"/>
          <w:sz w:val="12"/>
          <w:szCs w:val="12"/>
        </w:rPr>
      </w:pPr>
      <w:r>
        <w:rPr>
          <w:rFonts w:ascii="SimHei" w:hAnsi="SimHei" w:eastAsia="SimHei" w:cs="SimHei"/>
          <w:spacing w:val="10"/>
          <w:sz w:val="12"/>
          <w:szCs w:val="12"/>
        </w:rPr>
        <w:t>到场准备</w:t>
      </w:r>
      <w:r>
        <w:rPr>
          <w:rFonts w:ascii="SimHei" w:hAnsi="SimHei" w:eastAsia="SimHei" w:cs="SimHei"/>
          <w:spacing w:val="4"/>
          <w:sz w:val="12"/>
          <w:szCs w:val="12"/>
        </w:rPr>
        <w:t xml:space="preserve">          </w:t>
      </w:r>
      <w:r>
        <w:rPr>
          <w:rFonts w:ascii="宋体" w:hAnsi="宋体" w:eastAsia="宋体" w:cs="宋体"/>
          <w:spacing w:val="10"/>
          <w:sz w:val="12"/>
          <w:szCs w:val="12"/>
        </w:rPr>
        <w:t>比赛开始</w:t>
      </w:r>
    </w:p>
    <w:p>
      <w:pPr>
        <w:spacing w:line="122" w:lineRule="exact"/>
      </w:pPr>
    </w:p>
    <w:p>
      <w:pPr>
        <w:spacing w:line="14" w:lineRule="auto"/>
        <w:rPr>
          <w:rFonts w:ascii="Arial"/>
          <w:sz w:val="2"/>
        </w:rPr>
      </w:pPr>
      <w:r>
        <w:rPr>
          <w:rFonts w:ascii="Arial" w:hAnsi="Arial" w:eastAsia="Arial" w:cs="Arial"/>
          <w:sz w:val="2"/>
          <w:szCs w:val="2"/>
        </w:rPr>
        <w:br w:type="column"/>
      </w:r>
    </w:p>
    <w:p>
      <w:pPr>
        <w:spacing w:before="23" w:line="217" w:lineRule="auto"/>
        <w:rPr>
          <w:rFonts w:ascii="SimHei" w:hAnsi="SimHei" w:eastAsia="SimHei" w:cs="SimHei"/>
          <w:sz w:val="12"/>
          <w:szCs w:val="12"/>
        </w:rPr>
      </w:pPr>
      <w:r>
        <w:rPr>
          <w:rFonts w:ascii="SimHei" w:hAnsi="SimHei" w:eastAsia="SimHei" w:cs="SimHei"/>
          <w:spacing w:val="9"/>
          <w:sz w:val="12"/>
          <w:szCs w:val="12"/>
        </w:rPr>
        <w:t>自动控制阶段|</w:t>
      </w:r>
    </w:p>
    <w:p>
      <w:pPr>
        <w:spacing w:before="43" w:line="222" w:lineRule="auto"/>
        <w:ind w:left="200"/>
        <w:rPr>
          <w:rFonts w:ascii="SimHei" w:hAnsi="SimHei" w:eastAsia="SimHei" w:cs="SimHei"/>
          <w:sz w:val="12"/>
          <w:szCs w:val="12"/>
        </w:rPr>
      </w:pPr>
      <w:r>
        <w:rPr>
          <w:rFonts w:ascii="SimHei" w:hAnsi="SimHei" w:eastAsia="SimHei" w:cs="SimHei"/>
          <w:spacing w:val="11"/>
          <w:sz w:val="12"/>
          <w:szCs w:val="12"/>
        </w:rPr>
        <w:t>(30秒)</w:t>
      </w:r>
    </w:p>
    <w:p>
      <w:pPr>
        <w:spacing w:line="14" w:lineRule="auto"/>
        <w:rPr>
          <w:rFonts w:ascii="Arial"/>
          <w:sz w:val="2"/>
        </w:rPr>
      </w:pPr>
      <w:r>
        <w:rPr>
          <w:rFonts w:ascii="Arial" w:hAnsi="Arial" w:eastAsia="Arial" w:cs="Arial"/>
          <w:sz w:val="2"/>
          <w:szCs w:val="2"/>
        </w:rPr>
        <w:br w:type="column"/>
      </w:r>
    </w:p>
    <w:p>
      <w:pPr>
        <w:spacing w:before="26" w:line="222" w:lineRule="auto"/>
        <w:rPr>
          <w:rFonts w:ascii="SimHei" w:hAnsi="SimHei" w:eastAsia="SimHei" w:cs="SimHei"/>
          <w:sz w:val="12"/>
          <w:szCs w:val="12"/>
        </w:rPr>
      </w:pPr>
      <w:r>
        <w:rPr>
          <w:rFonts w:ascii="SimHei" w:hAnsi="SimHei" w:eastAsia="SimHei" w:cs="SimHei"/>
          <w:spacing w:val="12"/>
          <w:sz w:val="12"/>
          <w:szCs w:val="12"/>
        </w:rPr>
        <w:t>手动控制阶段</w:t>
      </w:r>
    </w:p>
    <w:p>
      <w:pPr>
        <w:spacing w:before="36" w:line="222" w:lineRule="auto"/>
        <w:ind w:left="110"/>
        <w:rPr>
          <w:rFonts w:ascii="SimHei" w:hAnsi="SimHei" w:eastAsia="SimHei" w:cs="SimHei"/>
          <w:sz w:val="12"/>
          <w:szCs w:val="12"/>
        </w:rPr>
      </w:pPr>
      <w:r>
        <w:rPr>
          <w:rFonts w:ascii="SimHei" w:hAnsi="SimHei" w:eastAsia="SimHei" w:cs="SimHei"/>
          <w:spacing w:val="9"/>
          <w:sz w:val="12"/>
          <w:szCs w:val="12"/>
        </w:rPr>
        <w:t>(3分30秒)</w:t>
      </w:r>
    </w:p>
    <w:p>
      <w:pPr>
        <w:spacing w:line="14" w:lineRule="auto"/>
        <w:rPr>
          <w:rFonts w:ascii="Arial"/>
          <w:sz w:val="2"/>
        </w:rPr>
      </w:pPr>
      <w:r>
        <w:rPr>
          <w:rFonts w:ascii="Arial" w:hAnsi="Arial" w:eastAsia="Arial" w:cs="Arial"/>
          <w:sz w:val="2"/>
          <w:szCs w:val="2"/>
        </w:rPr>
        <w:br w:type="column"/>
      </w:r>
    </w:p>
    <w:p>
      <w:pPr>
        <w:spacing w:before="127" w:line="222" w:lineRule="auto"/>
        <w:rPr>
          <w:rFonts w:ascii="SimHei" w:hAnsi="SimHei" w:eastAsia="SimHei" w:cs="SimHei"/>
          <w:sz w:val="12"/>
          <w:szCs w:val="12"/>
        </w:rPr>
      </w:pPr>
      <w:r>
        <w:rPr>
          <w:rFonts w:ascii="SimHei" w:hAnsi="SimHei" w:eastAsia="SimHei" w:cs="SimHei"/>
          <w:spacing w:val="11"/>
          <w:sz w:val="12"/>
          <w:szCs w:val="12"/>
        </w:rPr>
        <w:t>比赛结束</w:t>
      </w:r>
    </w:p>
    <w:p>
      <w:pPr>
        <w:spacing w:line="14" w:lineRule="auto"/>
        <w:rPr>
          <w:rFonts w:ascii="Arial"/>
          <w:sz w:val="2"/>
        </w:rPr>
      </w:pPr>
      <w:r>
        <w:rPr>
          <w:rFonts w:ascii="Arial" w:hAnsi="Arial" w:eastAsia="Arial" w:cs="Arial"/>
          <w:sz w:val="2"/>
          <w:szCs w:val="2"/>
        </w:rPr>
        <w:br w:type="column"/>
      </w:r>
    </w:p>
    <w:p>
      <w:pPr>
        <w:spacing w:before="46" w:line="221" w:lineRule="auto"/>
        <w:ind w:left="160"/>
        <w:rPr>
          <w:rFonts w:ascii="SimHei" w:hAnsi="SimHei" w:eastAsia="SimHei" w:cs="SimHei"/>
          <w:sz w:val="12"/>
          <w:szCs w:val="12"/>
        </w:rPr>
      </w:pPr>
      <w:r>
        <w:rPr>
          <w:rFonts w:ascii="SimHei" w:hAnsi="SimHei" w:eastAsia="SimHei" w:cs="SimHei"/>
          <w:spacing w:val="8"/>
          <w:sz w:val="12"/>
          <w:szCs w:val="12"/>
        </w:rPr>
        <w:t>裁判计分</w:t>
      </w:r>
    </w:p>
    <w:p>
      <w:pPr>
        <w:spacing w:before="56" w:line="222" w:lineRule="auto"/>
        <w:rPr>
          <w:rFonts w:ascii="SimHei" w:hAnsi="SimHei" w:eastAsia="SimHei" w:cs="SimHei"/>
          <w:sz w:val="12"/>
          <w:szCs w:val="12"/>
        </w:rPr>
      </w:pPr>
      <w:r>
        <w:rPr>
          <w:rFonts w:ascii="SimHei" w:hAnsi="SimHei" w:eastAsia="SimHei" w:cs="SimHei"/>
          <w:spacing w:val="17"/>
          <w:sz w:val="12"/>
          <w:szCs w:val="12"/>
        </w:rPr>
        <w:t>选手签字确认</w:t>
      </w:r>
    </w:p>
    <w:p>
      <w:pPr>
        <w:spacing w:line="14" w:lineRule="auto"/>
        <w:rPr>
          <w:rFonts w:ascii="Arial"/>
          <w:sz w:val="2"/>
        </w:rPr>
      </w:pPr>
      <w:r>
        <w:rPr>
          <w:rFonts w:ascii="Arial" w:hAnsi="Arial" w:eastAsia="Arial" w:cs="Arial"/>
          <w:sz w:val="2"/>
          <w:szCs w:val="2"/>
        </w:rPr>
        <w:br w:type="column"/>
      </w:r>
    </w:p>
    <w:p>
      <w:pPr>
        <w:spacing w:before="147" w:line="222" w:lineRule="auto"/>
        <w:rPr>
          <w:rFonts w:ascii="SimHei" w:hAnsi="SimHei" w:eastAsia="SimHei" w:cs="SimHei"/>
          <w:sz w:val="12"/>
          <w:szCs w:val="12"/>
        </w:rPr>
      </w:pPr>
      <w:r>
        <w:rPr>
          <w:rFonts w:ascii="SimHei" w:hAnsi="SimHei" w:eastAsia="SimHei" w:cs="SimHei"/>
          <w:spacing w:val="11"/>
          <w:sz w:val="12"/>
          <w:szCs w:val="12"/>
        </w:rPr>
        <w:t>选手有序离场</w:t>
      </w:r>
    </w:p>
    <w:p>
      <w:pPr>
        <w:spacing w:line="222" w:lineRule="auto"/>
        <w:rPr>
          <w:rFonts w:ascii="SimHei" w:hAnsi="SimHei" w:eastAsia="SimHei" w:cs="SimHei"/>
          <w:sz w:val="12"/>
          <w:szCs w:val="12"/>
        </w:rPr>
        <w:sectPr>
          <w:type w:val="continuous"/>
          <w:pgSz w:w="11910" w:h="16840"/>
          <w:pgMar w:top="1414" w:right="1450" w:bottom="400" w:left="1769" w:header="0" w:footer="0" w:gutter="0"/>
          <w:cols w:equalWidth="0" w:num="6">
            <w:col w:w="2891" w:space="100"/>
            <w:col w:w="1121" w:space="100"/>
            <w:col w:w="1150" w:space="100"/>
            <w:col w:w="991" w:space="100"/>
            <w:col w:w="1161" w:space="100"/>
            <w:col w:w="880"/>
          </w:cols>
        </w:sectPr>
      </w:pPr>
    </w:p>
    <w:p>
      <w:pPr>
        <w:pStyle w:val="2"/>
        <w:spacing w:before="245" w:line="221" w:lineRule="auto"/>
        <w:ind w:left="3220"/>
        <w:rPr>
          <w:sz w:val="23"/>
          <w:szCs w:val="23"/>
        </w:rPr>
      </w:pPr>
      <w:r>
        <w:rPr>
          <w:spacing w:val="3"/>
          <w:sz w:val="23"/>
          <w:szCs w:val="23"/>
        </w:rPr>
        <w:t>图2</w:t>
      </w:r>
      <w:r>
        <w:rPr>
          <w:spacing w:val="-66"/>
          <w:sz w:val="23"/>
          <w:szCs w:val="23"/>
        </w:rPr>
        <w:t xml:space="preserve"> </w:t>
      </w:r>
      <w:r>
        <w:rPr>
          <w:spacing w:val="3"/>
          <w:sz w:val="23"/>
          <w:szCs w:val="23"/>
        </w:rPr>
        <w:t>.6</w:t>
      </w:r>
      <w:r>
        <w:rPr>
          <w:spacing w:val="32"/>
          <w:sz w:val="23"/>
          <w:szCs w:val="23"/>
        </w:rPr>
        <w:t xml:space="preserve"> </w:t>
      </w:r>
      <w:r>
        <w:rPr>
          <w:spacing w:val="3"/>
          <w:sz w:val="23"/>
          <w:szCs w:val="23"/>
        </w:rPr>
        <w:t>单场比赛流程图</w:t>
      </w:r>
    </w:p>
    <w:p>
      <w:pPr>
        <w:pStyle w:val="2"/>
        <w:spacing w:before="124" w:line="222" w:lineRule="auto"/>
        <w:ind w:left="433"/>
        <w:rPr>
          <w:sz w:val="23"/>
          <w:szCs w:val="23"/>
        </w:rPr>
      </w:pPr>
      <w:r>
        <w:rPr>
          <w:b/>
          <w:bCs/>
          <w:spacing w:val="9"/>
          <w:sz w:val="23"/>
          <w:szCs w:val="23"/>
        </w:rPr>
        <w:t>到场准备</w:t>
      </w:r>
    </w:p>
    <w:p>
      <w:pPr>
        <w:pStyle w:val="2"/>
        <w:spacing w:before="134" w:line="336" w:lineRule="auto"/>
        <w:ind w:right="371" w:firstLine="430"/>
        <w:rPr>
          <w:sz w:val="23"/>
          <w:szCs w:val="23"/>
        </w:rPr>
      </w:pPr>
      <w:r>
        <w:rPr>
          <w:spacing w:val="9"/>
          <w:sz w:val="23"/>
          <w:szCs w:val="23"/>
        </w:rPr>
        <w:t>单场比赛开始前，选手应完成双方机器人自检及互检工作；并按照赛程时间</w:t>
      </w:r>
      <w:r>
        <w:rPr>
          <w:sz w:val="23"/>
          <w:szCs w:val="23"/>
        </w:rPr>
        <w:t xml:space="preserve"> </w:t>
      </w:r>
      <w:r>
        <w:rPr>
          <w:spacing w:val="6"/>
          <w:sz w:val="23"/>
          <w:szCs w:val="23"/>
        </w:rPr>
        <w:t>提前抵达场地，在裁判的引导下做好以下准</w:t>
      </w:r>
      <w:r>
        <w:rPr>
          <w:spacing w:val="5"/>
          <w:sz w:val="23"/>
          <w:szCs w:val="23"/>
        </w:rPr>
        <w:t>备：</w:t>
      </w:r>
    </w:p>
    <w:p>
      <w:pPr>
        <w:pStyle w:val="2"/>
        <w:spacing w:before="2" w:line="282" w:lineRule="auto"/>
        <w:ind w:right="252" w:firstLine="530"/>
        <w:rPr>
          <w:sz w:val="23"/>
          <w:szCs w:val="23"/>
        </w:rPr>
      </w:pPr>
      <w:r>
        <w:rPr>
          <w:spacing w:val="13"/>
          <w:sz w:val="23"/>
          <w:szCs w:val="23"/>
        </w:rPr>
        <w:t>(1)将机器人电源保持开启状态，完全放在本方</w:t>
      </w:r>
      <w:r>
        <w:rPr>
          <w:spacing w:val="12"/>
          <w:sz w:val="23"/>
          <w:szCs w:val="23"/>
        </w:rPr>
        <w:t>启动区内；蓝牙手柄保持开</w:t>
      </w:r>
      <w:r>
        <w:rPr>
          <w:sz w:val="23"/>
          <w:szCs w:val="23"/>
        </w:rPr>
        <w:t xml:space="preserve"> </w:t>
      </w:r>
      <w:r>
        <w:rPr>
          <w:spacing w:val="5"/>
          <w:sz w:val="23"/>
          <w:szCs w:val="23"/>
        </w:rPr>
        <w:t>启状态，放在场地外侧。</w:t>
      </w:r>
    </w:p>
    <w:p>
      <w:pPr>
        <w:pStyle w:val="2"/>
        <w:spacing w:before="138" w:line="303" w:lineRule="auto"/>
        <w:ind w:right="317" w:firstLine="530"/>
        <w:rPr>
          <w:sz w:val="23"/>
          <w:szCs w:val="23"/>
        </w:rPr>
      </w:pPr>
      <w:r>
        <w:rPr>
          <w:spacing w:val="12"/>
          <w:sz w:val="23"/>
          <w:szCs w:val="23"/>
        </w:rPr>
        <w:t>(2)确认双方场地、道具摆放以及机器人是否规范，确认每台机器人均有1</w:t>
      </w:r>
      <w:r>
        <w:rPr>
          <w:spacing w:val="5"/>
          <w:sz w:val="23"/>
          <w:szCs w:val="23"/>
        </w:rPr>
        <w:t xml:space="preserve"> </w:t>
      </w:r>
      <w:r>
        <w:rPr>
          <w:spacing w:val="10"/>
          <w:sz w:val="23"/>
          <w:szCs w:val="23"/>
        </w:rPr>
        <w:t>个己方颜色的权益小球，确认每个队伍均有2个标签挂板(须含</w:t>
      </w:r>
      <w:r>
        <w:rPr>
          <w:rFonts w:ascii="宋体" w:hAnsi="宋体" w:eastAsia="宋体" w:cs="宋体"/>
          <w:spacing w:val="10"/>
          <w:sz w:val="23"/>
          <w:szCs w:val="23"/>
        </w:rPr>
        <w:t>“</w:t>
      </w:r>
      <w:r>
        <w:rPr>
          <w:rFonts w:ascii="宋体" w:hAnsi="宋体" w:eastAsia="宋体" w:cs="宋体"/>
          <w:sz w:val="23"/>
          <w:szCs w:val="23"/>
        </w:rPr>
        <w:t>ZERO</w:t>
      </w:r>
      <w:r>
        <w:rPr>
          <w:rFonts w:ascii="宋体" w:hAnsi="宋体" w:eastAsia="宋体" w:cs="宋体"/>
          <w:spacing w:val="10"/>
          <w:sz w:val="23"/>
          <w:szCs w:val="23"/>
        </w:rPr>
        <w:t>、</w:t>
      </w:r>
      <w:r>
        <w:rPr>
          <w:rFonts w:ascii="宋体" w:hAnsi="宋体" w:eastAsia="宋体" w:cs="宋体"/>
          <w:sz w:val="23"/>
          <w:szCs w:val="23"/>
        </w:rPr>
        <w:t>ONE</w:t>
      </w:r>
      <w:r>
        <w:rPr>
          <w:rFonts w:ascii="宋体" w:hAnsi="宋体" w:eastAsia="宋体" w:cs="宋体"/>
          <w:spacing w:val="10"/>
          <w:sz w:val="23"/>
          <w:szCs w:val="23"/>
        </w:rPr>
        <w:t>、</w:t>
      </w:r>
      <w:r>
        <w:rPr>
          <w:rFonts w:ascii="宋体" w:hAnsi="宋体" w:eastAsia="宋体" w:cs="宋体"/>
          <w:sz w:val="23"/>
          <w:szCs w:val="23"/>
        </w:rPr>
        <w:t>TWO</w:t>
      </w:r>
      <w:r>
        <w:rPr>
          <w:rFonts w:ascii="宋体" w:hAnsi="宋体" w:eastAsia="宋体" w:cs="宋体"/>
          <w:spacing w:val="11"/>
          <w:sz w:val="23"/>
          <w:szCs w:val="23"/>
        </w:rPr>
        <w:t xml:space="preserve"> </w:t>
      </w:r>
      <w:r>
        <w:rPr>
          <w:rFonts w:ascii="宋体" w:hAnsi="宋体" w:eastAsia="宋体" w:cs="宋体"/>
          <w:spacing w:val="12"/>
          <w:sz w:val="23"/>
          <w:szCs w:val="23"/>
        </w:rPr>
        <w:t>、</w:t>
      </w:r>
      <w:r>
        <w:rPr>
          <w:rFonts w:ascii="Times New Roman" w:hAnsi="Times New Roman" w:eastAsia="Times New Roman" w:cs="Times New Roman"/>
          <w:sz w:val="23"/>
          <w:szCs w:val="23"/>
        </w:rPr>
        <w:t>THREE</w:t>
      </w:r>
      <w:r>
        <w:rPr>
          <w:rFonts w:ascii="Times New Roman" w:hAnsi="Times New Roman" w:eastAsia="Times New Roman" w:cs="Times New Roman"/>
          <w:spacing w:val="12"/>
          <w:sz w:val="23"/>
          <w:szCs w:val="23"/>
        </w:rPr>
        <w:t>”4</w:t>
      </w:r>
      <w:r>
        <w:rPr>
          <w:spacing w:val="12"/>
          <w:sz w:val="23"/>
          <w:szCs w:val="23"/>
        </w:rPr>
        <w:t>种标签二维码画面)-</w:t>
      </w:r>
      <w:r>
        <w:rPr>
          <w:b/>
          <w:bCs/>
          <w:spacing w:val="12"/>
          <w:sz w:val="23"/>
          <w:szCs w:val="23"/>
        </w:rPr>
        <w:t>本次比赛不进行此环</w:t>
      </w:r>
      <w:r>
        <w:rPr>
          <w:b/>
          <w:bCs/>
          <w:spacing w:val="11"/>
          <w:sz w:val="23"/>
          <w:szCs w:val="23"/>
        </w:rPr>
        <w:t>节</w:t>
      </w:r>
      <w:r>
        <w:rPr>
          <w:spacing w:val="11"/>
          <w:sz w:val="23"/>
          <w:szCs w:val="23"/>
        </w:rPr>
        <w:t>。</w:t>
      </w:r>
    </w:p>
    <w:p>
      <w:pPr>
        <w:pStyle w:val="2"/>
        <w:spacing w:before="138" w:line="282" w:lineRule="auto"/>
        <w:ind w:left="3" w:right="259" w:firstLine="526"/>
        <w:rPr>
          <w:sz w:val="23"/>
          <w:szCs w:val="23"/>
        </w:rPr>
      </w:pPr>
      <w:r>
        <w:rPr>
          <w:spacing w:val="10"/>
          <w:sz w:val="23"/>
          <w:szCs w:val="23"/>
        </w:rPr>
        <w:t>(3)双方共同确认选出1位抽签道具卡的联盟代表站在裁判身边等</w:t>
      </w:r>
      <w:r>
        <w:rPr>
          <w:spacing w:val="9"/>
          <w:sz w:val="23"/>
          <w:szCs w:val="23"/>
        </w:rPr>
        <w:t>待抽签</w:t>
      </w:r>
      <w:r>
        <w:rPr>
          <w:b/>
          <w:bCs/>
          <w:spacing w:val="9"/>
          <w:sz w:val="23"/>
          <w:szCs w:val="23"/>
        </w:rPr>
        <w:t>-</w:t>
      </w:r>
      <w:r>
        <w:rPr>
          <w:spacing w:val="-40"/>
          <w:sz w:val="23"/>
          <w:szCs w:val="23"/>
        </w:rPr>
        <w:t xml:space="preserve"> </w:t>
      </w:r>
      <w:r>
        <w:rPr>
          <w:b/>
          <w:bCs/>
          <w:spacing w:val="9"/>
          <w:sz w:val="23"/>
          <w:szCs w:val="23"/>
        </w:rPr>
        <w:t>本</w:t>
      </w:r>
      <w:r>
        <w:rPr>
          <w:sz w:val="23"/>
          <w:szCs w:val="23"/>
        </w:rPr>
        <w:t xml:space="preserve"> </w:t>
      </w:r>
      <w:r>
        <w:rPr>
          <w:b/>
          <w:bCs/>
          <w:spacing w:val="3"/>
          <w:sz w:val="23"/>
          <w:szCs w:val="23"/>
        </w:rPr>
        <w:t>次比赛不进行此环节。</w:t>
      </w:r>
    </w:p>
    <w:p>
      <w:pPr>
        <w:pStyle w:val="2"/>
        <w:spacing w:before="128" w:line="222" w:lineRule="auto"/>
        <w:ind w:left="530"/>
        <w:rPr>
          <w:sz w:val="23"/>
          <w:szCs w:val="23"/>
        </w:rPr>
      </w:pPr>
      <w:r>
        <w:rPr>
          <w:spacing w:val="12"/>
          <w:sz w:val="23"/>
          <w:szCs w:val="23"/>
        </w:rPr>
        <w:t>(4)确认无误后需向裁判举手示意，裁判将开始比赛。</w:t>
      </w:r>
    </w:p>
    <w:p>
      <w:pPr>
        <w:pStyle w:val="2"/>
        <w:spacing w:before="150" w:line="222" w:lineRule="auto"/>
        <w:ind w:left="433"/>
        <w:rPr>
          <w:sz w:val="23"/>
          <w:szCs w:val="23"/>
        </w:rPr>
      </w:pPr>
      <w:r>
        <w:rPr>
          <w:b/>
          <w:bCs/>
          <w:spacing w:val="2"/>
          <w:sz w:val="23"/>
          <w:szCs w:val="23"/>
        </w:rPr>
        <w:t>自动控制阶段</w:t>
      </w:r>
    </w:p>
    <w:p>
      <w:pPr>
        <w:pStyle w:val="2"/>
        <w:spacing w:before="135" w:line="298" w:lineRule="auto"/>
        <w:ind w:right="410" w:firstLine="430"/>
        <w:rPr>
          <w:rFonts w:ascii="宋体" w:hAnsi="宋体" w:eastAsia="宋体" w:cs="宋体"/>
          <w:sz w:val="29"/>
          <w:szCs w:val="29"/>
        </w:rPr>
      </w:pPr>
      <w:r>
        <w:rPr>
          <w:spacing w:val="7"/>
          <w:sz w:val="23"/>
          <w:szCs w:val="23"/>
        </w:rPr>
        <w:t>裁判宣布“开始比赛”,正式进入比赛状态，同时裁判开始倒计时5秒： “5</w:t>
      </w:r>
      <w:r>
        <w:rPr>
          <w:spacing w:val="12"/>
          <w:sz w:val="23"/>
          <w:szCs w:val="23"/>
        </w:rPr>
        <w:t xml:space="preserve"> </w:t>
      </w:r>
      <w:r>
        <w:rPr>
          <w:rFonts w:ascii="宋体" w:hAnsi="宋体" w:eastAsia="宋体" w:cs="宋体"/>
          <w:spacing w:val="-45"/>
          <w:sz w:val="29"/>
          <w:szCs w:val="29"/>
        </w:rPr>
        <w:t>、4、3、2、1”:</w:t>
      </w:r>
    </w:p>
    <w:p>
      <w:pPr>
        <w:pStyle w:val="2"/>
        <w:spacing w:before="2" w:line="369" w:lineRule="auto"/>
        <w:ind w:right="395" w:firstLine="530"/>
        <w:rPr>
          <w:sz w:val="19"/>
          <w:szCs w:val="19"/>
        </w:rPr>
      </w:pPr>
      <w:r>
        <w:rPr>
          <w:spacing w:val="12"/>
          <w:sz w:val="23"/>
          <w:szCs w:val="23"/>
        </w:rPr>
        <w:t>(1)选手在此5秒期间允许接触机器人启动自动程序，启动后不</w:t>
      </w:r>
      <w:r>
        <w:rPr>
          <w:spacing w:val="11"/>
          <w:sz w:val="23"/>
          <w:szCs w:val="23"/>
        </w:rPr>
        <w:t>得再触碰机</w:t>
      </w:r>
      <w:r>
        <w:rPr>
          <w:sz w:val="23"/>
          <w:szCs w:val="23"/>
        </w:rPr>
        <w:t xml:space="preserve"> </w:t>
      </w:r>
      <w:r>
        <w:rPr>
          <w:spacing w:val="-10"/>
          <w:sz w:val="19"/>
          <w:szCs w:val="19"/>
        </w:rPr>
        <w:t>器</w:t>
      </w:r>
      <w:r>
        <w:rPr>
          <w:spacing w:val="-12"/>
          <w:sz w:val="19"/>
          <w:szCs w:val="19"/>
        </w:rPr>
        <w:t xml:space="preserve"> </w:t>
      </w:r>
      <w:r>
        <w:rPr>
          <w:spacing w:val="-10"/>
          <w:sz w:val="19"/>
          <w:szCs w:val="19"/>
        </w:rPr>
        <w:t>人</w:t>
      </w:r>
      <w:r>
        <w:rPr>
          <w:spacing w:val="-29"/>
          <w:sz w:val="19"/>
          <w:szCs w:val="19"/>
        </w:rPr>
        <w:t xml:space="preserve"> </w:t>
      </w:r>
      <w:r>
        <w:rPr>
          <w:spacing w:val="-10"/>
          <w:sz w:val="19"/>
          <w:szCs w:val="19"/>
        </w:rPr>
        <w:t>。</w:t>
      </w:r>
    </w:p>
    <w:p>
      <w:pPr>
        <w:pStyle w:val="2"/>
        <w:spacing w:line="337" w:lineRule="auto"/>
        <w:ind w:right="395" w:firstLine="430"/>
        <w:rPr>
          <w:sz w:val="23"/>
          <w:szCs w:val="23"/>
        </w:rPr>
      </w:pPr>
      <w:r>
        <w:rPr>
          <w:spacing w:val="8"/>
          <w:sz w:val="23"/>
          <w:szCs w:val="23"/>
        </w:rPr>
        <w:t>自动阶段结束之前，机器人应当完成自动程序运行并保持静止状态；机器人</w:t>
      </w:r>
      <w:r>
        <w:rPr>
          <w:spacing w:val="9"/>
          <w:sz w:val="23"/>
          <w:szCs w:val="23"/>
        </w:rPr>
        <w:t xml:space="preserve"> </w:t>
      </w:r>
      <w:r>
        <w:rPr>
          <w:spacing w:val="3"/>
          <w:sz w:val="23"/>
          <w:szCs w:val="23"/>
        </w:rPr>
        <w:t>无需返回启动区。</w:t>
      </w:r>
    </w:p>
    <w:p>
      <w:pPr>
        <w:pStyle w:val="2"/>
        <w:spacing w:line="337" w:lineRule="auto"/>
        <w:ind w:right="387" w:firstLine="430"/>
        <w:rPr>
          <w:sz w:val="23"/>
          <w:szCs w:val="23"/>
        </w:rPr>
      </w:pPr>
      <w:r>
        <w:rPr>
          <w:spacing w:val="8"/>
          <w:sz w:val="23"/>
          <w:szCs w:val="23"/>
        </w:rPr>
        <w:t>裁判宣布5秒倒计时，自动控制阶段结束，裁判根据中央识别框内的红/蓝色</w:t>
      </w:r>
      <w:r>
        <w:rPr>
          <w:spacing w:val="9"/>
          <w:sz w:val="23"/>
          <w:szCs w:val="23"/>
        </w:rPr>
        <w:t xml:space="preserve"> </w:t>
      </w:r>
      <w:r>
        <w:rPr>
          <w:spacing w:val="8"/>
          <w:sz w:val="23"/>
          <w:szCs w:val="23"/>
        </w:rPr>
        <w:t>小球完成状态确定并立即宣布本场黄色小球的最终得分权益方。</w:t>
      </w:r>
    </w:p>
    <w:p>
      <w:pPr>
        <w:spacing w:line="281" w:lineRule="auto"/>
        <w:rPr>
          <w:rFonts w:ascii="Arial"/>
          <w:sz w:val="21"/>
        </w:rPr>
      </w:pPr>
    </w:p>
    <w:p>
      <w:pPr>
        <w:pStyle w:val="2"/>
        <w:spacing w:before="76" w:line="222" w:lineRule="auto"/>
        <w:ind w:left="3"/>
        <w:rPr>
          <w:sz w:val="23"/>
          <w:szCs w:val="23"/>
        </w:rPr>
      </w:pPr>
      <w:r>
        <w:rPr>
          <w:b/>
          <w:bCs/>
          <w:spacing w:val="4"/>
          <w:sz w:val="23"/>
          <w:szCs w:val="23"/>
        </w:rPr>
        <w:t>手动控制阶段</w:t>
      </w:r>
    </w:p>
    <w:p>
      <w:pPr>
        <w:pStyle w:val="2"/>
        <w:spacing w:before="127" w:line="323" w:lineRule="auto"/>
        <w:ind w:left="14" w:right="91" w:firstLine="424"/>
        <w:jc w:val="both"/>
      </w:pPr>
      <w:r>
        <w:rPr>
          <w:spacing w:val="-2"/>
        </w:rPr>
        <w:t>裁判宣布“放置旗帜”，此时，允许选手放置战队旗帜在场地边框内侧的挂</w:t>
      </w:r>
      <w:r>
        <w:rPr>
          <w:spacing w:val="14"/>
        </w:rPr>
        <w:t xml:space="preserve"> </w:t>
      </w:r>
      <w:r>
        <w:rPr>
          <w:spacing w:val="-2"/>
        </w:rPr>
        <w:t>钩上，挂钩的松紧度由选手自行调节；期间仅允许触碰挂钩，战队旗帜和场地边</w:t>
      </w:r>
      <w:r>
        <w:rPr>
          <w:spacing w:val="17"/>
        </w:rPr>
        <w:t xml:space="preserve"> </w:t>
      </w:r>
      <w:r>
        <w:rPr>
          <w:spacing w:val="-3"/>
        </w:rPr>
        <w:t>框，不允许接触机器人。</w:t>
      </w:r>
    </w:p>
    <w:p>
      <w:pPr>
        <w:pStyle w:val="2"/>
        <w:spacing w:line="220" w:lineRule="auto"/>
        <w:ind w:left="439"/>
      </w:pPr>
      <w:r>
        <w:rPr>
          <w:spacing w:val="-4"/>
        </w:rPr>
        <w:t>裁判宣布“请选手拿起蓝牙手柄！”,</w:t>
      </w:r>
      <w:r>
        <w:rPr>
          <w:spacing w:val="74"/>
        </w:rPr>
        <w:t xml:space="preserve"> </w:t>
      </w:r>
      <w:r>
        <w:rPr>
          <w:spacing w:val="-4"/>
        </w:rPr>
        <w:t>此时，允许选手拿起蓝牙手柄。</w:t>
      </w:r>
    </w:p>
    <w:p>
      <w:pPr>
        <w:pStyle w:val="2"/>
        <w:spacing w:before="133" w:line="323" w:lineRule="auto"/>
        <w:ind w:left="18" w:right="31" w:firstLine="420"/>
      </w:pPr>
      <w:r>
        <w:rPr>
          <w:spacing w:val="-2"/>
        </w:rPr>
        <w:t>裁判宣布“手动控制阶段，5、4、3、2、1</w:t>
      </w:r>
      <w:r>
        <w:rPr>
          <w:spacing w:val="-3"/>
        </w:rPr>
        <w:t>，开始！</w:t>
      </w:r>
      <w:r>
        <w:rPr>
          <w:spacing w:val="-90"/>
        </w:rPr>
        <w:t xml:space="preserve"> </w:t>
      </w:r>
      <w:r>
        <w:rPr>
          <w:spacing w:val="-3"/>
        </w:rPr>
        <w:t>”此时，允许选手用蓝牙</w:t>
      </w:r>
      <w:r>
        <w:t xml:space="preserve"> </w:t>
      </w:r>
      <w:r>
        <w:rPr>
          <w:spacing w:val="-4"/>
        </w:rPr>
        <w:t>手柄操控机器人。</w:t>
      </w:r>
    </w:p>
    <w:p>
      <w:pPr>
        <w:pStyle w:val="2"/>
        <w:spacing w:before="1" w:line="279" w:lineRule="auto"/>
        <w:ind w:left="14" w:right="28" w:firstLine="424"/>
      </w:pPr>
      <w:r>
        <w:rPr>
          <w:spacing w:val="-2"/>
        </w:rPr>
        <w:t>裁判宣布5秒倒计时，手动阶段结束。手动阶段结束后选手须立即放下手柄停</w:t>
      </w:r>
      <w:r>
        <w:rPr>
          <w:spacing w:val="13"/>
        </w:rPr>
        <w:t xml:space="preserve"> </w:t>
      </w:r>
      <w:r>
        <w:rPr>
          <w:spacing w:val="-5"/>
        </w:rPr>
        <w:t>止操控。</w:t>
      </w:r>
    </w:p>
    <w:p>
      <w:pPr>
        <w:pStyle w:val="2"/>
        <w:spacing w:before="1" w:line="222" w:lineRule="auto"/>
        <w:ind w:left="50"/>
      </w:pPr>
      <w:r>
        <w:rPr>
          <w:b/>
          <w:bCs/>
          <w:spacing w:val="-7"/>
        </w:rPr>
        <w:t>裁判计分及选手签字确认</w:t>
      </w:r>
    </w:p>
    <w:p>
      <w:pPr>
        <w:pStyle w:val="2"/>
        <w:spacing w:before="111" w:line="323" w:lineRule="auto"/>
        <w:ind w:left="20" w:right="88" w:firstLine="442"/>
        <w:jc w:val="both"/>
      </w:pPr>
      <w:r>
        <w:rPr>
          <w:spacing w:val="-2"/>
        </w:rPr>
        <w:t>比赛结束后，裁判会进行得分统计。如对比赛无异议</w:t>
      </w:r>
      <w:r>
        <w:rPr>
          <w:spacing w:val="-3"/>
        </w:rPr>
        <w:t>，双方联盟队长必须签</w:t>
      </w:r>
      <w:r>
        <w:t xml:space="preserve"> </w:t>
      </w:r>
      <w:r>
        <w:rPr>
          <w:spacing w:val="-2"/>
        </w:rPr>
        <w:t>字确认比赛结果。若对比赛结果产生异议，可以由联盟队长在未签字确认的情况</w:t>
      </w:r>
      <w:r>
        <w:rPr>
          <w:spacing w:val="14"/>
        </w:rPr>
        <w:t xml:space="preserve"> </w:t>
      </w:r>
      <w:r>
        <w:rPr>
          <w:spacing w:val="-2"/>
        </w:rPr>
        <w:t>下向裁判提出，未能解决的异议须在纸质计分</w:t>
      </w:r>
      <w:r>
        <w:rPr>
          <w:spacing w:val="-3"/>
        </w:rPr>
        <w:t>表的“备注</w:t>
      </w:r>
      <w:r>
        <w:rPr>
          <w:spacing w:val="-91"/>
        </w:rPr>
        <w:t xml:space="preserve"> </w:t>
      </w:r>
      <w:r>
        <w:rPr>
          <w:spacing w:val="-3"/>
        </w:rPr>
        <w:t>”栏里写明原因。参赛</w:t>
      </w:r>
      <w:r>
        <w:t xml:space="preserve"> </w:t>
      </w:r>
      <w:r>
        <w:rPr>
          <w:spacing w:val="-2"/>
        </w:rPr>
        <w:t>队员在离场前需主动协助裁判复原场地道具，并携带机器人和蓝牙手柄有序离开</w:t>
      </w:r>
    </w:p>
    <w:p>
      <w:pPr>
        <w:pStyle w:val="2"/>
        <w:spacing w:before="161" w:line="116" w:lineRule="exact"/>
        <w:ind w:left="33"/>
      </w:pPr>
      <w:r>
        <w:rPr>
          <w:position w:val="2"/>
        </w:rPr>
        <w:t>。</w:t>
      </w:r>
    </w:p>
    <w:p>
      <w:pPr>
        <w:pStyle w:val="2"/>
        <w:spacing w:before="32" w:line="222" w:lineRule="auto"/>
        <w:ind w:left="36"/>
        <w:outlineLvl w:val="3"/>
      </w:pPr>
      <w:r>
        <w:rPr>
          <w:b/>
          <w:bCs/>
          <w:spacing w:val="-8"/>
        </w:rPr>
        <w:t>3.技术规范</w:t>
      </w:r>
    </w:p>
    <w:p>
      <w:pPr>
        <w:spacing w:line="360" w:lineRule="auto"/>
        <w:rPr>
          <w:rFonts w:ascii="Arial"/>
          <w:sz w:val="21"/>
        </w:rPr>
      </w:pPr>
    </w:p>
    <w:p>
      <w:pPr>
        <w:pStyle w:val="2"/>
        <w:spacing w:before="78" w:line="220" w:lineRule="auto"/>
        <w:ind w:left="320"/>
        <w:outlineLvl w:val="3"/>
      </w:pPr>
      <w:r>
        <w:rPr>
          <w:b/>
          <w:bCs/>
          <w:spacing w:val="-8"/>
        </w:rPr>
        <w:t>3.1</w:t>
      </w:r>
      <w:r>
        <w:rPr>
          <w:spacing w:val="-34"/>
        </w:rPr>
        <w:t xml:space="preserve"> </w:t>
      </w:r>
      <w:r>
        <w:rPr>
          <w:b/>
          <w:bCs/>
          <w:spacing w:val="-8"/>
        </w:rPr>
        <w:t>机器人制作规范</w:t>
      </w:r>
    </w:p>
    <w:p>
      <w:pPr>
        <w:spacing w:line="393" w:lineRule="auto"/>
        <w:rPr>
          <w:rFonts w:ascii="Arial"/>
          <w:sz w:val="21"/>
        </w:rPr>
      </w:pPr>
    </w:p>
    <w:p>
      <w:pPr>
        <w:pStyle w:val="2"/>
        <w:spacing w:before="79" w:line="318" w:lineRule="auto"/>
        <w:ind w:left="41" w:firstLine="420"/>
      </w:pPr>
      <w:r>
        <w:rPr>
          <w:spacing w:val="2"/>
        </w:rPr>
        <w:t>机器人制作规范为指导各参赛战队更好的参赛，提供了一个公平公正且安全</w:t>
      </w:r>
      <w:r>
        <w:rPr>
          <w:spacing w:val="5"/>
        </w:rPr>
        <w:t xml:space="preserve"> </w:t>
      </w:r>
      <w:r>
        <w:t>的竞赛规范。鼓励各参赛战队在充分阅读、理解该规范的前提下进行机器人的编</w:t>
      </w:r>
      <w:r>
        <w:rPr>
          <w:spacing w:val="11"/>
        </w:rPr>
        <w:t xml:space="preserve"> </w:t>
      </w:r>
      <w:r>
        <w:rPr>
          <w:spacing w:val="-3"/>
        </w:rPr>
        <w:t>程搭建。所有参赛战队的机器人必须严格遵守该制</w:t>
      </w:r>
      <w:r>
        <w:rPr>
          <w:spacing w:val="-4"/>
        </w:rPr>
        <w:t>作规范，凡违背该规范要求的</w:t>
      </w:r>
      <w:r>
        <w:t xml:space="preserve">  </w:t>
      </w:r>
      <w:r>
        <w:rPr>
          <w:spacing w:val="-2"/>
        </w:rPr>
        <w:t>机器人将被要求整改，情节严重者将被判罚取消比赛成绩或取消比赛资格。</w:t>
      </w:r>
    </w:p>
    <w:p>
      <w:pPr>
        <w:pStyle w:val="2"/>
        <w:spacing w:before="29" w:line="221" w:lineRule="auto"/>
        <w:ind w:left="449"/>
      </w:pPr>
      <w:r>
        <w:rPr>
          <w:b/>
          <w:bCs/>
          <w:spacing w:val="-8"/>
        </w:rPr>
        <w:t>机器人机械规范</w:t>
      </w:r>
    </w:p>
    <w:p>
      <w:pPr>
        <w:pStyle w:val="2"/>
        <w:spacing w:before="269" w:line="323" w:lineRule="auto"/>
        <w:ind w:left="41" w:right="136" w:firstLine="398"/>
      </w:pPr>
      <w:r>
        <w:rPr>
          <w:spacing w:val="-2"/>
        </w:rPr>
        <w:t>T01. 每支参赛战队在同一场比赛中仅可以使用 1</w:t>
      </w:r>
      <w:r>
        <w:rPr>
          <w:spacing w:val="38"/>
        </w:rPr>
        <w:t xml:space="preserve"> </w:t>
      </w:r>
      <w:r>
        <w:rPr>
          <w:spacing w:val="-2"/>
        </w:rPr>
        <w:t>台机</w:t>
      </w:r>
      <w:r>
        <w:rPr>
          <w:spacing w:val="-3"/>
        </w:rPr>
        <w:t>器人。不允许一台机</w:t>
      </w:r>
      <w:r>
        <w:t xml:space="preserve"> </w:t>
      </w:r>
      <w:r>
        <w:rPr>
          <w:spacing w:val="-2"/>
        </w:rPr>
        <w:t>器人在场地中比赛，而另一台机器人在场下组装或改装的情况发生。</w:t>
      </w:r>
    </w:p>
    <w:p>
      <w:pPr>
        <w:pStyle w:val="2"/>
        <w:spacing w:before="137" w:line="322" w:lineRule="auto"/>
        <w:ind w:left="56" w:right="151" w:firstLine="383"/>
      </w:pPr>
      <w:r>
        <w:rPr>
          <w:spacing w:val="1"/>
        </w:rPr>
        <w:t>T02.</w:t>
      </w:r>
      <w:r>
        <w:rPr>
          <w:spacing w:val="34"/>
        </w:rPr>
        <w:t xml:space="preserve"> </w:t>
      </w:r>
      <w:r>
        <w:rPr>
          <w:spacing w:val="1"/>
        </w:rPr>
        <w:t>除主控、底盘及与地面接触的车轮、履带等使机器人在</w:t>
      </w:r>
      <w:r>
        <w:t xml:space="preserve">平坦场地运动 </w:t>
      </w:r>
      <w:r>
        <w:rPr>
          <w:spacing w:val="-1"/>
        </w:rPr>
        <w:t>的结构不可更换外，选手因零部件故障或赛项任务的需要可更换其它零部件。</w:t>
      </w:r>
    </w:p>
    <w:p>
      <w:pPr>
        <w:pStyle w:val="2"/>
        <w:spacing w:before="140" w:line="322" w:lineRule="auto"/>
        <w:ind w:left="41" w:right="28" w:firstLine="398"/>
      </w:pPr>
      <w:r>
        <w:rPr>
          <w:spacing w:val="-16"/>
        </w:rPr>
        <w:t>T03.  在</w:t>
      </w:r>
      <w:r>
        <w:rPr>
          <w:spacing w:val="16"/>
        </w:rPr>
        <w:t xml:space="preserve"> </w:t>
      </w:r>
      <w:r>
        <w:rPr>
          <w:spacing w:val="-16"/>
        </w:rPr>
        <w:t>整</w:t>
      </w:r>
      <w:r>
        <w:rPr>
          <w:spacing w:val="16"/>
        </w:rPr>
        <w:t xml:space="preserve"> </w:t>
      </w:r>
      <w:r>
        <w:rPr>
          <w:spacing w:val="-16"/>
        </w:rPr>
        <w:t>个</w:t>
      </w:r>
      <w:r>
        <w:rPr>
          <w:spacing w:val="44"/>
        </w:rPr>
        <w:t xml:space="preserve"> </w:t>
      </w:r>
      <w:r>
        <w:rPr>
          <w:spacing w:val="-16"/>
        </w:rPr>
        <w:t>比</w:t>
      </w:r>
      <w:r>
        <w:rPr>
          <w:spacing w:val="15"/>
        </w:rPr>
        <w:t xml:space="preserve"> </w:t>
      </w:r>
      <w:r>
        <w:rPr>
          <w:spacing w:val="-16"/>
        </w:rPr>
        <w:t>赛</w:t>
      </w:r>
      <w:r>
        <w:rPr>
          <w:spacing w:val="19"/>
        </w:rPr>
        <w:t xml:space="preserve"> </w:t>
      </w:r>
      <w:r>
        <w:rPr>
          <w:spacing w:val="-16"/>
        </w:rPr>
        <w:t>过</w:t>
      </w:r>
      <w:r>
        <w:rPr>
          <w:spacing w:val="18"/>
        </w:rPr>
        <w:t xml:space="preserve"> </w:t>
      </w:r>
      <w:r>
        <w:rPr>
          <w:spacing w:val="-16"/>
        </w:rPr>
        <w:t>程</w:t>
      </w:r>
      <w:r>
        <w:rPr>
          <w:spacing w:val="47"/>
        </w:rPr>
        <w:t xml:space="preserve"> </w:t>
      </w:r>
      <w:r>
        <w:rPr>
          <w:spacing w:val="-16"/>
        </w:rPr>
        <w:t>中</w:t>
      </w:r>
      <w:r>
        <w:rPr>
          <w:spacing w:val="33"/>
        </w:rPr>
        <w:t xml:space="preserve"> </w:t>
      </w:r>
      <w:r>
        <w:rPr>
          <w:spacing w:val="-16"/>
        </w:rPr>
        <w:t>，</w:t>
      </w:r>
      <w:r>
        <w:rPr>
          <w:spacing w:val="15"/>
        </w:rPr>
        <w:t xml:space="preserve"> </w:t>
      </w:r>
      <w:r>
        <w:rPr>
          <w:spacing w:val="-16"/>
        </w:rPr>
        <w:t>机</w:t>
      </w:r>
      <w:r>
        <w:rPr>
          <w:spacing w:val="16"/>
        </w:rPr>
        <w:t xml:space="preserve"> </w:t>
      </w:r>
      <w:r>
        <w:rPr>
          <w:spacing w:val="-16"/>
        </w:rPr>
        <w:t>器</w:t>
      </w:r>
      <w:r>
        <w:rPr>
          <w:spacing w:val="19"/>
        </w:rPr>
        <w:t xml:space="preserve"> </w:t>
      </w:r>
      <w:r>
        <w:rPr>
          <w:spacing w:val="-16"/>
        </w:rPr>
        <w:t>人</w:t>
      </w:r>
      <w:r>
        <w:rPr>
          <w:spacing w:val="23"/>
        </w:rPr>
        <w:t xml:space="preserve"> </w:t>
      </w:r>
      <w:r>
        <w:rPr>
          <w:spacing w:val="-16"/>
        </w:rPr>
        <w:t>最</w:t>
      </w:r>
      <w:r>
        <w:rPr>
          <w:spacing w:val="18"/>
        </w:rPr>
        <w:t xml:space="preserve"> </w:t>
      </w:r>
      <w:r>
        <w:rPr>
          <w:spacing w:val="-16"/>
        </w:rPr>
        <w:t>大</w:t>
      </w:r>
      <w:r>
        <w:rPr>
          <w:spacing w:val="16"/>
        </w:rPr>
        <w:t xml:space="preserve"> </w:t>
      </w:r>
      <w:r>
        <w:rPr>
          <w:spacing w:val="-16"/>
        </w:rPr>
        <w:t>延</w:t>
      </w:r>
      <w:r>
        <w:rPr>
          <w:spacing w:val="17"/>
        </w:rPr>
        <w:t xml:space="preserve"> </w:t>
      </w:r>
      <w:r>
        <w:rPr>
          <w:spacing w:val="-16"/>
        </w:rPr>
        <w:t>展</w:t>
      </w:r>
      <w:r>
        <w:rPr>
          <w:spacing w:val="15"/>
        </w:rPr>
        <w:t xml:space="preserve"> </w:t>
      </w:r>
      <w:r>
        <w:rPr>
          <w:spacing w:val="-17"/>
        </w:rPr>
        <w:t>尺</w:t>
      </w:r>
      <w:r>
        <w:rPr>
          <w:spacing w:val="25"/>
        </w:rPr>
        <w:t xml:space="preserve"> </w:t>
      </w:r>
      <w:r>
        <w:rPr>
          <w:spacing w:val="-17"/>
        </w:rPr>
        <w:t>寸</w:t>
      </w:r>
      <w:r>
        <w:rPr>
          <w:spacing w:val="21"/>
        </w:rPr>
        <w:t xml:space="preserve"> </w:t>
      </w:r>
      <w:r>
        <w:rPr>
          <w:spacing w:val="-17"/>
        </w:rPr>
        <w:t>不</w:t>
      </w:r>
      <w:r>
        <w:rPr>
          <w:spacing w:val="20"/>
        </w:rPr>
        <w:t xml:space="preserve"> </w:t>
      </w:r>
      <w:r>
        <w:rPr>
          <w:spacing w:val="-17"/>
        </w:rPr>
        <w:t>可</w:t>
      </w:r>
      <w:r>
        <w:t xml:space="preserve">  超 过320mm*320mm*450mm（长*宽*高）。</w:t>
      </w:r>
      <w:r>
        <w:rPr>
          <w:spacing w:val="-1"/>
        </w:rPr>
        <w:t>最大延展尺寸指机器人可运动伸展至极</w:t>
      </w:r>
      <w:r>
        <w:t xml:space="preserve"> </w:t>
      </w:r>
      <w:r>
        <w:rPr>
          <w:spacing w:val="-1"/>
        </w:rPr>
        <w:t>限状态的尺寸。若机器人使用柔性材料，测量机器人最大延展尺寸时，包含柔性</w:t>
      </w:r>
      <w:r>
        <w:rPr>
          <w:spacing w:val="18"/>
        </w:rPr>
        <w:t xml:space="preserve"> </w:t>
      </w:r>
      <w:r>
        <w:rPr>
          <w:spacing w:val="-1"/>
        </w:rPr>
        <w:t>材料的尺寸，且柔性材料不可受外力影响；柔性材料包含但不限于扎带、胶带、</w:t>
      </w:r>
      <w:r>
        <w:rPr>
          <w:spacing w:val="18"/>
        </w:rPr>
        <w:t xml:space="preserve"> </w:t>
      </w:r>
      <w:r>
        <w:rPr>
          <w:spacing w:val="-4"/>
        </w:rPr>
        <w:t>泡沫块等。</w:t>
      </w:r>
    </w:p>
    <w:p>
      <w:pPr>
        <w:spacing w:line="251" w:lineRule="auto"/>
        <w:rPr>
          <w:rFonts w:ascii="Arial"/>
          <w:sz w:val="21"/>
        </w:rPr>
      </w:pPr>
    </w:p>
    <w:p>
      <w:pPr>
        <w:spacing w:line="251" w:lineRule="auto"/>
        <w:rPr>
          <w:rFonts w:ascii="Arial"/>
          <w:sz w:val="21"/>
        </w:rPr>
      </w:pPr>
    </w:p>
    <w:p>
      <w:pPr>
        <w:spacing w:line="251"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pStyle w:val="2"/>
        <w:spacing w:before="33" w:line="187" w:lineRule="auto"/>
        <w:ind w:left="4733"/>
        <w:rPr>
          <w:sz w:val="10"/>
          <w:szCs w:val="10"/>
        </w:rPr>
      </w:pPr>
      <w:r>
        <w:drawing>
          <wp:anchor distT="0" distB="0" distL="0" distR="0" simplePos="0" relativeHeight="251700224" behindDoc="1" locked="0" layoutInCell="1" allowOverlap="1">
            <wp:simplePos x="0" y="0"/>
            <wp:positionH relativeFrom="column">
              <wp:posOffset>1335405</wp:posOffset>
            </wp:positionH>
            <wp:positionV relativeFrom="paragraph">
              <wp:posOffset>-875665</wp:posOffset>
            </wp:positionV>
            <wp:extent cx="3194050" cy="1993900"/>
            <wp:effectExtent l="0" t="0" r="0" b="0"/>
            <wp:wrapNone/>
            <wp:docPr id="274" name="IM 274"/>
            <wp:cNvGraphicFramePr/>
            <a:graphic xmlns:a="http://schemas.openxmlformats.org/drawingml/2006/main">
              <a:graphicData uri="http://schemas.openxmlformats.org/drawingml/2006/picture">
                <pic:pic xmlns:pic="http://schemas.openxmlformats.org/drawingml/2006/picture">
                  <pic:nvPicPr>
                    <pic:cNvPr id="274" name="IM 274"/>
                    <pic:cNvPicPr/>
                  </pic:nvPicPr>
                  <pic:blipFill>
                    <a:blip r:embed="rId129"/>
                    <a:stretch>
                      <a:fillRect/>
                    </a:stretch>
                  </pic:blipFill>
                  <pic:spPr>
                    <a:xfrm>
                      <a:off x="0" y="0"/>
                      <a:ext cx="3194018" cy="1993891"/>
                    </a:xfrm>
                    <a:prstGeom prst="rect">
                      <a:avLst/>
                    </a:prstGeom>
                  </pic:spPr>
                </pic:pic>
              </a:graphicData>
            </a:graphic>
          </wp:anchor>
        </w:drawing>
      </w:r>
      <w:r>
        <w:rPr>
          <w:spacing w:val="4"/>
          <w:sz w:val="10"/>
          <w:szCs w:val="10"/>
        </w:rPr>
        <w:t>活动部位</w:t>
      </w:r>
    </w:p>
    <w:p>
      <w:pPr>
        <w:pStyle w:val="2"/>
        <w:spacing w:line="220" w:lineRule="auto"/>
        <w:ind w:left="4633"/>
        <w:rPr>
          <w:sz w:val="10"/>
          <w:szCs w:val="10"/>
        </w:rPr>
      </w:pPr>
      <w:r>
        <mc:AlternateContent>
          <mc:Choice Requires="wps">
            <w:drawing>
              <wp:anchor distT="0" distB="0" distL="0" distR="0" simplePos="0" relativeHeight="251701248" behindDoc="0" locked="0" layoutInCell="1" allowOverlap="1">
                <wp:simplePos x="0" y="0"/>
                <wp:positionH relativeFrom="column">
                  <wp:posOffset>3615690</wp:posOffset>
                </wp:positionH>
                <wp:positionV relativeFrom="paragraph">
                  <wp:posOffset>50800</wp:posOffset>
                </wp:positionV>
                <wp:extent cx="269875" cy="157480"/>
                <wp:effectExtent l="0" t="0" r="0" b="0"/>
                <wp:wrapNone/>
                <wp:docPr id="276" name="TextBox 276"/>
                <wp:cNvGraphicFramePr/>
                <a:graphic xmlns:a="http://schemas.openxmlformats.org/drawingml/2006/main">
                  <a:graphicData uri="http://schemas.microsoft.com/office/word/2010/wordprocessingShape">
                    <wps:wsp>
                      <wps:cNvSpPr txBox="1"/>
                      <wps:spPr>
                        <a:xfrm rot="16200000">
                          <a:off x="3616013" y="50847"/>
                          <a:ext cx="269875" cy="157479"/>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spacing w:before="58"/>
                              <w:ind w:left="20"/>
                              <w:rPr>
                                <w:rFonts w:ascii="宋体" w:hAnsi="宋体" w:eastAsia="宋体" w:cs="宋体"/>
                                <w:sz w:val="13"/>
                                <w:szCs w:val="13"/>
                              </w:rPr>
                            </w:pPr>
                            <w:r>
                              <w:rPr>
                                <w:rFonts w:ascii="宋体" w:hAnsi="宋体" w:eastAsia="宋体" w:cs="宋体"/>
                                <w:spacing w:val="-1"/>
                                <w:sz w:val="13"/>
                                <w:szCs w:val="13"/>
                              </w:rPr>
                              <w:t>aR6b=m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276" o:spid="_x0000_s1026" o:spt="202" type="#_x0000_t202" style="position:absolute;left:0pt;margin-left:284.7pt;margin-top:4pt;height:12.4pt;width:21.25pt;rotation:-5898240f;z-index:251701248;mso-width-relative:page;mso-height-relative:page;" filled="f" stroked="f" coordsize="21600,21600" o:gfxdata="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BYAAABkcnMvUEsBAhQA&#10;FAAAAAgAh07iQGB4DALYAAAACAEAAA8AAAAAAAAAAQAgAAAAOAAAAGRycy9kb3ducmV2LnhtbFBL&#10;AQIUABQAAAAIAIdO4kDyxN0wUgIAAKMEAAAOAAAAAAAAAAEAIAAAAD0BAABkcnMvZTJvRG9jLnht&#10;bFBLBQYAAAAABgAGAFkBAAABBgAAAAA=&#10;">
                <v:fill on="f" focussize="0,0"/>
                <v:stroke on="f" weight="0pt" miterlimit="0" joinstyle="miter"/>
                <v:imagedata o:title=""/>
                <o:lock v:ext="edit" aspectratio="f"/>
                <v:textbox inset="0mm,0mm,0mm,0mm">
                  <w:txbxContent>
                    <w:p>
                      <w:pPr>
                        <w:spacing w:before="58"/>
                        <w:ind w:left="20"/>
                        <w:rPr>
                          <w:rFonts w:ascii="宋体" w:hAnsi="宋体" w:eastAsia="宋体" w:cs="宋体"/>
                          <w:sz w:val="13"/>
                          <w:szCs w:val="13"/>
                        </w:rPr>
                      </w:pPr>
                      <w:r>
                        <w:rPr>
                          <w:rFonts w:ascii="宋体" w:hAnsi="宋体" w:eastAsia="宋体" w:cs="宋体"/>
                          <w:spacing w:val="-1"/>
                          <w:sz w:val="13"/>
                          <w:szCs w:val="13"/>
                        </w:rPr>
                        <w:t>aR6b=m</w:t>
                      </w:r>
                    </w:p>
                  </w:txbxContent>
                </v:textbox>
              </v:shape>
            </w:pict>
          </mc:Fallback>
        </mc:AlternateContent>
      </w:r>
      <w:r>
        <w:rPr>
          <w:spacing w:val="3"/>
          <w:sz w:val="10"/>
          <w:szCs w:val="10"/>
        </w:rPr>
        <w:t>最大超伸尺寸</w:t>
      </w:r>
    </w:p>
    <w:p>
      <w:pPr>
        <w:spacing w:line="261" w:lineRule="auto"/>
        <w:rPr>
          <w:rFonts w:ascii="Arial"/>
          <w:sz w:val="21"/>
        </w:rPr>
      </w:pPr>
    </w:p>
    <w:p>
      <w:pPr>
        <w:spacing w:line="261" w:lineRule="auto"/>
        <w:rPr>
          <w:rFonts w:ascii="Arial"/>
          <w:sz w:val="21"/>
        </w:rPr>
      </w:pPr>
    </w:p>
    <w:p>
      <w:pPr>
        <w:spacing w:line="261" w:lineRule="auto"/>
        <w:rPr>
          <w:rFonts w:ascii="Arial"/>
          <w:sz w:val="21"/>
        </w:rPr>
      </w:pPr>
    </w:p>
    <w:p>
      <w:pPr>
        <w:spacing w:line="262" w:lineRule="auto"/>
        <w:rPr>
          <w:rFonts w:ascii="Arial"/>
          <w:sz w:val="21"/>
        </w:rPr>
      </w:pPr>
    </w:p>
    <w:p>
      <w:pPr>
        <w:spacing w:line="262" w:lineRule="auto"/>
        <w:rPr>
          <w:rFonts w:ascii="Arial"/>
          <w:sz w:val="21"/>
        </w:rPr>
      </w:pPr>
    </w:p>
    <w:p>
      <w:pPr>
        <w:spacing w:before="32" w:line="221" w:lineRule="auto"/>
        <w:ind w:left="3614"/>
        <w:rPr>
          <w:rFonts w:ascii="Arial" w:hAnsi="Arial" w:eastAsia="Arial" w:cs="Arial"/>
          <w:sz w:val="10"/>
          <w:szCs w:val="10"/>
        </w:rPr>
      </w:pPr>
      <w:r>
        <w:rPr>
          <w:rFonts w:ascii="SimHei" w:hAnsi="SimHei" w:eastAsia="SimHei" w:cs="SimHei"/>
          <w:b/>
          <w:bCs/>
          <w:spacing w:val="1"/>
          <w:sz w:val="10"/>
          <w:szCs w:val="10"/>
        </w:rPr>
        <w:t>晶大超展尺寸：320</w:t>
      </w:r>
      <w:r>
        <w:rPr>
          <w:rFonts w:ascii="Arial" w:hAnsi="Arial" w:eastAsia="Arial" w:cs="Arial"/>
          <w:b/>
          <w:bCs/>
          <w:sz w:val="10"/>
          <w:szCs w:val="10"/>
        </w:rPr>
        <w:t>mm</w:t>
      </w:r>
    </w:p>
    <w:p>
      <w:pPr>
        <w:spacing w:line="349" w:lineRule="auto"/>
        <w:rPr>
          <w:rFonts w:ascii="Arial"/>
          <w:sz w:val="21"/>
        </w:rPr>
      </w:pPr>
    </w:p>
    <w:p>
      <w:pPr>
        <w:pStyle w:val="2"/>
        <w:spacing w:before="75" w:line="222" w:lineRule="auto"/>
        <w:ind w:left="2793"/>
        <w:rPr>
          <w:sz w:val="23"/>
          <w:szCs w:val="23"/>
        </w:rPr>
      </w:pPr>
      <w:r>
        <w:rPr>
          <w:spacing w:val="7"/>
          <w:sz w:val="23"/>
          <w:szCs w:val="23"/>
        </w:rPr>
        <w:t>图3.</w:t>
      </w:r>
      <w:r>
        <w:rPr>
          <w:spacing w:val="-58"/>
          <w:sz w:val="23"/>
          <w:szCs w:val="23"/>
        </w:rPr>
        <w:t xml:space="preserve"> </w:t>
      </w:r>
      <w:r>
        <w:rPr>
          <w:spacing w:val="7"/>
          <w:sz w:val="23"/>
          <w:szCs w:val="23"/>
        </w:rPr>
        <w:t>1-1</w:t>
      </w:r>
      <w:r>
        <w:rPr>
          <w:spacing w:val="-39"/>
          <w:sz w:val="23"/>
          <w:szCs w:val="23"/>
        </w:rPr>
        <w:t xml:space="preserve"> </w:t>
      </w:r>
      <w:r>
        <w:rPr>
          <w:spacing w:val="7"/>
          <w:sz w:val="23"/>
          <w:szCs w:val="23"/>
        </w:rPr>
        <w:t>最大延伸尺寸-侧视图</w:t>
      </w:r>
    </w:p>
    <w:p>
      <w:pPr>
        <w:spacing w:before="5" w:line="3030" w:lineRule="exact"/>
        <w:ind w:firstLine="1913"/>
      </w:pPr>
      <w:r>
        <w:rPr>
          <w:position w:val="-60"/>
        </w:rPr>
        <w:drawing>
          <wp:inline distT="0" distB="0" distL="0" distR="0">
            <wp:extent cx="3593465" cy="1924050"/>
            <wp:effectExtent l="0" t="0" r="0" b="0"/>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130"/>
                    <a:stretch>
                      <a:fillRect/>
                    </a:stretch>
                  </pic:blipFill>
                  <pic:spPr>
                    <a:xfrm>
                      <a:off x="0" y="0"/>
                      <a:ext cx="3594093" cy="1924063"/>
                    </a:xfrm>
                    <a:prstGeom prst="rect">
                      <a:avLst/>
                    </a:prstGeom>
                  </pic:spPr>
                </pic:pic>
              </a:graphicData>
            </a:graphic>
          </wp:inline>
        </w:drawing>
      </w:r>
    </w:p>
    <w:p>
      <w:pPr>
        <w:pStyle w:val="2"/>
        <w:spacing w:before="78" w:line="222" w:lineRule="auto"/>
        <w:ind w:left="2633"/>
        <w:rPr>
          <w:sz w:val="23"/>
          <w:szCs w:val="23"/>
        </w:rPr>
      </w:pPr>
      <w:r>
        <w:rPr>
          <w:spacing w:val="14"/>
          <w:sz w:val="23"/>
          <w:szCs w:val="23"/>
        </w:rPr>
        <w:t>图3.</w:t>
      </w:r>
      <w:r>
        <w:rPr>
          <w:spacing w:val="-55"/>
          <w:sz w:val="23"/>
          <w:szCs w:val="23"/>
        </w:rPr>
        <w:t xml:space="preserve"> </w:t>
      </w:r>
      <w:r>
        <w:rPr>
          <w:spacing w:val="14"/>
          <w:sz w:val="23"/>
          <w:szCs w:val="23"/>
        </w:rPr>
        <w:t>1-2最大延伸尺寸-俯视图</w:t>
      </w:r>
    </w:p>
    <w:p>
      <w:pPr>
        <w:spacing w:line="341" w:lineRule="auto"/>
        <w:rPr>
          <w:rFonts w:ascii="Arial"/>
          <w:sz w:val="21"/>
        </w:rPr>
      </w:pPr>
    </w:p>
    <w:p>
      <w:pPr>
        <w:pStyle w:val="2"/>
        <w:spacing w:before="75" w:line="341" w:lineRule="auto"/>
        <w:ind w:left="13" w:right="128" w:firstLine="400"/>
        <w:rPr>
          <w:sz w:val="23"/>
          <w:szCs w:val="23"/>
        </w:rPr>
      </w:pPr>
      <w:r>
        <w:rPr>
          <w:rFonts w:ascii="宋体" w:hAnsi="宋体" w:eastAsia="宋体" w:cs="宋体"/>
          <w:spacing w:val="4"/>
          <w:sz w:val="23"/>
          <w:szCs w:val="23"/>
        </w:rPr>
        <w:t xml:space="preserve">T04. </w:t>
      </w:r>
      <w:r>
        <w:rPr>
          <w:spacing w:val="4"/>
          <w:sz w:val="23"/>
          <w:szCs w:val="23"/>
        </w:rPr>
        <w:t>在整个比赛过程中，机器人任意</w:t>
      </w:r>
      <w:r>
        <w:rPr>
          <w:spacing w:val="3"/>
          <w:sz w:val="23"/>
          <w:szCs w:val="23"/>
        </w:rPr>
        <w:t>时刻最大净重量不超过6</w:t>
      </w:r>
      <w:r>
        <w:rPr>
          <w:rFonts w:ascii="宋体" w:hAnsi="宋体" w:eastAsia="宋体" w:cs="宋体"/>
          <w:sz w:val="23"/>
          <w:szCs w:val="23"/>
        </w:rPr>
        <w:t>kg</w:t>
      </w:r>
      <w:r>
        <w:rPr>
          <w:rFonts w:ascii="宋体" w:hAnsi="宋体" w:eastAsia="宋体" w:cs="宋体"/>
          <w:spacing w:val="3"/>
          <w:sz w:val="23"/>
          <w:szCs w:val="23"/>
        </w:rPr>
        <w:t>,</w:t>
      </w:r>
      <w:r>
        <w:rPr>
          <w:spacing w:val="3"/>
          <w:sz w:val="23"/>
          <w:szCs w:val="23"/>
        </w:rPr>
        <w:t>包</w:t>
      </w:r>
      <w:r>
        <w:rPr>
          <w:spacing w:val="-38"/>
          <w:sz w:val="23"/>
          <w:szCs w:val="23"/>
        </w:rPr>
        <w:t xml:space="preserve"> </w:t>
      </w:r>
      <w:r>
        <w:rPr>
          <w:spacing w:val="3"/>
          <w:sz w:val="23"/>
          <w:szCs w:val="23"/>
        </w:rPr>
        <w:t>含 电</w:t>
      </w:r>
      <w:r>
        <w:rPr>
          <w:spacing w:val="-35"/>
          <w:sz w:val="23"/>
          <w:szCs w:val="23"/>
        </w:rPr>
        <w:t xml:space="preserve"> </w:t>
      </w:r>
      <w:r>
        <w:rPr>
          <w:spacing w:val="3"/>
          <w:sz w:val="23"/>
          <w:szCs w:val="23"/>
        </w:rPr>
        <w:t>池</w:t>
      </w:r>
      <w:r>
        <w:rPr>
          <w:sz w:val="23"/>
          <w:szCs w:val="23"/>
        </w:rPr>
        <w:t xml:space="preserve"> </w:t>
      </w:r>
      <w:r>
        <w:rPr>
          <w:spacing w:val="3"/>
          <w:sz w:val="23"/>
          <w:szCs w:val="23"/>
        </w:rPr>
        <w:t>重量，不包含净网旗帜重量。</w:t>
      </w:r>
    </w:p>
    <w:p>
      <w:pPr>
        <w:pStyle w:val="2"/>
        <w:spacing w:before="101" w:line="338" w:lineRule="auto"/>
        <w:ind w:left="13" w:firstLine="400"/>
        <w:rPr>
          <w:sz w:val="23"/>
          <w:szCs w:val="23"/>
        </w:rPr>
      </w:pPr>
      <w:r>
        <w:rPr>
          <w:rFonts w:ascii="宋体" w:hAnsi="宋体" w:eastAsia="宋体" w:cs="宋体"/>
          <w:spacing w:val="8"/>
          <w:sz w:val="23"/>
          <w:szCs w:val="23"/>
        </w:rPr>
        <w:t xml:space="preserve">T05. </w:t>
      </w:r>
      <w:r>
        <w:rPr>
          <w:spacing w:val="8"/>
          <w:sz w:val="23"/>
          <w:szCs w:val="23"/>
        </w:rPr>
        <w:t>在整个比赛过程中，每一场次比赛时，机器人机身的顶部上方必须要有</w:t>
      </w:r>
      <w:r>
        <w:rPr>
          <w:spacing w:val="9"/>
          <w:sz w:val="23"/>
          <w:szCs w:val="23"/>
        </w:rPr>
        <w:t xml:space="preserve"> </w:t>
      </w:r>
      <w:r>
        <w:rPr>
          <w:spacing w:val="19"/>
          <w:sz w:val="23"/>
          <w:szCs w:val="23"/>
        </w:rPr>
        <w:t>清晰的红方/蓝方的颜色标识(以俯视角度为准),要求颜色标识尺寸不小于</w:t>
      </w:r>
    </w:p>
    <w:p>
      <w:pPr>
        <w:pStyle w:val="2"/>
        <w:spacing w:before="2" w:line="336" w:lineRule="auto"/>
        <w:ind w:left="13" w:right="29"/>
        <w:rPr>
          <w:sz w:val="23"/>
          <w:szCs w:val="23"/>
        </w:rPr>
      </w:pPr>
      <w:r>
        <w:rPr>
          <w:rFonts w:ascii="宋体" w:hAnsi="宋体" w:eastAsia="宋体" w:cs="宋体"/>
          <w:spacing w:val="7"/>
          <w:sz w:val="23"/>
          <w:szCs w:val="23"/>
        </w:rPr>
        <w:t>30</w:t>
      </w:r>
      <w:r>
        <w:rPr>
          <w:rFonts w:ascii="宋体" w:hAnsi="宋体" w:eastAsia="宋体" w:cs="宋体"/>
          <w:sz w:val="23"/>
          <w:szCs w:val="23"/>
        </w:rPr>
        <w:t>mm</w:t>
      </w:r>
      <w:r>
        <w:rPr>
          <w:rFonts w:ascii="宋体" w:hAnsi="宋体" w:eastAsia="宋体" w:cs="宋体"/>
          <w:spacing w:val="7"/>
          <w:sz w:val="23"/>
          <w:szCs w:val="23"/>
        </w:rPr>
        <w:t>*50</w:t>
      </w:r>
      <w:r>
        <w:rPr>
          <w:rFonts w:ascii="宋体" w:hAnsi="宋体" w:eastAsia="宋体" w:cs="宋体"/>
          <w:sz w:val="23"/>
          <w:szCs w:val="23"/>
        </w:rPr>
        <w:t>mm</w:t>
      </w:r>
      <w:r>
        <w:rPr>
          <w:rFonts w:ascii="宋体" w:hAnsi="宋体" w:eastAsia="宋体" w:cs="宋体"/>
          <w:spacing w:val="7"/>
          <w:sz w:val="23"/>
          <w:szCs w:val="23"/>
        </w:rPr>
        <w:t>,</w:t>
      </w:r>
      <w:r>
        <w:rPr>
          <w:rFonts w:ascii="宋体" w:hAnsi="宋体" w:eastAsia="宋体" w:cs="宋体"/>
          <w:spacing w:val="73"/>
          <w:sz w:val="23"/>
          <w:szCs w:val="23"/>
        </w:rPr>
        <w:t xml:space="preserve"> </w:t>
      </w:r>
      <w:r>
        <w:rPr>
          <w:spacing w:val="7"/>
          <w:sz w:val="23"/>
          <w:szCs w:val="23"/>
        </w:rPr>
        <w:t>允许材质为亚克力、3</w:t>
      </w:r>
      <w:r>
        <w:rPr>
          <w:rFonts w:ascii="宋体" w:hAnsi="宋体" w:eastAsia="宋体" w:cs="宋体"/>
          <w:spacing w:val="7"/>
          <w:sz w:val="23"/>
          <w:szCs w:val="23"/>
        </w:rPr>
        <w:t>D</w:t>
      </w:r>
      <w:r>
        <w:rPr>
          <w:spacing w:val="7"/>
          <w:sz w:val="23"/>
          <w:szCs w:val="23"/>
        </w:rPr>
        <w:t>打印件等，无颜色标识的战队不允许上场比</w:t>
      </w:r>
      <w:r>
        <w:rPr>
          <w:sz w:val="23"/>
          <w:szCs w:val="23"/>
        </w:rPr>
        <w:t xml:space="preserve">  </w:t>
      </w:r>
      <w:r>
        <w:rPr>
          <w:spacing w:val="9"/>
          <w:sz w:val="23"/>
          <w:szCs w:val="23"/>
        </w:rPr>
        <w:t>赛；需在不超时上场的情况下，在候赛区或上场前及时完成整改后方可允许进入</w:t>
      </w:r>
      <w:r>
        <w:rPr>
          <w:spacing w:val="8"/>
          <w:sz w:val="23"/>
          <w:szCs w:val="23"/>
        </w:rPr>
        <w:t xml:space="preserve"> </w:t>
      </w:r>
      <w:r>
        <w:rPr>
          <w:spacing w:val="5"/>
          <w:sz w:val="23"/>
          <w:szCs w:val="23"/>
        </w:rPr>
        <w:t>赛台启动区旁进行比赛。</w:t>
      </w:r>
    </w:p>
    <w:p>
      <w:pPr>
        <w:pStyle w:val="2"/>
        <w:spacing w:before="2" w:line="328" w:lineRule="auto"/>
        <w:ind w:left="13" w:right="129" w:firstLine="400"/>
        <w:rPr>
          <w:rFonts w:ascii="宋体" w:hAnsi="宋体" w:eastAsia="宋体" w:cs="宋体"/>
          <w:sz w:val="23"/>
          <w:szCs w:val="23"/>
        </w:rPr>
      </w:pPr>
      <w:r>
        <w:rPr>
          <w:rFonts w:ascii="宋体" w:hAnsi="宋体" w:eastAsia="宋体" w:cs="宋体"/>
          <w:spacing w:val="10"/>
          <w:sz w:val="23"/>
          <w:szCs w:val="23"/>
        </w:rPr>
        <w:t>T06.</w:t>
      </w:r>
      <w:r>
        <w:rPr>
          <w:rFonts w:ascii="宋体" w:hAnsi="宋体" w:eastAsia="宋体" w:cs="宋体"/>
          <w:spacing w:val="58"/>
          <w:sz w:val="23"/>
          <w:szCs w:val="23"/>
        </w:rPr>
        <w:t xml:space="preserve"> </w:t>
      </w:r>
      <w:r>
        <w:rPr>
          <w:spacing w:val="10"/>
          <w:sz w:val="23"/>
          <w:szCs w:val="23"/>
        </w:rPr>
        <w:t>为确保比赛的公平性，防止战队使用部分尺寸更大的轮子，破坏比赛</w:t>
      </w:r>
      <w:r>
        <w:rPr>
          <w:sz w:val="23"/>
          <w:szCs w:val="23"/>
        </w:rPr>
        <w:t xml:space="preserve"> </w:t>
      </w:r>
      <w:r>
        <w:rPr>
          <w:spacing w:val="15"/>
          <w:sz w:val="23"/>
          <w:szCs w:val="23"/>
        </w:rPr>
        <w:t>的公平性，战队使用的车轮(包括橡胶胎皮)直径不得超过70</w:t>
      </w:r>
      <w:r>
        <w:rPr>
          <w:rFonts w:ascii="Times New Roman" w:hAnsi="Times New Roman" w:eastAsia="Times New Roman" w:cs="Times New Roman"/>
          <w:sz w:val="23"/>
          <w:szCs w:val="23"/>
        </w:rPr>
        <w:t>mm</w:t>
      </w:r>
      <w:r>
        <w:rPr>
          <w:rFonts w:ascii="宋体" w:hAnsi="宋体" w:eastAsia="宋体" w:cs="宋体"/>
          <w:spacing w:val="15"/>
          <w:sz w:val="23"/>
          <w:szCs w:val="23"/>
        </w:rPr>
        <w:t>。</w:t>
      </w:r>
    </w:p>
    <w:p>
      <w:pPr>
        <w:spacing w:before="57" w:line="1750" w:lineRule="exact"/>
        <w:ind w:firstLine="3473"/>
      </w:pPr>
      <w:r>
        <w:rPr>
          <w:position w:val="-35"/>
        </w:rPr>
        <w:drawing>
          <wp:inline distT="0" distB="0" distL="0" distR="0">
            <wp:extent cx="1123315" cy="1111250"/>
            <wp:effectExtent l="0" t="0" r="0" b="0"/>
            <wp:docPr id="280" name="IM 280"/>
            <wp:cNvGraphicFramePr/>
            <a:graphic xmlns:a="http://schemas.openxmlformats.org/drawingml/2006/main">
              <a:graphicData uri="http://schemas.openxmlformats.org/drawingml/2006/picture">
                <pic:pic xmlns:pic="http://schemas.openxmlformats.org/drawingml/2006/picture">
                  <pic:nvPicPr>
                    <pic:cNvPr id="280" name="IM 280"/>
                    <pic:cNvPicPr/>
                  </pic:nvPicPr>
                  <pic:blipFill>
                    <a:blip r:embed="rId131"/>
                    <a:stretch>
                      <a:fillRect/>
                    </a:stretch>
                  </pic:blipFill>
                  <pic:spPr>
                    <a:xfrm>
                      <a:off x="0" y="0"/>
                      <a:ext cx="1123915" cy="1111258"/>
                    </a:xfrm>
                    <a:prstGeom prst="rect">
                      <a:avLst/>
                    </a:prstGeom>
                  </pic:spPr>
                </pic:pic>
              </a:graphicData>
            </a:graphic>
          </wp:inline>
        </w:drawing>
      </w:r>
    </w:p>
    <w:p>
      <w:pPr>
        <w:pStyle w:val="2"/>
        <w:spacing w:before="275" w:line="219" w:lineRule="auto"/>
        <w:ind w:left="3313"/>
        <w:rPr>
          <w:sz w:val="23"/>
          <w:szCs w:val="23"/>
        </w:rPr>
      </w:pPr>
      <w:r>
        <w:rPr>
          <w:spacing w:val="7"/>
          <w:sz w:val="23"/>
          <w:szCs w:val="23"/>
        </w:rPr>
        <w:t>图3.1-3 车轮尺寸图</w:t>
      </w:r>
    </w:p>
    <w:p>
      <w:pPr>
        <w:pStyle w:val="2"/>
        <w:spacing w:before="53" w:line="309" w:lineRule="auto"/>
        <w:ind w:left="50" w:right="470" w:firstLine="370"/>
        <w:rPr>
          <w:sz w:val="23"/>
          <w:szCs w:val="23"/>
        </w:rPr>
      </w:pPr>
      <w:r>
        <w:rPr>
          <w:rFonts w:ascii="宋体" w:hAnsi="宋体" w:eastAsia="宋体" w:cs="宋体"/>
          <w:spacing w:val="6"/>
          <w:sz w:val="23"/>
          <w:szCs w:val="23"/>
        </w:rPr>
        <w:t xml:space="preserve">T07. </w:t>
      </w:r>
      <w:r>
        <w:rPr>
          <w:spacing w:val="6"/>
          <w:sz w:val="23"/>
          <w:szCs w:val="23"/>
        </w:rPr>
        <w:t>为确保比赛的公平性，防止战队使用部分高性能设备</w:t>
      </w:r>
      <w:r>
        <w:rPr>
          <w:spacing w:val="5"/>
          <w:sz w:val="23"/>
          <w:szCs w:val="23"/>
        </w:rPr>
        <w:t>破坏比赛公平性，</w:t>
      </w:r>
      <w:r>
        <w:rPr>
          <w:sz w:val="23"/>
          <w:szCs w:val="23"/>
        </w:rPr>
        <w:t xml:space="preserve"> </w:t>
      </w:r>
      <w:r>
        <w:rPr>
          <w:spacing w:val="5"/>
          <w:sz w:val="23"/>
          <w:szCs w:val="23"/>
        </w:rPr>
        <w:t>战队使用的器材性能不得超过以下指标：</w:t>
      </w:r>
    </w:p>
    <w:tbl>
      <w:tblPr>
        <w:tblStyle w:val="7"/>
        <w:tblW w:w="869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34"/>
        <w:gridCol w:w="1019"/>
        <w:gridCol w:w="4085"/>
        <w:gridCol w:w="25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4" w:hRule="atLeast"/>
        </w:trPr>
        <w:tc>
          <w:tcPr>
            <w:tcW w:w="1034" w:type="dxa"/>
            <w:vAlign w:val="top"/>
          </w:tcPr>
          <w:p>
            <w:pPr>
              <w:spacing w:before="150" w:line="219" w:lineRule="auto"/>
              <w:ind w:left="117"/>
              <w:rPr>
                <w:rFonts w:ascii="宋体" w:hAnsi="宋体" w:eastAsia="宋体" w:cs="宋体"/>
                <w:sz w:val="20"/>
                <w:szCs w:val="20"/>
              </w:rPr>
            </w:pPr>
            <w:r>
              <w:rPr>
                <w:rFonts w:ascii="宋体" w:hAnsi="宋体" w:eastAsia="宋体" w:cs="宋体"/>
                <w:b/>
                <w:bCs/>
                <w:spacing w:val="-5"/>
                <w:sz w:val="20"/>
                <w:szCs w:val="20"/>
              </w:rPr>
              <w:t>设备类型</w:t>
            </w:r>
          </w:p>
        </w:tc>
        <w:tc>
          <w:tcPr>
            <w:tcW w:w="1019" w:type="dxa"/>
            <w:vAlign w:val="top"/>
          </w:tcPr>
          <w:p>
            <w:pPr>
              <w:spacing w:before="150" w:line="219" w:lineRule="auto"/>
              <w:ind w:left="103"/>
              <w:rPr>
                <w:rFonts w:ascii="宋体" w:hAnsi="宋体" w:eastAsia="宋体" w:cs="宋体"/>
                <w:sz w:val="20"/>
                <w:szCs w:val="20"/>
              </w:rPr>
            </w:pPr>
            <w:r>
              <w:rPr>
                <w:rFonts w:ascii="宋体" w:hAnsi="宋体" w:eastAsia="宋体" w:cs="宋体"/>
                <w:b/>
                <w:bCs/>
                <w:spacing w:val="-5"/>
                <w:sz w:val="20"/>
                <w:szCs w:val="20"/>
              </w:rPr>
              <w:t>部件名称</w:t>
            </w:r>
          </w:p>
        </w:tc>
        <w:tc>
          <w:tcPr>
            <w:tcW w:w="4085" w:type="dxa"/>
            <w:vAlign w:val="top"/>
          </w:tcPr>
          <w:p>
            <w:pPr>
              <w:spacing w:before="150" w:line="219" w:lineRule="auto"/>
              <w:ind w:left="1814"/>
              <w:rPr>
                <w:rFonts w:ascii="宋体" w:hAnsi="宋体" w:eastAsia="宋体" w:cs="宋体"/>
                <w:sz w:val="20"/>
                <w:szCs w:val="20"/>
              </w:rPr>
            </w:pPr>
            <w:r>
              <w:rPr>
                <w:rFonts w:ascii="宋体" w:hAnsi="宋体" w:eastAsia="宋体" w:cs="宋体"/>
                <w:b/>
                <w:bCs/>
                <w:spacing w:val="-5"/>
                <w:sz w:val="20"/>
                <w:szCs w:val="20"/>
              </w:rPr>
              <w:t>规格</w:t>
            </w:r>
          </w:p>
        </w:tc>
        <w:tc>
          <w:tcPr>
            <w:tcW w:w="2552" w:type="dxa"/>
            <w:vAlign w:val="top"/>
          </w:tcPr>
          <w:p>
            <w:pPr>
              <w:spacing w:before="151" w:line="221" w:lineRule="auto"/>
              <w:ind w:left="1059"/>
              <w:rPr>
                <w:rFonts w:ascii="宋体" w:hAnsi="宋体" w:eastAsia="宋体" w:cs="宋体"/>
                <w:sz w:val="20"/>
                <w:szCs w:val="20"/>
              </w:rPr>
            </w:pPr>
            <w:r>
              <w:rPr>
                <w:rFonts w:ascii="宋体" w:hAnsi="宋体" w:eastAsia="宋体" w:cs="宋体"/>
                <w:b/>
                <w:bCs/>
                <w:spacing w:val="-5"/>
                <w:sz w:val="20"/>
                <w:szCs w:val="20"/>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65" w:hRule="atLeast"/>
        </w:trPr>
        <w:tc>
          <w:tcPr>
            <w:tcW w:w="1034" w:type="dxa"/>
            <w:vMerge w:val="restart"/>
            <w:tcBorders>
              <w:bottom w:val="nil"/>
            </w:tcBorders>
            <w:vAlign w:val="top"/>
          </w:tcPr>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1" w:lineRule="auto"/>
              <w:rPr>
                <w:rFonts w:ascii="Arial"/>
                <w:sz w:val="21"/>
              </w:rPr>
            </w:pPr>
          </w:p>
          <w:p>
            <w:pPr>
              <w:spacing w:before="65" w:line="219" w:lineRule="auto"/>
              <w:ind w:left="97"/>
              <w:rPr>
                <w:rFonts w:ascii="宋体" w:hAnsi="宋体" w:eastAsia="宋体" w:cs="宋体"/>
                <w:sz w:val="20"/>
                <w:szCs w:val="20"/>
              </w:rPr>
            </w:pPr>
            <w:r>
              <w:rPr>
                <w:rFonts w:ascii="宋体" w:hAnsi="宋体" w:eastAsia="宋体" w:cs="宋体"/>
                <w:b/>
                <w:bCs/>
                <w:spacing w:val="-2"/>
                <w:sz w:val="20"/>
                <w:szCs w:val="20"/>
              </w:rPr>
              <w:t>电机&amp;舵机</w:t>
            </w:r>
          </w:p>
        </w:tc>
        <w:tc>
          <w:tcPr>
            <w:tcW w:w="1019" w:type="dxa"/>
            <w:vAlign w:val="top"/>
          </w:tcPr>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3" w:lineRule="auto"/>
              <w:rPr>
                <w:rFonts w:ascii="Arial"/>
                <w:sz w:val="21"/>
              </w:rPr>
            </w:pPr>
          </w:p>
          <w:p>
            <w:pPr>
              <w:spacing w:before="65" w:line="219" w:lineRule="auto"/>
              <w:ind w:left="101"/>
              <w:rPr>
                <w:rFonts w:ascii="宋体" w:hAnsi="宋体" w:eastAsia="宋体" w:cs="宋体"/>
                <w:sz w:val="20"/>
                <w:szCs w:val="20"/>
              </w:rPr>
            </w:pPr>
            <w:r>
              <w:rPr>
                <w:rFonts w:ascii="宋体" w:hAnsi="宋体" w:eastAsia="宋体" w:cs="宋体"/>
                <w:spacing w:val="-2"/>
                <w:sz w:val="20"/>
                <w:szCs w:val="20"/>
              </w:rPr>
              <w:t>直流电机</w:t>
            </w:r>
          </w:p>
        </w:tc>
        <w:tc>
          <w:tcPr>
            <w:tcW w:w="4085" w:type="dxa"/>
            <w:vAlign w:val="top"/>
          </w:tcPr>
          <w:p>
            <w:pPr>
              <w:spacing w:before="19" w:line="219" w:lineRule="auto"/>
              <w:ind w:left="11"/>
              <w:rPr>
                <w:rFonts w:ascii="宋体" w:hAnsi="宋体" w:eastAsia="宋体" w:cs="宋体"/>
                <w:sz w:val="20"/>
                <w:szCs w:val="20"/>
              </w:rPr>
            </w:pPr>
            <w:r>
              <w:rPr>
                <w:rFonts w:ascii="宋体" w:hAnsi="宋体" w:eastAsia="宋体" w:cs="宋体"/>
                <w:spacing w:val="28"/>
                <w:sz w:val="20"/>
                <w:szCs w:val="20"/>
              </w:rPr>
              <w:t>1</w:t>
            </w:r>
            <w:r>
              <w:rPr>
                <w:rFonts w:ascii="宋体" w:hAnsi="宋体" w:eastAsia="宋体" w:cs="宋体"/>
                <w:spacing w:val="-39"/>
                <w:sz w:val="20"/>
                <w:szCs w:val="20"/>
              </w:rPr>
              <w:t xml:space="preserve"> </w:t>
            </w:r>
            <w:r>
              <w:rPr>
                <w:rFonts w:ascii="宋体" w:hAnsi="宋体" w:eastAsia="宋体" w:cs="宋体"/>
                <w:spacing w:val="28"/>
                <w:sz w:val="20"/>
                <w:szCs w:val="20"/>
              </w:rPr>
              <w:t>.</w:t>
            </w:r>
            <w:r>
              <w:rPr>
                <w:rFonts w:ascii="宋体" w:hAnsi="宋体" w:eastAsia="宋体" w:cs="宋体"/>
                <w:spacing w:val="-43"/>
                <w:sz w:val="20"/>
                <w:szCs w:val="20"/>
              </w:rPr>
              <w:t xml:space="preserve"> </w:t>
            </w:r>
            <w:r>
              <w:rPr>
                <w:rFonts w:ascii="宋体" w:hAnsi="宋体" w:eastAsia="宋体" w:cs="宋体"/>
                <w:spacing w:val="28"/>
                <w:sz w:val="20"/>
                <w:szCs w:val="20"/>
              </w:rPr>
              <w:t>高速</w:t>
            </w:r>
            <w:r>
              <w:rPr>
                <w:rFonts w:ascii="宋体" w:hAnsi="宋体" w:eastAsia="宋体" w:cs="宋体"/>
                <w:sz w:val="20"/>
                <w:szCs w:val="20"/>
              </w:rPr>
              <w:t>TT</w:t>
            </w:r>
            <w:r>
              <w:rPr>
                <w:rFonts w:ascii="宋体" w:hAnsi="宋体" w:eastAsia="宋体" w:cs="宋体"/>
                <w:spacing w:val="28"/>
                <w:sz w:val="20"/>
                <w:szCs w:val="20"/>
              </w:rPr>
              <w:t>马达</w:t>
            </w:r>
          </w:p>
          <w:p>
            <w:pPr>
              <w:spacing w:before="42" w:line="219" w:lineRule="auto"/>
              <w:ind w:left="422"/>
              <w:rPr>
                <w:rFonts w:ascii="宋体" w:hAnsi="宋体" w:eastAsia="宋体" w:cs="宋体"/>
                <w:sz w:val="20"/>
                <w:szCs w:val="20"/>
              </w:rPr>
            </w:pPr>
            <w:r>
              <w:rPr>
                <w:rFonts w:ascii="宋体" w:hAnsi="宋体" w:eastAsia="宋体" w:cs="宋体"/>
                <w:spacing w:val="-5"/>
                <w:sz w:val="20"/>
                <w:szCs w:val="20"/>
              </w:rPr>
              <w:t>·</w:t>
            </w:r>
            <w:r>
              <w:rPr>
                <w:rFonts w:ascii="宋体" w:hAnsi="宋体" w:eastAsia="宋体" w:cs="宋体"/>
                <w:spacing w:val="16"/>
                <w:sz w:val="20"/>
                <w:szCs w:val="20"/>
              </w:rPr>
              <w:t xml:space="preserve">  </w:t>
            </w:r>
            <w:r>
              <w:rPr>
                <w:rFonts w:ascii="宋体" w:hAnsi="宋体" w:eastAsia="宋体" w:cs="宋体"/>
                <w:spacing w:val="-5"/>
                <w:sz w:val="20"/>
                <w:szCs w:val="20"/>
              </w:rPr>
              <w:t>额定电压：DC</w:t>
            </w:r>
            <w:r>
              <w:rPr>
                <w:rFonts w:ascii="宋体" w:hAnsi="宋体" w:eastAsia="宋体" w:cs="宋体"/>
                <w:spacing w:val="23"/>
                <w:sz w:val="20"/>
                <w:szCs w:val="20"/>
              </w:rPr>
              <w:t xml:space="preserve"> </w:t>
            </w:r>
            <w:r>
              <w:rPr>
                <w:rFonts w:ascii="宋体" w:hAnsi="宋体" w:eastAsia="宋体" w:cs="宋体"/>
                <w:spacing w:val="-5"/>
                <w:sz w:val="20"/>
                <w:szCs w:val="20"/>
              </w:rPr>
              <w:t>6V</w:t>
            </w:r>
          </w:p>
          <w:p>
            <w:pPr>
              <w:spacing w:before="12" w:line="219" w:lineRule="auto"/>
              <w:ind w:left="412"/>
              <w:rPr>
                <w:rFonts w:ascii="宋体" w:hAnsi="宋体" w:eastAsia="宋体" w:cs="宋体"/>
                <w:sz w:val="20"/>
                <w:szCs w:val="20"/>
              </w:rPr>
            </w:pPr>
            <w:r>
              <w:rPr>
                <w:rFonts w:ascii="宋体" w:hAnsi="宋体" w:eastAsia="宋体" w:cs="宋体"/>
                <w:spacing w:val="-2"/>
                <w:sz w:val="20"/>
                <w:szCs w:val="20"/>
              </w:rPr>
              <w:t>·</w:t>
            </w:r>
            <w:r>
              <w:rPr>
                <w:rFonts w:ascii="宋体" w:hAnsi="宋体" w:eastAsia="宋体" w:cs="宋体"/>
                <w:spacing w:val="18"/>
                <w:sz w:val="20"/>
                <w:szCs w:val="20"/>
              </w:rPr>
              <w:t xml:space="preserve">  </w:t>
            </w:r>
            <w:r>
              <w:rPr>
                <w:rFonts w:ascii="宋体" w:hAnsi="宋体" w:eastAsia="宋体" w:cs="宋体"/>
                <w:spacing w:val="-2"/>
                <w:sz w:val="20"/>
                <w:szCs w:val="20"/>
              </w:rPr>
              <w:t>无负载速度：312RPM±10%</w:t>
            </w:r>
          </w:p>
          <w:p>
            <w:pPr>
              <w:spacing w:before="3" w:line="221" w:lineRule="auto"/>
              <w:ind w:left="402"/>
              <w:rPr>
                <w:rFonts w:ascii="宋体" w:hAnsi="宋体" w:eastAsia="宋体" w:cs="宋体"/>
                <w:sz w:val="20"/>
                <w:szCs w:val="20"/>
              </w:rPr>
            </w:pPr>
            <w:r>
              <w:rPr>
                <w:rFonts w:ascii="宋体" w:hAnsi="宋体" w:eastAsia="宋体" w:cs="宋体"/>
                <w:spacing w:val="-3"/>
                <w:sz w:val="20"/>
                <w:szCs w:val="20"/>
              </w:rPr>
              <w:t>·</w:t>
            </w:r>
            <w:r>
              <w:rPr>
                <w:rFonts w:ascii="宋体" w:hAnsi="宋体" w:eastAsia="宋体" w:cs="宋体"/>
                <w:spacing w:val="18"/>
                <w:sz w:val="20"/>
                <w:szCs w:val="20"/>
              </w:rPr>
              <w:t xml:space="preserve">  </w:t>
            </w:r>
            <w:r>
              <w:rPr>
                <w:rFonts w:ascii="宋体" w:hAnsi="宋体" w:eastAsia="宋体" w:cs="宋体"/>
                <w:spacing w:val="-3"/>
                <w:sz w:val="20"/>
                <w:szCs w:val="20"/>
              </w:rPr>
              <w:t>齿轮比：1:48</w:t>
            </w:r>
          </w:p>
          <w:p>
            <w:pPr>
              <w:spacing w:before="49" w:line="213" w:lineRule="auto"/>
              <w:ind w:left="11"/>
              <w:rPr>
                <w:rFonts w:ascii="宋体" w:hAnsi="宋体" w:eastAsia="宋体" w:cs="宋体"/>
                <w:sz w:val="20"/>
                <w:szCs w:val="20"/>
              </w:rPr>
            </w:pPr>
            <w:r>
              <w:rPr>
                <w:rFonts w:ascii="宋体" w:hAnsi="宋体" w:eastAsia="宋体" w:cs="宋体"/>
                <w:spacing w:val="-3"/>
                <w:sz w:val="20"/>
                <w:szCs w:val="20"/>
              </w:rPr>
              <w:t>2.</w:t>
            </w:r>
            <w:r>
              <w:rPr>
                <w:rFonts w:ascii="宋体" w:hAnsi="宋体" w:eastAsia="宋体" w:cs="宋体"/>
                <w:spacing w:val="83"/>
                <w:sz w:val="20"/>
                <w:szCs w:val="20"/>
              </w:rPr>
              <w:t xml:space="preserve"> </w:t>
            </w:r>
            <w:r>
              <w:rPr>
                <w:rFonts w:ascii="宋体" w:hAnsi="宋体" w:eastAsia="宋体" w:cs="宋体"/>
                <w:spacing w:val="-3"/>
                <w:sz w:val="20"/>
                <w:szCs w:val="20"/>
              </w:rPr>
              <w:t>37直流电机</w:t>
            </w:r>
          </w:p>
          <w:p>
            <w:pPr>
              <w:spacing w:line="219" w:lineRule="auto"/>
              <w:ind w:left="392"/>
              <w:rPr>
                <w:rFonts w:ascii="宋体" w:hAnsi="宋体" w:eastAsia="宋体" w:cs="宋体"/>
                <w:sz w:val="20"/>
                <w:szCs w:val="20"/>
              </w:rPr>
            </w:pPr>
            <w:r>
              <w:rPr>
                <w:rFonts w:ascii="宋体" w:hAnsi="宋体" w:eastAsia="宋体" w:cs="宋体"/>
                <w:spacing w:val="-3"/>
                <w:sz w:val="20"/>
                <w:szCs w:val="20"/>
              </w:rPr>
              <w:t>·</w:t>
            </w:r>
            <w:r>
              <w:rPr>
                <w:rFonts w:ascii="宋体" w:hAnsi="宋体" w:eastAsia="宋体" w:cs="宋体"/>
                <w:spacing w:val="16"/>
                <w:sz w:val="20"/>
                <w:szCs w:val="20"/>
              </w:rPr>
              <w:t xml:space="preserve">  </w:t>
            </w:r>
            <w:r>
              <w:rPr>
                <w:rFonts w:ascii="宋体" w:hAnsi="宋体" w:eastAsia="宋体" w:cs="宋体"/>
                <w:spacing w:val="-3"/>
                <w:sz w:val="20"/>
                <w:szCs w:val="20"/>
              </w:rPr>
              <w:t>额定电压：12V</w:t>
            </w:r>
          </w:p>
          <w:p>
            <w:pPr>
              <w:spacing w:before="33" w:line="219" w:lineRule="auto"/>
              <w:ind w:left="402"/>
              <w:rPr>
                <w:rFonts w:ascii="宋体" w:hAnsi="宋体" w:eastAsia="宋体" w:cs="宋体"/>
                <w:sz w:val="20"/>
                <w:szCs w:val="20"/>
              </w:rPr>
            </w:pPr>
            <w:r>
              <w:rPr>
                <w:rFonts w:ascii="宋体" w:hAnsi="宋体" w:eastAsia="宋体" w:cs="宋体"/>
                <w:spacing w:val="-2"/>
                <w:sz w:val="20"/>
                <w:szCs w:val="20"/>
              </w:rPr>
              <w:t>·</w:t>
            </w:r>
            <w:r>
              <w:rPr>
                <w:rFonts w:ascii="宋体" w:hAnsi="宋体" w:eastAsia="宋体" w:cs="宋体"/>
                <w:spacing w:val="15"/>
                <w:sz w:val="20"/>
                <w:szCs w:val="20"/>
              </w:rPr>
              <w:t xml:space="preserve">  </w:t>
            </w:r>
            <w:r>
              <w:rPr>
                <w:rFonts w:ascii="宋体" w:hAnsi="宋体" w:eastAsia="宋体" w:cs="宋体"/>
                <w:spacing w:val="-2"/>
                <w:sz w:val="20"/>
                <w:szCs w:val="20"/>
              </w:rPr>
              <w:t>额定转速：50&amp;200RPM</w:t>
            </w:r>
          </w:p>
          <w:p>
            <w:pPr>
              <w:spacing w:before="16" w:line="214" w:lineRule="auto"/>
              <w:ind w:left="422"/>
              <w:rPr>
                <w:rFonts w:ascii="宋体" w:hAnsi="宋体" w:eastAsia="宋体" w:cs="宋体"/>
                <w:sz w:val="20"/>
                <w:szCs w:val="20"/>
              </w:rPr>
            </w:pPr>
            <w:r>
              <w:rPr>
                <w:rFonts w:ascii="宋体" w:hAnsi="宋体" w:eastAsia="宋体" w:cs="宋体"/>
                <w:sz w:val="20"/>
                <w:szCs w:val="20"/>
              </w:rPr>
              <w:t>·  额定力矩：4.5Kg.cm&amp;1.5Kg.cm</w:t>
            </w:r>
          </w:p>
          <w:p>
            <w:pPr>
              <w:spacing w:before="53" w:line="223" w:lineRule="auto"/>
              <w:ind w:left="11"/>
              <w:rPr>
                <w:rFonts w:ascii="宋体" w:hAnsi="宋体" w:eastAsia="宋体" w:cs="宋体"/>
                <w:sz w:val="20"/>
                <w:szCs w:val="20"/>
              </w:rPr>
            </w:pPr>
            <w:r>
              <w:rPr>
                <w:rFonts w:ascii="宋体" w:hAnsi="宋体" w:eastAsia="宋体" w:cs="宋体"/>
                <w:color w:val="505070"/>
                <w:spacing w:val="-1"/>
                <w:sz w:val="20"/>
                <w:szCs w:val="20"/>
              </w:rPr>
              <w:t>3.</w:t>
            </w:r>
            <w:r>
              <w:rPr>
                <w:rFonts w:ascii="宋体" w:hAnsi="宋体" w:eastAsia="宋体" w:cs="宋体"/>
                <w:color w:val="505070"/>
                <w:spacing w:val="38"/>
                <w:sz w:val="20"/>
                <w:szCs w:val="20"/>
              </w:rPr>
              <w:t xml:space="preserve">  </w:t>
            </w:r>
            <w:r>
              <w:rPr>
                <w:rFonts w:ascii="宋体" w:hAnsi="宋体" w:eastAsia="宋体" w:cs="宋体"/>
                <w:spacing w:val="-1"/>
                <w:sz w:val="20"/>
                <w:szCs w:val="20"/>
              </w:rPr>
              <w:t>180直流减速电机</w:t>
            </w:r>
          </w:p>
          <w:p>
            <w:pPr>
              <w:spacing w:before="1" w:line="220" w:lineRule="auto"/>
              <w:ind w:left="422"/>
              <w:rPr>
                <w:rFonts w:ascii="宋体" w:hAnsi="宋体" w:eastAsia="宋体" w:cs="宋体"/>
                <w:sz w:val="20"/>
                <w:szCs w:val="20"/>
              </w:rPr>
            </w:pPr>
            <w:r>
              <w:rPr>
                <w:rFonts w:ascii="宋体" w:hAnsi="宋体" w:eastAsia="宋体" w:cs="宋体"/>
                <w:spacing w:val="-5"/>
                <w:sz w:val="20"/>
                <w:szCs w:val="20"/>
              </w:rPr>
              <w:t>·</w:t>
            </w:r>
            <w:r>
              <w:rPr>
                <w:rFonts w:ascii="宋体" w:hAnsi="宋体" w:eastAsia="宋体" w:cs="宋体"/>
                <w:spacing w:val="19"/>
                <w:sz w:val="20"/>
                <w:szCs w:val="20"/>
              </w:rPr>
              <w:t xml:space="preserve">  </w:t>
            </w:r>
            <w:r>
              <w:rPr>
                <w:rFonts w:ascii="宋体" w:hAnsi="宋体" w:eastAsia="宋体" w:cs="宋体"/>
                <w:spacing w:val="-5"/>
                <w:sz w:val="20"/>
                <w:szCs w:val="20"/>
              </w:rPr>
              <w:t>工作电压：5V</w:t>
            </w:r>
            <w:r>
              <w:rPr>
                <w:rFonts w:ascii="宋体" w:hAnsi="宋体" w:eastAsia="宋体" w:cs="宋体"/>
                <w:spacing w:val="17"/>
                <w:sz w:val="20"/>
                <w:szCs w:val="20"/>
              </w:rPr>
              <w:t xml:space="preserve"> </w:t>
            </w:r>
            <w:r>
              <w:rPr>
                <w:rFonts w:ascii="宋体" w:hAnsi="宋体" w:eastAsia="宋体" w:cs="宋体"/>
                <w:spacing w:val="-5"/>
                <w:sz w:val="20"/>
                <w:szCs w:val="20"/>
              </w:rPr>
              <w:t>DC</w:t>
            </w:r>
          </w:p>
          <w:p>
            <w:pPr>
              <w:spacing w:before="21" w:line="220" w:lineRule="auto"/>
              <w:ind w:left="402"/>
              <w:rPr>
                <w:rFonts w:ascii="宋体" w:hAnsi="宋体" w:eastAsia="宋体" w:cs="宋体"/>
                <w:sz w:val="20"/>
                <w:szCs w:val="20"/>
              </w:rPr>
            </w:pPr>
            <w:r>
              <w:rPr>
                <w:rFonts w:ascii="宋体" w:hAnsi="宋体" w:eastAsia="宋体" w:cs="宋体"/>
                <w:spacing w:val="-2"/>
                <w:sz w:val="20"/>
                <w:szCs w:val="20"/>
              </w:rPr>
              <w:t>·</w:t>
            </w:r>
            <w:r>
              <w:rPr>
                <w:rFonts w:ascii="宋体" w:hAnsi="宋体" w:eastAsia="宋体" w:cs="宋体"/>
                <w:spacing w:val="17"/>
                <w:sz w:val="20"/>
                <w:szCs w:val="20"/>
              </w:rPr>
              <w:t xml:space="preserve">  </w:t>
            </w:r>
            <w:r>
              <w:rPr>
                <w:rFonts w:ascii="宋体" w:hAnsi="宋体" w:eastAsia="宋体" w:cs="宋体"/>
                <w:spacing w:val="-2"/>
                <w:sz w:val="20"/>
                <w:szCs w:val="20"/>
              </w:rPr>
              <w:t>空载转速：119RPM士10%</w:t>
            </w:r>
          </w:p>
          <w:p>
            <w:pPr>
              <w:spacing w:before="14" w:line="214" w:lineRule="auto"/>
              <w:ind w:left="392"/>
              <w:rPr>
                <w:rFonts w:ascii="宋体" w:hAnsi="宋体" w:eastAsia="宋体" w:cs="宋体"/>
                <w:sz w:val="20"/>
                <w:szCs w:val="20"/>
              </w:rPr>
            </w:pPr>
            <w:r>
              <w:rPr>
                <w:rFonts w:ascii="宋体" w:hAnsi="宋体" w:eastAsia="宋体" w:cs="宋体"/>
                <w:spacing w:val="-2"/>
                <w:sz w:val="20"/>
                <w:szCs w:val="20"/>
              </w:rPr>
              <w:t>·</w:t>
            </w:r>
            <w:r>
              <w:rPr>
                <w:rFonts w:ascii="宋体" w:hAnsi="宋体" w:eastAsia="宋体" w:cs="宋体"/>
                <w:spacing w:val="15"/>
                <w:sz w:val="20"/>
                <w:szCs w:val="20"/>
              </w:rPr>
              <w:t xml:space="preserve">  </w:t>
            </w:r>
            <w:r>
              <w:rPr>
                <w:rFonts w:ascii="宋体" w:hAnsi="宋体" w:eastAsia="宋体" w:cs="宋体"/>
                <w:spacing w:val="-2"/>
                <w:sz w:val="20"/>
                <w:szCs w:val="20"/>
              </w:rPr>
              <w:t>堵转扭矩：2.5kg.cm</w:t>
            </w:r>
          </w:p>
        </w:tc>
        <w:tc>
          <w:tcPr>
            <w:tcW w:w="2552" w:type="dxa"/>
            <w:vMerge w:val="restart"/>
            <w:tcBorders>
              <w:bottom w:val="nil"/>
            </w:tcBorders>
            <w:vAlign w:val="top"/>
          </w:tcPr>
          <w:p>
            <w:pPr>
              <w:spacing w:line="248"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before="65" w:line="220" w:lineRule="auto"/>
              <w:ind w:left="16" w:firstLine="29"/>
              <w:rPr>
                <w:rFonts w:ascii="宋体" w:hAnsi="宋体" w:eastAsia="宋体" w:cs="宋体"/>
                <w:sz w:val="20"/>
                <w:szCs w:val="20"/>
              </w:rPr>
            </w:pPr>
            <w:r>
              <w:rPr>
                <w:rFonts w:ascii="宋体" w:hAnsi="宋体" w:eastAsia="宋体" w:cs="宋体"/>
                <w:spacing w:val="-1"/>
                <w:sz w:val="20"/>
                <w:szCs w:val="20"/>
              </w:rPr>
              <w:t>·机器人上安装的电机(直流</w:t>
            </w:r>
            <w:r>
              <w:rPr>
                <w:rFonts w:ascii="宋体" w:hAnsi="宋体" w:eastAsia="宋体" w:cs="宋体"/>
                <w:spacing w:val="7"/>
                <w:sz w:val="20"/>
                <w:szCs w:val="20"/>
              </w:rPr>
              <w:t xml:space="preserve"> </w:t>
            </w:r>
            <w:r>
              <w:rPr>
                <w:rFonts w:ascii="宋体" w:hAnsi="宋体" w:eastAsia="宋体" w:cs="宋体"/>
                <w:spacing w:val="-1"/>
                <w:sz w:val="20"/>
                <w:szCs w:val="20"/>
              </w:rPr>
              <w:t>电机、编码电机)总数量不</w:t>
            </w:r>
          </w:p>
          <w:p>
            <w:pPr>
              <w:spacing w:before="14" w:line="219" w:lineRule="auto"/>
              <w:ind w:left="16"/>
              <w:rPr>
                <w:rFonts w:ascii="宋体" w:hAnsi="宋体" w:eastAsia="宋体" w:cs="宋体"/>
                <w:sz w:val="20"/>
                <w:szCs w:val="20"/>
              </w:rPr>
            </w:pPr>
            <w:r>
              <w:rPr>
                <w:rFonts w:ascii="宋体" w:hAnsi="宋体" w:eastAsia="宋体" w:cs="宋体"/>
                <w:spacing w:val="-2"/>
                <w:sz w:val="20"/>
                <w:szCs w:val="20"/>
              </w:rPr>
              <w:t>超过4个</w:t>
            </w:r>
          </w:p>
          <w:p>
            <w:pPr>
              <w:spacing w:before="31" w:line="219" w:lineRule="auto"/>
              <w:ind w:left="16"/>
              <w:rPr>
                <w:rFonts w:ascii="宋体" w:hAnsi="宋体" w:eastAsia="宋体" w:cs="宋体"/>
                <w:sz w:val="20"/>
                <w:szCs w:val="20"/>
              </w:rPr>
            </w:pPr>
            <w:r>
              <w:rPr>
                <w:rFonts w:ascii="宋体" w:hAnsi="宋体" w:eastAsia="宋体" w:cs="宋体"/>
                <w:spacing w:val="-1"/>
                <w:sz w:val="20"/>
                <w:szCs w:val="20"/>
              </w:rPr>
              <w:t>·</w:t>
            </w:r>
            <w:r>
              <w:rPr>
                <w:rFonts w:ascii="宋体" w:hAnsi="宋体" w:eastAsia="宋体" w:cs="宋体"/>
                <w:spacing w:val="-82"/>
                <w:sz w:val="20"/>
                <w:szCs w:val="20"/>
              </w:rPr>
              <w:t xml:space="preserve"> </w:t>
            </w:r>
            <w:r>
              <w:rPr>
                <w:rFonts w:ascii="宋体" w:hAnsi="宋体" w:eastAsia="宋体" w:cs="宋体"/>
                <w:spacing w:val="-1"/>
                <w:sz w:val="20"/>
                <w:szCs w:val="20"/>
              </w:rPr>
              <w:t>舵机总数量不超过4个</w:t>
            </w:r>
          </w:p>
          <w:p>
            <w:pPr>
              <w:spacing w:before="12" w:line="239" w:lineRule="auto"/>
              <w:ind w:left="16"/>
              <w:rPr>
                <w:rFonts w:ascii="宋体" w:hAnsi="宋体" w:eastAsia="宋体" w:cs="宋体"/>
                <w:sz w:val="20"/>
                <w:szCs w:val="20"/>
              </w:rPr>
            </w:pPr>
            <w:r>
              <w:rPr>
                <w:rFonts w:ascii="宋体" w:hAnsi="宋体" w:eastAsia="宋体" w:cs="宋体"/>
                <w:spacing w:val="-6"/>
                <w:sz w:val="20"/>
                <w:szCs w:val="20"/>
              </w:rPr>
              <w:t>·禁止更改任何电机或舵机内</w:t>
            </w:r>
            <w:r>
              <w:rPr>
                <w:rFonts w:ascii="宋体" w:hAnsi="宋体" w:eastAsia="宋体" w:cs="宋体"/>
                <w:spacing w:val="2"/>
                <w:sz w:val="20"/>
                <w:szCs w:val="20"/>
              </w:rPr>
              <w:t xml:space="preserve"> </w:t>
            </w:r>
            <w:r>
              <w:rPr>
                <w:rFonts w:ascii="宋体" w:hAnsi="宋体" w:eastAsia="宋体" w:cs="宋体"/>
                <w:spacing w:val="-2"/>
                <w:sz w:val="20"/>
                <w:szCs w:val="20"/>
              </w:rPr>
              <w:t>部的机械结构和电气布局，</w:t>
            </w:r>
          </w:p>
          <w:p>
            <w:pPr>
              <w:spacing w:before="4" w:line="237" w:lineRule="auto"/>
              <w:ind w:left="16" w:right="109"/>
              <w:rPr>
                <w:rFonts w:ascii="宋体" w:hAnsi="宋体" w:eastAsia="宋体" w:cs="宋体"/>
                <w:sz w:val="20"/>
                <w:szCs w:val="20"/>
              </w:rPr>
            </w:pPr>
            <w:r>
              <w:rPr>
                <w:rFonts w:ascii="宋体" w:hAnsi="宋体" w:eastAsia="宋体" w:cs="宋体"/>
                <w:spacing w:val="1"/>
                <w:sz w:val="20"/>
                <w:szCs w:val="20"/>
              </w:rPr>
              <w:t>仅允许在不改变电机性能的</w:t>
            </w:r>
            <w:r>
              <w:rPr>
                <w:rFonts w:ascii="宋体" w:hAnsi="宋体" w:eastAsia="宋体" w:cs="宋体"/>
                <w:spacing w:val="2"/>
                <w:sz w:val="20"/>
                <w:szCs w:val="20"/>
              </w:rPr>
              <w:t xml:space="preserve"> </w:t>
            </w:r>
            <w:r>
              <w:rPr>
                <w:rFonts w:ascii="宋体" w:hAnsi="宋体" w:eastAsia="宋体" w:cs="宋体"/>
                <w:sz w:val="20"/>
                <w:szCs w:val="20"/>
              </w:rPr>
              <w:t>情况下，进行外接电线长度</w:t>
            </w:r>
            <w:r>
              <w:rPr>
                <w:rFonts w:ascii="宋体" w:hAnsi="宋体" w:eastAsia="宋体" w:cs="宋体"/>
                <w:spacing w:val="10"/>
                <w:sz w:val="20"/>
                <w:szCs w:val="20"/>
              </w:rPr>
              <w:t xml:space="preserve"> </w:t>
            </w:r>
            <w:r>
              <w:rPr>
                <w:rFonts w:ascii="宋体" w:hAnsi="宋体" w:eastAsia="宋体" w:cs="宋体"/>
                <w:sz w:val="20"/>
                <w:szCs w:val="20"/>
              </w:rPr>
              <w:t>的变更。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8" w:hRule="atLeast"/>
        </w:trPr>
        <w:tc>
          <w:tcPr>
            <w:tcW w:w="1034" w:type="dxa"/>
            <w:vMerge w:val="continue"/>
            <w:tcBorders>
              <w:top w:val="nil"/>
              <w:bottom w:val="nil"/>
            </w:tcBorders>
            <w:vAlign w:val="top"/>
          </w:tcPr>
          <w:p>
            <w:pPr>
              <w:rPr>
                <w:rFonts w:ascii="Arial"/>
                <w:sz w:val="21"/>
              </w:rPr>
            </w:pPr>
          </w:p>
        </w:tc>
        <w:tc>
          <w:tcPr>
            <w:tcW w:w="1019" w:type="dxa"/>
            <w:vAlign w:val="top"/>
          </w:tcPr>
          <w:p>
            <w:pPr>
              <w:spacing w:line="307" w:lineRule="auto"/>
              <w:rPr>
                <w:rFonts w:ascii="Arial"/>
                <w:sz w:val="21"/>
              </w:rPr>
            </w:pPr>
          </w:p>
          <w:p>
            <w:pPr>
              <w:spacing w:line="307" w:lineRule="auto"/>
              <w:rPr>
                <w:rFonts w:ascii="Arial"/>
                <w:sz w:val="21"/>
              </w:rPr>
            </w:pPr>
          </w:p>
          <w:p>
            <w:pPr>
              <w:spacing w:before="65" w:line="219" w:lineRule="auto"/>
              <w:ind w:left="101"/>
              <w:rPr>
                <w:rFonts w:ascii="宋体" w:hAnsi="宋体" w:eastAsia="宋体" w:cs="宋体"/>
                <w:sz w:val="20"/>
                <w:szCs w:val="20"/>
              </w:rPr>
            </w:pPr>
            <w:r>
              <w:rPr>
                <w:rFonts w:ascii="宋体" w:hAnsi="宋体" w:eastAsia="宋体" w:cs="宋体"/>
                <w:spacing w:val="-2"/>
                <w:sz w:val="20"/>
                <w:szCs w:val="20"/>
              </w:rPr>
              <w:t>编码电机</w:t>
            </w:r>
          </w:p>
        </w:tc>
        <w:tc>
          <w:tcPr>
            <w:tcW w:w="4085" w:type="dxa"/>
            <w:vAlign w:val="top"/>
          </w:tcPr>
          <w:p>
            <w:pPr>
              <w:spacing w:before="63" w:line="214" w:lineRule="auto"/>
              <w:ind w:left="11"/>
              <w:rPr>
                <w:rFonts w:ascii="宋体" w:hAnsi="宋体" w:eastAsia="宋体" w:cs="宋体"/>
                <w:sz w:val="20"/>
                <w:szCs w:val="20"/>
              </w:rPr>
            </w:pPr>
            <w:r>
              <w:rPr>
                <w:rFonts w:ascii="宋体" w:hAnsi="宋体" w:eastAsia="宋体" w:cs="宋体"/>
                <w:color w:val="2040A0"/>
                <w:spacing w:val="-7"/>
                <w:sz w:val="20"/>
                <w:szCs w:val="20"/>
              </w:rPr>
              <w:t>·</w:t>
            </w:r>
            <w:r>
              <w:rPr>
                <w:rFonts w:ascii="宋体" w:hAnsi="宋体" w:eastAsia="宋体" w:cs="宋体"/>
                <w:color w:val="2040A0"/>
                <w:spacing w:val="-24"/>
                <w:sz w:val="20"/>
                <w:szCs w:val="20"/>
              </w:rPr>
              <w:t xml:space="preserve"> </w:t>
            </w:r>
            <w:r>
              <w:rPr>
                <w:rFonts w:ascii="宋体" w:hAnsi="宋体" w:eastAsia="宋体" w:cs="宋体"/>
                <w:spacing w:val="-7"/>
                <w:sz w:val="20"/>
                <w:szCs w:val="20"/>
              </w:rPr>
              <w:t>180光电编码电机</w:t>
            </w:r>
          </w:p>
          <w:p>
            <w:pPr>
              <w:spacing w:line="220" w:lineRule="auto"/>
              <w:ind w:left="472"/>
              <w:rPr>
                <w:rFonts w:ascii="宋体" w:hAnsi="宋体" w:eastAsia="宋体" w:cs="宋体"/>
                <w:sz w:val="20"/>
                <w:szCs w:val="20"/>
              </w:rPr>
            </w:pPr>
            <w:r>
              <w:rPr>
                <w:rFonts w:ascii="宋体" w:hAnsi="宋体" w:eastAsia="宋体" w:cs="宋体"/>
                <w:color w:val="1070E0"/>
                <w:spacing w:val="-8"/>
                <w:sz w:val="20"/>
                <w:szCs w:val="20"/>
              </w:rPr>
              <w:t>。</w:t>
            </w:r>
            <w:r>
              <w:rPr>
                <w:rFonts w:ascii="宋体" w:hAnsi="宋体" w:eastAsia="宋体" w:cs="宋体"/>
                <w:spacing w:val="-8"/>
                <w:sz w:val="20"/>
                <w:szCs w:val="20"/>
              </w:rPr>
              <w:t>驱动电压：DC 7.4V</w:t>
            </w:r>
          </w:p>
          <w:p>
            <w:pPr>
              <w:spacing w:line="249" w:lineRule="auto"/>
              <w:ind w:left="472" w:right="898"/>
              <w:rPr>
                <w:rFonts w:ascii="宋体" w:hAnsi="宋体" w:eastAsia="宋体" w:cs="宋体"/>
                <w:sz w:val="20"/>
                <w:szCs w:val="20"/>
              </w:rPr>
            </w:pPr>
            <w:r>
              <w:rPr>
                <w:rFonts w:ascii="宋体" w:hAnsi="宋体" w:eastAsia="宋体" w:cs="宋体"/>
                <w:color w:val="2050D0"/>
                <w:spacing w:val="-5"/>
                <w:sz w:val="20"/>
                <w:szCs w:val="20"/>
              </w:rPr>
              <w:t>。</w:t>
            </w:r>
            <w:r>
              <w:rPr>
                <w:rFonts w:ascii="宋体" w:hAnsi="宋体" w:eastAsia="宋体" w:cs="宋体"/>
                <w:spacing w:val="-5"/>
                <w:sz w:val="20"/>
                <w:szCs w:val="20"/>
              </w:rPr>
              <w:t>转速区间：7.4V0~350RPM±5%</w:t>
            </w:r>
            <w:r>
              <w:rPr>
                <w:rFonts w:ascii="宋体" w:hAnsi="宋体" w:eastAsia="宋体" w:cs="宋体"/>
                <w:spacing w:val="8"/>
                <w:sz w:val="20"/>
                <w:szCs w:val="20"/>
              </w:rPr>
              <w:t xml:space="preserve"> </w:t>
            </w:r>
            <w:r>
              <w:rPr>
                <w:rFonts w:ascii="宋体" w:hAnsi="宋体" w:eastAsia="宋体" w:cs="宋体"/>
                <w:color w:val="1060E0"/>
                <w:spacing w:val="-7"/>
                <w:sz w:val="20"/>
                <w:szCs w:val="20"/>
              </w:rPr>
              <w:t>。</w:t>
            </w:r>
            <w:r>
              <w:rPr>
                <w:rFonts w:ascii="宋体" w:hAnsi="宋体" w:eastAsia="宋体" w:cs="宋体"/>
                <w:spacing w:val="-7"/>
                <w:sz w:val="20"/>
                <w:szCs w:val="20"/>
              </w:rPr>
              <w:t>额定扭矩：800g.cm</w:t>
            </w:r>
          </w:p>
          <w:p>
            <w:pPr>
              <w:spacing w:line="218" w:lineRule="auto"/>
              <w:ind w:left="472"/>
              <w:rPr>
                <w:rFonts w:ascii="宋体" w:hAnsi="宋体" w:eastAsia="宋体" w:cs="宋体"/>
                <w:sz w:val="20"/>
                <w:szCs w:val="20"/>
              </w:rPr>
            </w:pPr>
            <w:r>
              <w:rPr>
                <w:rFonts w:ascii="宋体" w:hAnsi="宋体" w:eastAsia="宋体" w:cs="宋体"/>
                <w:color w:val="1070E0"/>
                <w:spacing w:val="3"/>
                <w:sz w:val="20"/>
                <w:szCs w:val="20"/>
              </w:rPr>
              <w:t>。</w:t>
            </w:r>
            <w:r>
              <w:rPr>
                <w:rFonts w:ascii="宋体" w:hAnsi="宋体" w:eastAsia="宋体" w:cs="宋体"/>
                <w:spacing w:val="3"/>
                <w:sz w:val="20"/>
                <w:szCs w:val="20"/>
              </w:rPr>
              <w:t>转动精度：≤5°</w:t>
            </w:r>
          </w:p>
          <w:p>
            <w:pPr>
              <w:spacing w:before="25" w:line="187" w:lineRule="auto"/>
              <w:ind w:left="442"/>
              <w:rPr>
                <w:rFonts w:ascii="宋体" w:hAnsi="宋体" w:eastAsia="宋体" w:cs="宋体"/>
                <w:sz w:val="20"/>
                <w:szCs w:val="20"/>
              </w:rPr>
            </w:pPr>
            <w:r>
              <w:rPr>
                <w:rFonts w:ascii="宋体" w:hAnsi="宋体" w:eastAsia="宋体" w:cs="宋体"/>
                <w:color w:val="1060E0"/>
                <w:spacing w:val="-9"/>
                <w:sz w:val="20"/>
                <w:szCs w:val="20"/>
              </w:rPr>
              <w:t>。</w:t>
            </w:r>
            <w:r>
              <w:rPr>
                <w:rFonts w:ascii="宋体" w:hAnsi="宋体" w:eastAsia="宋体" w:cs="宋体"/>
                <w:color w:val="404060"/>
                <w:spacing w:val="-9"/>
                <w:sz w:val="20"/>
                <w:szCs w:val="20"/>
              </w:rPr>
              <w:t>减速比</w:t>
            </w:r>
            <w:r>
              <w:rPr>
                <w:rFonts w:ascii="宋体" w:hAnsi="宋体" w:eastAsia="宋体" w:cs="宋体"/>
                <w:spacing w:val="-9"/>
                <w:sz w:val="20"/>
                <w:szCs w:val="20"/>
              </w:rPr>
              <w:t>：39:43</w:t>
            </w:r>
          </w:p>
        </w:tc>
        <w:tc>
          <w:tcPr>
            <w:tcW w:w="2552"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33" w:hRule="atLeast"/>
        </w:trPr>
        <w:tc>
          <w:tcPr>
            <w:tcW w:w="1034" w:type="dxa"/>
            <w:vMerge w:val="continue"/>
            <w:tcBorders>
              <w:top w:val="nil"/>
            </w:tcBorders>
            <w:vAlign w:val="top"/>
          </w:tcPr>
          <w:p>
            <w:pPr>
              <w:rPr>
                <w:rFonts w:ascii="Arial"/>
                <w:sz w:val="21"/>
              </w:rPr>
            </w:pPr>
          </w:p>
        </w:tc>
        <w:tc>
          <w:tcPr>
            <w:tcW w:w="1019" w:type="dxa"/>
            <w:vAlign w:val="top"/>
          </w:tcPr>
          <w:p>
            <w:pPr>
              <w:spacing w:line="278" w:lineRule="auto"/>
              <w:rPr>
                <w:rFonts w:ascii="Arial"/>
                <w:sz w:val="21"/>
              </w:rPr>
            </w:pPr>
          </w:p>
          <w:p>
            <w:pPr>
              <w:spacing w:line="278" w:lineRule="auto"/>
              <w:rPr>
                <w:rFonts w:ascii="Arial"/>
                <w:sz w:val="21"/>
              </w:rPr>
            </w:pPr>
          </w:p>
          <w:p>
            <w:pPr>
              <w:spacing w:before="65" w:line="219" w:lineRule="auto"/>
              <w:ind w:left="300"/>
              <w:rPr>
                <w:rFonts w:ascii="宋体" w:hAnsi="宋体" w:eastAsia="宋体" w:cs="宋体"/>
                <w:sz w:val="20"/>
                <w:szCs w:val="20"/>
              </w:rPr>
            </w:pPr>
            <w:r>
              <w:rPr>
                <w:rFonts w:ascii="宋体" w:hAnsi="宋体" w:eastAsia="宋体" w:cs="宋体"/>
                <w:color w:val="304050"/>
                <w:spacing w:val="-2"/>
                <w:sz w:val="20"/>
                <w:szCs w:val="20"/>
              </w:rPr>
              <w:t>舵机</w:t>
            </w:r>
          </w:p>
        </w:tc>
        <w:tc>
          <w:tcPr>
            <w:tcW w:w="4085" w:type="dxa"/>
            <w:vAlign w:val="top"/>
          </w:tcPr>
          <w:p>
            <w:pPr>
              <w:spacing w:before="45" w:line="204" w:lineRule="auto"/>
              <w:ind w:left="11"/>
              <w:rPr>
                <w:rFonts w:ascii="宋体" w:hAnsi="宋体" w:eastAsia="宋体" w:cs="宋体"/>
                <w:sz w:val="20"/>
                <w:szCs w:val="20"/>
              </w:rPr>
            </w:pPr>
            <w:r>
              <w:rPr>
                <w:rFonts w:ascii="宋体" w:hAnsi="宋体" w:eastAsia="宋体" w:cs="宋体"/>
                <w:spacing w:val="1"/>
                <w:sz w:val="20"/>
                <w:szCs w:val="20"/>
              </w:rPr>
              <w:t>·</w:t>
            </w:r>
            <w:r>
              <w:rPr>
                <w:rFonts w:ascii="宋体" w:hAnsi="宋体" w:eastAsia="宋体" w:cs="宋体"/>
                <w:sz w:val="20"/>
                <w:szCs w:val="20"/>
              </w:rPr>
              <w:t>MECDS</w:t>
            </w:r>
            <w:r>
              <w:rPr>
                <w:rFonts w:ascii="宋体" w:hAnsi="宋体" w:eastAsia="宋体" w:cs="宋体"/>
                <w:spacing w:val="1"/>
                <w:sz w:val="20"/>
                <w:szCs w:val="20"/>
              </w:rPr>
              <w:t>-150舵机</w:t>
            </w:r>
          </w:p>
          <w:p>
            <w:pPr>
              <w:spacing w:line="220" w:lineRule="auto"/>
              <w:ind w:left="482"/>
              <w:rPr>
                <w:rFonts w:ascii="宋体" w:hAnsi="宋体" w:eastAsia="宋体" w:cs="宋体"/>
                <w:sz w:val="20"/>
                <w:szCs w:val="20"/>
              </w:rPr>
            </w:pPr>
            <w:r>
              <w:rPr>
                <w:rFonts w:ascii="宋体" w:hAnsi="宋体" w:eastAsia="宋体" w:cs="宋体"/>
                <w:color w:val="2060D0"/>
                <w:spacing w:val="-7"/>
                <w:sz w:val="20"/>
                <w:szCs w:val="20"/>
              </w:rPr>
              <w:t>。</w:t>
            </w:r>
            <w:r>
              <w:rPr>
                <w:rFonts w:ascii="宋体" w:hAnsi="宋体" w:eastAsia="宋体" w:cs="宋体"/>
                <w:spacing w:val="-7"/>
                <w:sz w:val="20"/>
                <w:szCs w:val="20"/>
              </w:rPr>
              <w:t>工作电压：DC 6.0V</w:t>
            </w:r>
          </w:p>
          <w:p>
            <w:pPr>
              <w:spacing w:before="4" w:line="214" w:lineRule="auto"/>
              <w:ind w:left="472"/>
              <w:rPr>
                <w:rFonts w:ascii="宋体" w:hAnsi="宋体" w:eastAsia="宋体" w:cs="宋体"/>
                <w:sz w:val="20"/>
                <w:szCs w:val="20"/>
              </w:rPr>
            </w:pPr>
            <w:r>
              <w:rPr>
                <w:rFonts w:ascii="宋体" w:hAnsi="宋体" w:eastAsia="宋体" w:cs="宋体"/>
                <w:color w:val="2060D0"/>
                <w:spacing w:val="-6"/>
                <w:sz w:val="20"/>
                <w:szCs w:val="20"/>
              </w:rPr>
              <w:t>。</w:t>
            </w:r>
            <w:r>
              <w:rPr>
                <w:rFonts w:ascii="宋体" w:hAnsi="宋体" w:eastAsia="宋体" w:cs="宋体"/>
                <w:spacing w:val="-6"/>
                <w:sz w:val="20"/>
                <w:szCs w:val="20"/>
              </w:rPr>
              <w:t>峰值扭矩：16.5kg.cm</w:t>
            </w:r>
          </w:p>
          <w:p>
            <w:pPr>
              <w:spacing w:before="13" w:line="219" w:lineRule="auto"/>
              <w:ind w:left="11"/>
              <w:rPr>
                <w:rFonts w:ascii="宋体" w:hAnsi="宋体" w:eastAsia="宋体" w:cs="宋体"/>
                <w:sz w:val="20"/>
                <w:szCs w:val="20"/>
              </w:rPr>
            </w:pPr>
            <w:r>
              <w:rPr>
                <w:rFonts w:ascii="宋体" w:hAnsi="宋体" w:eastAsia="宋体" w:cs="宋体"/>
                <w:sz w:val="20"/>
                <w:szCs w:val="20"/>
              </w:rPr>
              <w:t>·MS-1.5A舵机</w:t>
            </w:r>
          </w:p>
          <w:p>
            <w:pPr>
              <w:spacing w:before="25" w:line="187" w:lineRule="auto"/>
              <w:ind w:left="462" w:right="1596" w:firstLine="10"/>
              <w:rPr>
                <w:rFonts w:ascii="宋体" w:hAnsi="宋体" w:eastAsia="宋体" w:cs="宋体"/>
                <w:sz w:val="20"/>
                <w:szCs w:val="20"/>
              </w:rPr>
            </w:pPr>
            <w:r>
              <w:rPr>
                <w:rFonts w:ascii="宋体" w:hAnsi="宋体" w:eastAsia="宋体" w:cs="宋体"/>
                <w:color w:val="2060D0"/>
                <w:spacing w:val="-7"/>
                <w:sz w:val="20"/>
                <w:szCs w:val="20"/>
              </w:rPr>
              <w:t>。</w:t>
            </w:r>
            <w:r>
              <w:rPr>
                <w:rFonts w:ascii="宋体" w:hAnsi="宋体" w:eastAsia="宋体" w:cs="宋体"/>
                <w:spacing w:val="-7"/>
                <w:sz w:val="20"/>
                <w:szCs w:val="20"/>
              </w:rPr>
              <w:t>工作电压：4.8-6V DC</w:t>
            </w:r>
            <w:r>
              <w:rPr>
                <w:rFonts w:ascii="宋体" w:hAnsi="宋体" w:eastAsia="宋体" w:cs="宋体"/>
                <w:spacing w:val="10"/>
                <w:sz w:val="20"/>
                <w:szCs w:val="20"/>
              </w:rPr>
              <w:t xml:space="preserve"> </w:t>
            </w:r>
            <w:r>
              <w:rPr>
                <w:rFonts w:ascii="宋体" w:hAnsi="宋体" w:eastAsia="宋体" w:cs="宋体"/>
                <w:color w:val="1060E0"/>
                <w:spacing w:val="-6"/>
                <w:sz w:val="20"/>
                <w:szCs w:val="20"/>
              </w:rPr>
              <w:t>。</w:t>
            </w:r>
            <w:r>
              <w:rPr>
                <w:rFonts w:ascii="宋体" w:hAnsi="宋体" w:eastAsia="宋体" w:cs="宋体"/>
                <w:spacing w:val="-6"/>
                <w:sz w:val="20"/>
                <w:szCs w:val="20"/>
              </w:rPr>
              <w:t>扭矩：1.31-.7kg.cm</w:t>
            </w:r>
          </w:p>
        </w:tc>
        <w:tc>
          <w:tcPr>
            <w:tcW w:w="2552" w:type="dxa"/>
            <w:vMerge w:val="continue"/>
            <w:tcBorders>
              <w:top w:val="nil"/>
            </w:tcBorders>
            <w:vAlign w:val="top"/>
          </w:tcPr>
          <w:p>
            <w:pPr>
              <w:rPr>
                <w:rFonts w:ascii="Arial"/>
                <w:sz w:val="21"/>
              </w:rPr>
            </w:pPr>
          </w:p>
        </w:tc>
      </w:tr>
    </w:tbl>
    <w:p>
      <w:pPr>
        <w:pStyle w:val="2"/>
        <w:spacing w:before="209" w:line="257" w:lineRule="auto"/>
        <w:ind w:left="60" w:right="732" w:firstLine="370"/>
        <w:rPr>
          <w:sz w:val="23"/>
          <w:szCs w:val="23"/>
        </w:rPr>
      </w:pPr>
      <w:r>
        <w:rPr>
          <w:rFonts w:ascii="Times New Roman" w:hAnsi="Times New Roman" w:eastAsia="Times New Roman" w:cs="Times New Roman"/>
          <w:spacing w:val="10"/>
          <w:sz w:val="23"/>
          <w:szCs w:val="23"/>
        </w:rPr>
        <w:t xml:space="preserve">T08.   </w:t>
      </w:r>
      <w:r>
        <w:rPr>
          <w:spacing w:val="10"/>
          <w:sz w:val="23"/>
          <w:szCs w:val="23"/>
        </w:rPr>
        <w:t xml:space="preserve">为防止战队使用部分高性能电子设备破坏比赛公平性，战队使用的 </w:t>
      </w:r>
      <w:r>
        <w:rPr>
          <w:spacing w:val="3"/>
          <w:sz w:val="23"/>
          <w:szCs w:val="23"/>
        </w:rPr>
        <w:t>电子设备不得超过以下性能指标：</w:t>
      </w:r>
    </w:p>
    <w:tbl>
      <w:tblPr>
        <w:tblStyle w:val="7"/>
        <w:tblW w:w="871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63"/>
        <w:gridCol w:w="979"/>
        <w:gridCol w:w="3726"/>
        <w:gridCol w:w="25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hRule="atLeast"/>
        </w:trPr>
        <w:tc>
          <w:tcPr>
            <w:tcW w:w="1463" w:type="dxa"/>
            <w:vAlign w:val="top"/>
          </w:tcPr>
          <w:p>
            <w:pPr>
              <w:spacing w:before="142" w:line="221" w:lineRule="auto"/>
              <w:ind w:left="288"/>
              <w:rPr>
                <w:rFonts w:ascii="宋体" w:hAnsi="宋体" w:eastAsia="宋体" w:cs="宋体"/>
                <w:sz w:val="22"/>
                <w:szCs w:val="22"/>
              </w:rPr>
            </w:pPr>
            <w:r>
              <w:rPr>
                <w:rFonts w:ascii="宋体" w:hAnsi="宋体" w:eastAsia="宋体" w:cs="宋体"/>
                <w:b/>
                <w:bCs/>
                <w:spacing w:val="-5"/>
                <w:sz w:val="22"/>
                <w:szCs w:val="22"/>
              </w:rPr>
              <w:t>系统名称</w:t>
            </w:r>
          </w:p>
        </w:tc>
        <w:tc>
          <w:tcPr>
            <w:tcW w:w="979" w:type="dxa"/>
            <w:vAlign w:val="top"/>
          </w:tcPr>
          <w:p>
            <w:pPr>
              <w:spacing w:before="141" w:line="219" w:lineRule="auto"/>
              <w:ind w:left="45"/>
              <w:rPr>
                <w:rFonts w:ascii="宋体" w:hAnsi="宋体" w:eastAsia="宋体" w:cs="宋体"/>
                <w:sz w:val="22"/>
                <w:szCs w:val="22"/>
              </w:rPr>
            </w:pPr>
            <w:r>
              <w:rPr>
                <w:rFonts w:ascii="宋体" w:hAnsi="宋体" w:eastAsia="宋体" w:cs="宋体"/>
                <w:b/>
                <w:bCs/>
                <w:spacing w:val="-4"/>
                <w:sz w:val="22"/>
                <w:szCs w:val="22"/>
              </w:rPr>
              <w:t>模块名称</w:t>
            </w:r>
          </w:p>
        </w:tc>
        <w:tc>
          <w:tcPr>
            <w:tcW w:w="3726" w:type="dxa"/>
            <w:vAlign w:val="top"/>
          </w:tcPr>
          <w:p>
            <w:pPr>
              <w:spacing w:before="141" w:line="219" w:lineRule="auto"/>
              <w:ind w:left="1626"/>
              <w:rPr>
                <w:rFonts w:ascii="宋体" w:hAnsi="宋体" w:eastAsia="宋体" w:cs="宋体"/>
                <w:sz w:val="22"/>
                <w:szCs w:val="22"/>
              </w:rPr>
            </w:pPr>
            <w:r>
              <w:rPr>
                <w:rFonts w:ascii="宋体" w:hAnsi="宋体" w:eastAsia="宋体" w:cs="宋体"/>
                <w:b/>
                <w:bCs/>
                <w:spacing w:val="-5"/>
                <w:sz w:val="22"/>
                <w:szCs w:val="22"/>
              </w:rPr>
              <w:t>规格</w:t>
            </w:r>
          </w:p>
        </w:tc>
        <w:tc>
          <w:tcPr>
            <w:tcW w:w="2542" w:type="dxa"/>
            <w:vAlign w:val="top"/>
          </w:tcPr>
          <w:p>
            <w:pPr>
              <w:spacing w:before="142" w:line="221" w:lineRule="auto"/>
              <w:ind w:left="1030"/>
              <w:rPr>
                <w:rFonts w:ascii="宋体" w:hAnsi="宋体" w:eastAsia="宋体" w:cs="宋体"/>
                <w:sz w:val="22"/>
                <w:szCs w:val="22"/>
              </w:rPr>
            </w:pPr>
            <w:r>
              <w:rPr>
                <w:rFonts w:ascii="宋体" w:hAnsi="宋体" w:eastAsia="宋体" w:cs="宋体"/>
                <w:b/>
                <w:bCs/>
                <w:spacing w:val="-6"/>
                <w:sz w:val="22"/>
                <w:szCs w:val="22"/>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9" w:hRule="atLeast"/>
        </w:trPr>
        <w:tc>
          <w:tcPr>
            <w:tcW w:w="1463" w:type="dxa"/>
            <w:vMerge w:val="restart"/>
            <w:tcBorders>
              <w:bottom w:val="nil"/>
            </w:tcBorders>
            <w:vAlign w:val="top"/>
          </w:tcPr>
          <w:p>
            <w:pPr>
              <w:spacing w:line="284" w:lineRule="auto"/>
              <w:rPr>
                <w:rFonts w:ascii="Arial"/>
                <w:sz w:val="21"/>
              </w:rPr>
            </w:pPr>
          </w:p>
          <w:p>
            <w:pPr>
              <w:spacing w:line="284" w:lineRule="auto"/>
              <w:rPr>
                <w:rFonts w:ascii="Arial"/>
                <w:sz w:val="21"/>
              </w:rPr>
            </w:pPr>
          </w:p>
          <w:p>
            <w:pPr>
              <w:spacing w:line="285" w:lineRule="auto"/>
              <w:rPr>
                <w:rFonts w:ascii="Arial"/>
                <w:sz w:val="21"/>
              </w:rPr>
            </w:pPr>
          </w:p>
          <w:p>
            <w:pPr>
              <w:spacing w:line="285" w:lineRule="auto"/>
              <w:rPr>
                <w:rFonts w:ascii="Arial"/>
                <w:sz w:val="21"/>
              </w:rPr>
            </w:pPr>
          </w:p>
          <w:p>
            <w:pPr>
              <w:spacing w:before="72" w:line="219" w:lineRule="auto"/>
              <w:ind w:left="288"/>
              <w:rPr>
                <w:rFonts w:ascii="宋体" w:hAnsi="宋体" w:eastAsia="宋体" w:cs="宋体"/>
                <w:sz w:val="22"/>
                <w:szCs w:val="22"/>
              </w:rPr>
            </w:pPr>
            <w:r>
              <w:rPr>
                <w:rFonts w:ascii="宋体" w:hAnsi="宋体" w:eastAsia="宋体" w:cs="宋体"/>
                <w:b/>
                <w:bCs/>
                <w:spacing w:val="-2"/>
                <w:sz w:val="22"/>
                <w:szCs w:val="22"/>
              </w:rPr>
              <w:t>电力系统</w:t>
            </w:r>
          </w:p>
        </w:tc>
        <w:tc>
          <w:tcPr>
            <w:tcW w:w="979" w:type="dxa"/>
            <w:vAlign w:val="top"/>
          </w:tcPr>
          <w:p>
            <w:pPr>
              <w:spacing w:before="140" w:line="219" w:lineRule="auto"/>
              <w:ind w:left="42"/>
              <w:rPr>
                <w:rFonts w:ascii="宋体" w:hAnsi="宋体" w:eastAsia="宋体" w:cs="宋体"/>
                <w:sz w:val="22"/>
                <w:szCs w:val="22"/>
              </w:rPr>
            </w:pPr>
            <w:r>
              <w:rPr>
                <w:rFonts w:ascii="宋体" w:hAnsi="宋体" w:eastAsia="宋体" w:cs="宋体"/>
                <w:spacing w:val="2"/>
                <w:sz w:val="22"/>
                <w:szCs w:val="22"/>
              </w:rPr>
              <w:t>内置电池</w:t>
            </w:r>
          </w:p>
        </w:tc>
        <w:tc>
          <w:tcPr>
            <w:tcW w:w="3726" w:type="dxa"/>
            <w:vAlign w:val="top"/>
          </w:tcPr>
          <w:p>
            <w:pPr>
              <w:spacing w:before="36" w:line="225" w:lineRule="auto"/>
              <w:ind w:left="3"/>
              <w:rPr>
                <w:rFonts w:ascii="宋体" w:hAnsi="宋体" w:eastAsia="宋体" w:cs="宋体"/>
                <w:sz w:val="22"/>
                <w:szCs w:val="22"/>
              </w:rPr>
            </w:pPr>
            <w:r>
              <w:rPr>
                <w:rFonts w:ascii="宋体" w:hAnsi="宋体" w:eastAsia="宋体" w:cs="宋体"/>
                <w:spacing w:val="-1"/>
                <w:sz w:val="22"/>
                <w:szCs w:val="22"/>
              </w:rPr>
              <w:t>·</w:t>
            </w:r>
            <w:r>
              <w:rPr>
                <w:rFonts w:ascii="宋体" w:hAnsi="宋体" w:eastAsia="宋体" w:cs="宋体"/>
                <w:spacing w:val="-81"/>
                <w:sz w:val="22"/>
                <w:szCs w:val="22"/>
              </w:rPr>
              <w:t xml:space="preserve"> </w:t>
            </w:r>
            <w:r>
              <w:rPr>
                <w:rFonts w:ascii="宋体" w:hAnsi="宋体" w:eastAsia="宋体" w:cs="宋体"/>
                <w:spacing w:val="-1"/>
                <w:sz w:val="22"/>
                <w:szCs w:val="22"/>
              </w:rPr>
              <w:t>18650锂电池：3.7V 2500m</w:t>
            </w:r>
            <w:r>
              <w:rPr>
                <w:rFonts w:ascii="宋体" w:hAnsi="宋体" w:eastAsia="宋体" w:cs="宋体"/>
                <w:spacing w:val="-2"/>
                <w:sz w:val="22"/>
                <w:szCs w:val="22"/>
              </w:rPr>
              <w:t>Ah</w:t>
            </w:r>
          </w:p>
        </w:tc>
        <w:tc>
          <w:tcPr>
            <w:tcW w:w="2542" w:type="dxa"/>
            <w:vMerge w:val="restart"/>
            <w:tcBorders>
              <w:bottom w:val="nil"/>
            </w:tcBorders>
            <w:vAlign w:val="top"/>
          </w:tcPr>
          <w:p>
            <w:pPr>
              <w:spacing w:before="201" w:line="1620" w:lineRule="exact"/>
              <w:ind w:firstLine="427"/>
            </w:pPr>
            <w:r>
              <w:rPr>
                <w:position w:val="-32"/>
              </w:rPr>
              <w:drawing>
                <wp:inline distT="0" distB="0" distL="0" distR="0">
                  <wp:extent cx="1193165" cy="1028700"/>
                  <wp:effectExtent l="0" t="0" r="0" b="0"/>
                  <wp:docPr id="282" name="IM 282"/>
                  <wp:cNvGraphicFramePr/>
                  <a:graphic xmlns:a="http://schemas.openxmlformats.org/drawingml/2006/main">
                    <a:graphicData uri="http://schemas.openxmlformats.org/drawingml/2006/picture">
                      <pic:pic xmlns:pic="http://schemas.openxmlformats.org/drawingml/2006/picture">
                        <pic:nvPicPr>
                          <pic:cNvPr id="282" name="IM 282"/>
                          <pic:cNvPicPr/>
                        </pic:nvPicPr>
                        <pic:blipFill>
                          <a:blip r:embed="rId132"/>
                          <a:stretch>
                            <a:fillRect/>
                          </a:stretch>
                        </pic:blipFill>
                        <pic:spPr>
                          <a:xfrm>
                            <a:off x="0" y="0"/>
                            <a:ext cx="1193795" cy="1028705"/>
                          </a:xfrm>
                          <a:prstGeom prst="rect">
                            <a:avLst/>
                          </a:prstGeom>
                        </pic:spPr>
                      </pic:pic>
                    </a:graphicData>
                  </a:graphic>
                </wp:inline>
              </w:drawing>
            </w:r>
          </w:p>
          <w:p>
            <w:pPr>
              <w:spacing w:before="29" w:line="235" w:lineRule="auto"/>
              <w:ind w:left="16" w:right="194"/>
              <w:rPr>
                <w:rFonts w:ascii="宋体" w:hAnsi="宋体" w:eastAsia="宋体" w:cs="宋体"/>
                <w:sz w:val="22"/>
                <w:szCs w:val="22"/>
              </w:rPr>
            </w:pPr>
            <w:r>
              <w:rPr>
                <w:rFonts w:ascii="宋体" w:hAnsi="宋体" w:eastAsia="宋体" w:cs="宋体"/>
                <w:sz w:val="22"/>
                <w:szCs w:val="22"/>
              </w:rPr>
              <w:t>数量各限1个，并且安全</w:t>
            </w:r>
            <w:r>
              <w:rPr>
                <w:rFonts w:ascii="宋体" w:hAnsi="宋体" w:eastAsia="宋体" w:cs="宋体"/>
                <w:spacing w:val="9"/>
                <w:sz w:val="22"/>
                <w:szCs w:val="22"/>
              </w:rPr>
              <w:t xml:space="preserve"> </w:t>
            </w:r>
            <w:r>
              <w:rPr>
                <w:rFonts w:ascii="宋体" w:hAnsi="宋体" w:eastAsia="宋体" w:cs="宋体"/>
                <w:sz w:val="22"/>
                <w:szCs w:val="22"/>
              </w:rPr>
              <w:t>地固定在机器人内。</w:t>
            </w:r>
          </w:p>
          <w:p>
            <w:pPr>
              <w:spacing w:line="188" w:lineRule="auto"/>
              <w:ind w:left="407"/>
              <w:rPr>
                <w:rFonts w:ascii="宋体" w:hAnsi="宋体" w:eastAsia="宋体" w:cs="宋体"/>
                <w:sz w:val="22"/>
                <w:szCs w:val="22"/>
              </w:rPr>
            </w:pPr>
            <w:r>
              <w:rPr>
                <w:rFonts w:ascii="宋体" w:hAnsi="宋体" w:eastAsia="宋体" w:cs="宋体"/>
                <w:spacing w:val="2"/>
                <w:sz w:val="22"/>
                <w:szCs w:val="22"/>
              </w:rPr>
              <w:t>外接电池包示意图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146" w:hRule="atLeast"/>
        </w:trPr>
        <w:tc>
          <w:tcPr>
            <w:tcW w:w="1463" w:type="dxa"/>
            <w:vMerge w:val="continue"/>
            <w:tcBorders>
              <w:top w:val="nil"/>
            </w:tcBorders>
            <w:vAlign w:val="top"/>
          </w:tcPr>
          <w:p>
            <w:pPr>
              <w:rPr>
                <w:rFonts w:ascii="Arial"/>
                <w:sz w:val="21"/>
              </w:rPr>
            </w:pPr>
          </w:p>
        </w:tc>
        <w:tc>
          <w:tcPr>
            <w:tcW w:w="979" w:type="dxa"/>
            <w:vAlign w:val="top"/>
          </w:tcPr>
          <w:p>
            <w:pPr>
              <w:spacing w:line="297" w:lineRule="auto"/>
              <w:rPr>
                <w:rFonts w:ascii="Arial"/>
                <w:sz w:val="21"/>
              </w:rPr>
            </w:pPr>
          </w:p>
          <w:p>
            <w:pPr>
              <w:spacing w:line="297" w:lineRule="auto"/>
              <w:rPr>
                <w:rFonts w:ascii="Arial"/>
                <w:sz w:val="21"/>
              </w:rPr>
            </w:pPr>
          </w:p>
          <w:p>
            <w:pPr>
              <w:spacing w:line="297" w:lineRule="auto"/>
              <w:rPr>
                <w:rFonts w:ascii="Arial"/>
                <w:sz w:val="21"/>
              </w:rPr>
            </w:pPr>
          </w:p>
          <w:p>
            <w:pPr>
              <w:spacing w:before="72" w:line="220" w:lineRule="auto"/>
              <w:ind w:left="45"/>
              <w:rPr>
                <w:rFonts w:ascii="宋体" w:hAnsi="宋体" w:eastAsia="宋体" w:cs="宋体"/>
                <w:sz w:val="22"/>
                <w:szCs w:val="22"/>
              </w:rPr>
            </w:pPr>
            <w:r>
              <w:rPr>
                <w:rFonts w:ascii="宋体" w:hAnsi="宋体" w:eastAsia="宋体" w:cs="宋体"/>
                <w:b/>
                <w:bCs/>
                <w:spacing w:val="-5"/>
                <w:sz w:val="22"/>
                <w:szCs w:val="22"/>
              </w:rPr>
              <w:t>外置电池</w:t>
            </w:r>
          </w:p>
        </w:tc>
        <w:tc>
          <w:tcPr>
            <w:tcW w:w="3726" w:type="dxa"/>
            <w:vAlign w:val="top"/>
          </w:tcPr>
          <w:p>
            <w:pPr>
              <w:spacing w:before="38" w:line="225" w:lineRule="auto"/>
              <w:ind w:left="3"/>
              <w:rPr>
                <w:rFonts w:ascii="宋体" w:hAnsi="宋体" w:eastAsia="宋体" w:cs="宋体"/>
                <w:sz w:val="22"/>
                <w:szCs w:val="22"/>
              </w:rPr>
            </w:pPr>
            <w:r>
              <w:rPr>
                <w:rFonts w:ascii="宋体" w:hAnsi="宋体" w:eastAsia="宋体" w:cs="宋体"/>
                <w:spacing w:val="-2"/>
                <w:sz w:val="22"/>
                <w:szCs w:val="22"/>
              </w:rPr>
              <w:t>·</w:t>
            </w:r>
            <w:r>
              <w:rPr>
                <w:rFonts w:ascii="宋体" w:hAnsi="宋体" w:eastAsia="宋体" w:cs="宋体"/>
                <w:spacing w:val="-83"/>
                <w:sz w:val="22"/>
                <w:szCs w:val="22"/>
              </w:rPr>
              <w:t xml:space="preserve"> </w:t>
            </w:r>
            <w:r>
              <w:rPr>
                <w:rFonts w:ascii="宋体" w:hAnsi="宋体" w:eastAsia="宋体" w:cs="宋体"/>
                <w:spacing w:val="-2"/>
                <w:sz w:val="22"/>
                <w:szCs w:val="22"/>
              </w:rPr>
              <w:t>21700电池包</w:t>
            </w:r>
          </w:p>
          <w:p>
            <w:pPr>
              <w:spacing w:before="16" w:line="236" w:lineRule="auto"/>
              <w:ind w:left="462" w:right="726" w:hanging="10"/>
              <w:rPr>
                <w:rFonts w:ascii="宋体" w:hAnsi="宋体" w:eastAsia="宋体" w:cs="宋体"/>
                <w:sz w:val="22"/>
                <w:szCs w:val="22"/>
              </w:rPr>
            </w:pPr>
            <w:r>
              <w:rPr>
                <w:rFonts w:ascii="宋体" w:hAnsi="宋体" w:eastAsia="宋体" w:cs="宋体"/>
                <w:color w:val="2060C0"/>
                <w:spacing w:val="-6"/>
                <w:sz w:val="22"/>
                <w:szCs w:val="22"/>
              </w:rPr>
              <w:t>。</w:t>
            </w:r>
            <w:r>
              <w:rPr>
                <w:rFonts w:ascii="宋体" w:hAnsi="宋体" w:eastAsia="宋体" w:cs="宋体"/>
                <w:spacing w:val="-6"/>
                <w:sz w:val="22"/>
                <w:szCs w:val="22"/>
              </w:rPr>
              <w:t>电池容量：3.7V 8000mAh</w:t>
            </w:r>
            <w:r>
              <w:rPr>
                <w:rFonts w:ascii="宋体" w:hAnsi="宋体" w:eastAsia="宋体" w:cs="宋体"/>
                <w:spacing w:val="3"/>
                <w:sz w:val="22"/>
                <w:szCs w:val="22"/>
              </w:rPr>
              <w:t xml:space="preserve"> </w:t>
            </w:r>
            <w:r>
              <w:rPr>
                <w:rFonts w:ascii="宋体" w:hAnsi="宋体" w:eastAsia="宋体" w:cs="宋体"/>
                <w:color w:val="1060D0"/>
                <w:spacing w:val="-12"/>
                <w:sz w:val="22"/>
                <w:szCs w:val="22"/>
              </w:rPr>
              <w:t>。</w:t>
            </w:r>
            <w:r>
              <w:rPr>
                <w:rFonts w:ascii="宋体" w:hAnsi="宋体" w:eastAsia="宋体" w:cs="宋体"/>
                <w:spacing w:val="-12"/>
                <w:sz w:val="22"/>
                <w:szCs w:val="22"/>
              </w:rPr>
              <w:t>放电倍率：3C</w:t>
            </w:r>
          </w:p>
        </w:tc>
        <w:tc>
          <w:tcPr>
            <w:tcW w:w="2542"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07" w:hRule="atLeast"/>
        </w:trPr>
        <w:tc>
          <w:tcPr>
            <w:tcW w:w="1463" w:type="dxa"/>
            <w:vMerge w:val="restart"/>
            <w:tcBorders>
              <w:bottom w:val="nil"/>
            </w:tcBorders>
            <w:vAlign w:val="top"/>
          </w:tcPr>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2" w:lineRule="auto"/>
              <w:rPr>
                <w:rFonts w:ascii="Arial"/>
                <w:sz w:val="21"/>
              </w:rPr>
            </w:pPr>
          </w:p>
          <w:p>
            <w:pPr>
              <w:spacing w:before="71" w:line="220" w:lineRule="auto"/>
              <w:ind w:left="288"/>
              <w:rPr>
                <w:rFonts w:ascii="宋体" w:hAnsi="宋体" w:eastAsia="宋体" w:cs="宋体"/>
                <w:sz w:val="22"/>
                <w:szCs w:val="22"/>
              </w:rPr>
            </w:pPr>
            <w:r>
              <w:rPr>
                <w:rFonts w:ascii="宋体" w:hAnsi="宋体" w:eastAsia="宋体" w:cs="宋体"/>
                <w:b/>
                <w:bCs/>
                <w:spacing w:val="-5"/>
                <w:sz w:val="22"/>
                <w:szCs w:val="22"/>
              </w:rPr>
              <w:t>主控系统</w:t>
            </w:r>
          </w:p>
        </w:tc>
        <w:tc>
          <w:tcPr>
            <w:tcW w:w="979" w:type="dxa"/>
            <w:vAlign w:val="top"/>
          </w:tcPr>
          <w:p>
            <w:pPr>
              <w:spacing w:line="340" w:lineRule="auto"/>
              <w:rPr>
                <w:rFonts w:ascii="Arial"/>
                <w:sz w:val="21"/>
              </w:rPr>
            </w:pPr>
          </w:p>
          <w:p>
            <w:pPr>
              <w:spacing w:line="340" w:lineRule="auto"/>
              <w:rPr>
                <w:rFonts w:ascii="Arial"/>
                <w:sz w:val="21"/>
              </w:rPr>
            </w:pPr>
          </w:p>
          <w:p>
            <w:pPr>
              <w:spacing w:before="71" w:line="220" w:lineRule="auto"/>
              <w:ind w:left="262"/>
              <w:rPr>
                <w:rFonts w:ascii="宋体" w:hAnsi="宋体" w:eastAsia="宋体" w:cs="宋体"/>
                <w:sz w:val="22"/>
                <w:szCs w:val="22"/>
              </w:rPr>
            </w:pPr>
            <w:r>
              <w:rPr>
                <w:rFonts w:ascii="宋体" w:hAnsi="宋体" w:eastAsia="宋体" w:cs="宋体"/>
                <w:color w:val="304040"/>
                <w:spacing w:val="-3"/>
                <w:sz w:val="22"/>
                <w:szCs w:val="22"/>
              </w:rPr>
              <w:t>主控</w:t>
            </w:r>
          </w:p>
        </w:tc>
        <w:tc>
          <w:tcPr>
            <w:tcW w:w="3726" w:type="dxa"/>
            <w:vAlign w:val="top"/>
          </w:tcPr>
          <w:p>
            <w:pPr>
              <w:spacing w:before="54" w:line="239" w:lineRule="auto"/>
              <w:ind w:left="3" w:right="845"/>
              <w:rPr>
                <w:rFonts w:ascii="宋体" w:hAnsi="宋体" w:eastAsia="宋体" w:cs="宋体"/>
                <w:sz w:val="22"/>
                <w:szCs w:val="22"/>
              </w:rPr>
            </w:pPr>
            <w:r>
              <w:rPr>
                <w:rFonts w:ascii="宋体" w:hAnsi="宋体" w:eastAsia="宋体" w:cs="宋体"/>
                <w:spacing w:val="-1"/>
                <w:sz w:val="22"/>
                <w:szCs w:val="22"/>
              </w:rPr>
              <w:t>·</w:t>
            </w:r>
            <w:r>
              <w:rPr>
                <w:rFonts w:ascii="宋体" w:hAnsi="宋体" w:eastAsia="宋体" w:cs="宋体"/>
                <w:spacing w:val="-84"/>
                <w:sz w:val="22"/>
                <w:szCs w:val="22"/>
              </w:rPr>
              <w:t xml:space="preserve"> </w:t>
            </w:r>
            <w:r>
              <w:rPr>
                <w:rFonts w:ascii="宋体" w:hAnsi="宋体" w:eastAsia="宋体" w:cs="宋体"/>
                <w:spacing w:val="-1"/>
                <w:sz w:val="22"/>
                <w:szCs w:val="22"/>
              </w:rPr>
              <w:t>处理器：高ESP32-WROVER-B</w:t>
            </w:r>
            <w:r>
              <w:rPr>
                <w:rFonts w:ascii="宋体" w:hAnsi="宋体" w:eastAsia="宋体" w:cs="宋体"/>
                <w:sz w:val="22"/>
                <w:szCs w:val="22"/>
              </w:rPr>
              <w:t xml:space="preserve"> </w:t>
            </w:r>
            <w:r>
              <w:rPr>
                <w:rFonts w:ascii="宋体" w:hAnsi="宋体" w:eastAsia="宋体" w:cs="宋体"/>
                <w:spacing w:val="2"/>
                <w:sz w:val="22"/>
                <w:szCs w:val="22"/>
              </w:rPr>
              <w:t>主频：240</w:t>
            </w:r>
            <w:r>
              <w:rPr>
                <w:rFonts w:ascii="宋体" w:hAnsi="宋体" w:eastAsia="宋体" w:cs="宋体"/>
                <w:sz w:val="22"/>
                <w:szCs w:val="22"/>
              </w:rPr>
              <w:t>MHz</w:t>
            </w:r>
          </w:p>
          <w:p>
            <w:pPr>
              <w:spacing w:before="2" w:line="233" w:lineRule="auto"/>
              <w:ind w:left="3" w:right="240" w:firstLine="50"/>
              <w:rPr>
                <w:rFonts w:ascii="宋体" w:hAnsi="宋体" w:eastAsia="宋体" w:cs="宋体"/>
                <w:sz w:val="22"/>
                <w:szCs w:val="22"/>
              </w:rPr>
            </w:pPr>
            <w:r>
              <w:rPr>
                <w:rFonts w:ascii="宋体" w:hAnsi="宋体" w:eastAsia="宋体" w:cs="宋体"/>
                <w:sz w:val="22"/>
                <w:szCs w:val="22"/>
              </w:rPr>
              <w:t>·工作电压：6V~13V(若使用电机时</w:t>
            </w:r>
            <w:r>
              <w:rPr>
                <w:rFonts w:ascii="宋体" w:hAnsi="宋体" w:eastAsia="宋体" w:cs="宋体"/>
                <w:spacing w:val="11"/>
                <w:sz w:val="22"/>
                <w:szCs w:val="22"/>
              </w:rPr>
              <w:t xml:space="preserve"> </w:t>
            </w:r>
            <w:r>
              <w:rPr>
                <w:rFonts w:ascii="宋体" w:hAnsi="宋体" w:eastAsia="宋体" w:cs="宋体"/>
                <w:sz w:val="22"/>
                <w:szCs w:val="22"/>
              </w:rPr>
              <w:t>,输入最低电压必须满足电机工作电</w:t>
            </w:r>
            <w:r>
              <w:rPr>
                <w:rFonts w:ascii="宋体" w:hAnsi="宋体" w:eastAsia="宋体" w:cs="宋体"/>
                <w:spacing w:val="11"/>
                <w:sz w:val="22"/>
                <w:szCs w:val="22"/>
              </w:rPr>
              <w:t xml:space="preserve"> </w:t>
            </w:r>
            <w:r>
              <w:rPr>
                <w:rFonts w:ascii="宋体" w:hAnsi="宋体" w:eastAsia="宋体" w:cs="宋体"/>
                <w:spacing w:val="12"/>
                <w:sz w:val="22"/>
                <w:szCs w:val="22"/>
              </w:rPr>
              <w:t>压要求)</w:t>
            </w:r>
          </w:p>
          <w:p>
            <w:pPr>
              <w:spacing w:before="15" w:line="186" w:lineRule="auto"/>
              <w:ind w:left="43"/>
              <w:rPr>
                <w:rFonts w:ascii="宋体" w:hAnsi="宋体" w:eastAsia="宋体" w:cs="宋体"/>
                <w:sz w:val="22"/>
                <w:szCs w:val="22"/>
              </w:rPr>
            </w:pPr>
            <w:r>
              <w:rPr>
                <w:rFonts w:ascii="宋体" w:hAnsi="宋体" w:eastAsia="宋体" w:cs="宋体"/>
                <w:sz w:val="22"/>
                <w:szCs w:val="22"/>
              </w:rPr>
              <w:t>·通讯端口及协议：串口/mBuild协议</w:t>
            </w:r>
          </w:p>
        </w:tc>
        <w:tc>
          <w:tcPr>
            <w:tcW w:w="2542" w:type="dxa"/>
            <w:vAlign w:val="top"/>
          </w:tcPr>
          <w:p>
            <w:pPr>
              <w:spacing w:line="339" w:lineRule="auto"/>
              <w:rPr>
                <w:rFonts w:ascii="Arial"/>
                <w:sz w:val="21"/>
              </w:rPr>
            </w:pPr>
          </w:p>
          <w:p>
            <w:pPr>
              <w:spacing w:line="340" w:lineRule="auto"/>
              <w:rPr>
                <w:rFonts w:ascii="Arial"/>
                <w:sz w:val="21"/>
              </w:rPr>
            </w:pPr>
          </w:p>
          <w:p>
            <w:pPr>
              <w:spacing w:before="72" w:line="219" w:lineRule="auto"/>
              <w:ind w:left="16"/>
              <w:rPr>
                <w:rFonts w:ascii="宋体" w:hAnsi="宋体" w:eastAsia="宋体" w:cs="宋体"/>
                <w:sz w:val="22"/>
                <w:szCs w:val="22"/>
              </w:rPr>
            </w:pPr>
            <w:r>
              <w:rPr>
                <w:rFonts w:ascii="宋体" w:hAnsi="宋体" w:eastAsia="宋体" w:cs="宋体"/>
                <w:spacing w:val="1"/>
                <w:sz w:val="22"/>
                <w:szCs w:val="22"/>
              </w:rPr>
              <w:t>只允许使用1个主控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4" w:hRule="atLeast"/>
        </w:trPr>
        <w:tc>
          <w:tcPr>
            <w:tcW w:w="1463" w:type="dxa"/>
            <w:vMerge w:val="continue"/>
            <w:tcBorders>
              <w:top w:val="nil"/>
            </w:tcBorders>
            <w:vAlign w:val="top"/>
          </w:tcPr>
          <w:p>
            <w:pPr>
              <w:rPr>
                <w:rFonts w:ascii="Arial"/>
                <w:sz w:val="21"/>
              </w:rPr>
            </w:pPr>
          </w:p>
        </w:tc>
        <w:tc>
          <w:tcPr>
            <w:tcW w:w="979" w:type="dxa"/>
            <w:vAlign w:val="top"/>
          </w:tcPr>
          <w:p>
            <w:pPr>
              <w:spacing w:before="183" w:line="219" w:lineRule="auto"/>
              <w:ind w:left="155"/>
              <w:rPr>
                <w:rFonts w:ascii="宋体" w:hAnsi="宋体" w:eastAsia="宋体" w:cs="宋体"/>
                <w:sz w:val="22"/>
                <w:szCs w:val="22"/>
              </w:rPr>
            </w:pPr>
            <w:r>
              <w:rPr>
                <w:rFonts w:ascii="宋体" w:hAnsi="宋体" w:eastAsia="宋体" w:cs="宋体"/>
                <w:b/>
                <w:bCs/>
                <w:spacing w:val="-5"/>
                <w:sz w:val="22"/>
                <w:szCs w:val="22"/>
              </w:rPr>
              <w:t>扩展板</w:t>
            </w:r>
          </w:p>
        </w:tc>
        <w:tc>
          <w:tcPr>
            <w:tcW w:w="3726" w:type="dxa"/>
            <w:vAlign w:val="top"/>
          </w:tcPr>
          <w:p>
            <w:pPr>
              <w:spacing w:before="38" w:line="219" w:lineRule="auto"/>
              <w:ind w:left="3"/>
              <w:rPr>
                <w:rFonts w:ascii="宋体" w:hAnsi="宋体" w:eastAsia="宋体" w:cs="宋体"/>
                <w:sz w:val="22"/>
                <w:szCs w:val="22"/>
              </w:rPr>
            </w:pPr>
            <w:r>
              <w:rPr>
                <w:rFonts w:ascii="宋体" w:hAnsi="宋体" w:eastAsia="宋体" w:cs="宋体"/>
                <w:color w:val="2050D0"/>
                <w:spacing w:val="-6"/>
                <w:sz w:val="22"/>
                <w:szCs w:val="22"/>
              </w:rPr>
              <w:t>·</w:t>
            </w:r>
            <w:r>
              <w:rPr>
                <w:rFonts w:ascii="宋体" w:hAnsi="宋体" w:eastAsia="宋体" w:cs="宋体"/>
                <w:color w:val="2050D0"/>
                <w:spacing w:val="-14"/>
                <w:sz w:val="22"/>
                <w:szCs w:val="22"/>
              </w:rPr>
              <w:t xml:space="preserve"> </w:t>
            </w:r>
            <w:r>
              <w:rPr>
                <w:rFonts w:ascii="宋体" w:hAnsi="宋体" w:eastAsia="宋体" w:cs="宋体"/>
                <w:spacing w:val="-6"/>
                <w:sz w:val="22"/>
                <w:szCs w:val="22"/>
              </w:rPr>
              <w:t>微处理器：GD32F403</w:t>
            </w:r>
          </w:p>
          <w:p>
            <w:pPr>
              <w:spacing w:before="38" w:line="190" w:lineRule="auto"/>
              <w:ind w:left="103"/>
              <w:rPr>
                <w:rFonts w:ascii="宋体" w:hAnsi="宋体" w:eastAsia="宋体" w:cs="宋体"/>
                <w:sz w:val="22"/>
                <w:szCs w:val="22"/>
              </w:rPr>
            </w:pPr>
            <w:r>
              <w:rPr>
                <w:rFonts w:ascii="宋体" w:hAnsi="宋体" w:eastAsia="宋体" w:cs="宋体"/>
                <w:spacing w:val="2"/>
                <w:sz w:val="22"/>
                <w:szCs w:val="22"/>
              </w:rPr>
              <w:t>输入电压/电流：5V 2000</w:t>
            </w:r>
            <w:r>
              <w:rPr>
                <w:rFonts w:ascii="宋体" w:hAnsi="宋体" w:eastAsia="宋体" w:cs="宋体"/>
                <w:sz w:val="22"/>
                <w:szCs w:val="22"/>
              </w:rPr>
              <w:t>mA</w:t>
            </w:r>
            <w:r>
              <w:rPr>
                <w:rFonts w:ascii="宋体" w:hAnsi="宋体" w:eastAsia="宋体" w:cs="宋体"/>
                <w:spacing w:val="2"/>
                <w:sz w:val="22"/>
                <w:szCs w:val="22"/>
              </w:rPr>
              <w:t>(快充)</w:t>
            </w:r>
          </w:p>
        </w:tc>
        <w:tc>
          <w:tcPr>
            <w:tcW w:w="2542" w:type="dxa"/>
            <w:vAlign w:val="top"/>
          </w:tcPr>
          <w:p>
            <w:pPr>
              <w:rPr>
                <w:rFonts w:ascii="Arial"/>
                <w:sz w:val="21"/>
              </w:rPr>
            </w:pPr>
          </w:p>
        </w:tc>
      </w:tr>
    </w:tbl>
    <w:p>
      <w:pPr>
        <w:spacing w:line="334" w:lineRule="auto"/>
        <w:rPr>
          <w:rFonts w:ascii="Arial"/>
          <w:sz w:val="21"/>
        </w:rPr>
      </w:pPr>
    </w:p>
    <w:tbl>
      <w:tblPr>
        <w:tblStyle w:val="7"/>
        <w:tblW w:w="8704" w:type="dxa"/>
        <w:tblInd w:w="9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50"/>
        <w:gridCol w:w="991"/>
        <w:gridCol w:w="3726"/>
        <w:gridCol w:w="253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428" w:hRule="atLeast"/>
        </w:trPr>
        <w:tc>
          <w:tcPr>
            <w:tcW w:w="1450" w:type="dxa"/>
            <w:tcBorders>
              <w:top w:val="nil"/>
            </w:tcBorders>
            <w:vAlign w:val="top"/>
          </w:tcPr>
          <w:p>
            <w:pPr>
              <w:rPr>
                <w:rFonts w:ascii="Arial"/>
                <w:sz w:val="21"/>
              </w:rPr>
            </w:pPr>
          </w:p>
        </w:tc>
        <w:tc>
          <w:tcPr>
            <w:tcW w:w="991" w:type="dxa"/>
            <w:vAlign w:val="top"/>
          </w:tcPr>
          <w:p>
            <w:pPr>
              <w:rPr>
                <w:rFonts w:ascii="Arial"/>
                <w:sz w:val="21"/>
              </w:rPr>
            </w:pPr>
          </w:p>
        </w:tc>
        <w:tc>
          <w:tcPr>
            <w:tcW w:w="3726" w:type="dxa"/>
            <w:vAlign w:val="top"/>
          </w:tcPr>
          <w:p>
            <w:pPr>
              <w:pStyle w:val="8"/>
              <w:spacing w:before="31" w:line="224" w:lineRule="auto"/>
              <w:ind w:left="19"/>
              <w:rPr>
                <w:sz w:val="22"/>
                <w:szCs w:val="22"/>
              </w:rPr>
            </w:pPr>
            <w:r>
              <w:rPr>
                <w:spacing w:val="-1"/>
                <w:sz w:val="22"/>
                <w:szCs w:val="22"/>
              </w:rPr>
              <w:t>5V 500mA（边充边用时）</w:t>
            </w:r>
          </w:p>
          <w:p>
            <w:pPr>
              <w:pStyle w:val="8"/>
              <w:spacing w:before="18" w:line="224" w:lineRule="auto"/>
              <w:ind w:left="18"/>
              <w:rPr>
                <w:sz w:val="22"/>
                <w:szCs w:val="22"/>
              </w:rPr>
            </w:pPr>
            <w:r>
              <w:rPr>
                <w:rFonts w:ascii="Times New Roman" w:hAnsi="Times New Roman" w:eastAsia="Times New Roman" w:cs="Times New Roman"/>
                <w:color w:val="0070F0"/>
                <w:spacing w:val="-5"/>
              </w:rPr>
              <w:t>•</w:t>
            </w:r>
            <w:r>
              <w:rPr>
                <w:rFonts w:ascii="Times New Roman" w:hAnsi="Times New Roman" w:eastAsia="Times New Roman" w:cs="Times New Roman"/>
                <w:color w:val="0070F0"/>
                <w:spacing w:val="25"/>
              </w:rPr>
              <w:t xml:space="preserve"> </w:t>
            </w:r>
            <w:r>
              <w:rPr>
                <w:spacing w:val="-5"/>
                <w:sz w:val="22"/>
                <w:szCs w:val="22"/>
              </w:rPr>
              <w:t>通讯模式：</w:t>
            </w:r>
          </w:p>
          <w:p>
            <w:pPr>
              <w:pStyle w:val="8"/>
              <w:spacing w:before="17" w:line="234" w:lineRule="auto"/>
              <w:ind w:left="476" w:right="420"/>
              <w:rPr>
                <w:sz w:val="22"/>
                <w:szCs w:val="22"/>
              </w:rPr>
            </w:pPr>
            <w:r>
              <w:rPr>
                <w:rFonts w:ascii="Microsoft YaHei UI" w:hAnsi="Microsoft YaHei UI" w:eastAsia="Microsoft YaHei UI" w:cs="Microsoft YaHei UI"/>
                <w:color w:val="0070F0"/>
                <w:spacing w:val="-6"/>
                <w:sz w:val="16"/>
                <w:szCs w:val="16"/>
              </w:rPr>
              <w:t xml:space="preserve">￮   </w:t>
            </w:r>
            <w:r>
              <w:rPr>
                <w:spacing w:val="-6"/>
                <w:sz w:val="22"/>
                <w:szCs w:val="22"/>
              </w:rPr>
              <w:t>串</w:t>
            </w:r>
            <w:r>
              <w:rPr>
                <w:spacing w:val="-53"/>
                <w:sz w:val="22"/>
                <w:szCs w:val="22"/>
              </w:rPr>
              <w:t xml:space="preserve"> </w:t>
            </w:r>
            <w:r>
              <w:rPr>
                <w:spacing w:val="-6"/>
                <w:sz w:val="22"/>
                <w:szCs w:val="22"/>
              </w:rPr>
              <w:t>口通信：主控板对扩展板</w:t>
            </w:r>
            <w:r>
              <w:rPr>
                <w:sz w:val="22"/>
                <w:szCs w:val="22"/>
              </w:rPr>
              <w:t xml:space="preserve"> </w:t>
            </w:r>
            <w:r>
              <w:rPr>
                <w:rFonts w:ascii="Microsoft YaHei UI" w:hAnsi="Microsoft YaHei UI" w:eastAsia="Microsoft YaHei UI" w:cs="Microsoft YaHei UI"/>
                <w:color w:val="0070F0"/>
                <w:spacing w:val="-3"/>
                <w:sz w:val="16"/>
                <w:szCs w:val="16"/>
              </w:rPr>
              <w:t>￮</w:t>
            </w:r>
            <w:r>
              <w:rPr>
                <w:rFonts w:ascii="Microsoft YaHei UI" w:hAnsi="Microsoft YaHei UI" w:eastAsia="Microsoft YaHei UI" w:cs="Microsoft YaHei UI"/>
                <w:color w:val="0070F0"/>
                <w:spacing w:val="22"/>
                <w:w w:val="101"/>
                <w:sz w:val="16"/>
                <w:szCs w:val="16"/>
              </w:rPr>
              <w:t xml:space="preserve">  </w:t>
            </w:r>
            <w:r>
              <w:rPr>
                <w:spacing w:val="-3"/>
                <w:sz w:val="22"/>
                <w:szCs w:val="22"/>
              </w:rPr>
              <w:t>数字信号：数字舵机接</w:t>
            </w:r>
            <w:r>
              <w:rPr>
                <w:spacing w:val="-55"/>
                <w:sz w:val="22"/>
                <w:szCs w:val="22"/>
              </w:rPr>
              <w:t xml:space="preserve"> </w:t>
            </w:r>
            <w:r>
              <w:rPr>
                <w:spacing w:val="-3"/>
                <w:sz w:val="22"/>
                <w:szCs w:val="22"/>
              </w:rPr>
              <w:t>口</w:t>
            </w:r>
          </w:p>
          <w:p>
            <w:pPr>
              <w:pStyle w:val="8"/>
              <w:spacing w:line="198" w:lineRule="auto"/>
              <w:ind w:left="476"/>
              <w:rPr>
                <w:sz w:val="22"/>
                <w:szCs w:val="22"/>
              </w:rPr>
            </w:pPr>
            <w:r>
              <w:rPr>
                <w:rFonts w:ascii="Microsoft YaHei UI" w:hAnsi="Microsoft YaHei UI" w:eastAsia="Microsoft YaHei UI" w:cs="Microsoft YaHei UI"/>
                <w:color w:val="0070F0"/>
                <w:spacing w:val="-2"/>
                <w:sz w:val="16"/>
                <w:szCs w:val="16"/>
              </w:rPr>
              <w:t>￮</w:t>
            </w:r>
            <w:r>
              <w:rPr>
                <w:rFonts w:ascii="Microsoft YaHei UI" w:hAnsi="Microsoft YaHei UI" w:eastAsia="Microsoft YaHei UI" w:cs="Microsoft YaHei UI"/>
                <w:color w:val="0070F0"/>
                <w:spacing w:val="14"/>
                <w:w w:val="101"/>
                <w:sz w:val="16"/>
                <w:szCs w:val="16"/>
              </w:rPr>
              <w:t xml:space="preserve">  </w:t>
            </w:r>
            <w:r>
              <w:rPr>
                <w:spacing w:val="-2"/>
                <w:sz w:val="22"/>
                <w:szCs w:val="22"/>
              </w:rPr>
              <w:t>PWM：直流电机接</w:t>
            </w:r>
            <w:r>
              <w:rPr>
                <w:spacing w:val="-55"/>
                <w:sz w:val="22"/>
                <w:szCs w:val="22"/>
              </w:rPr>
              <w:t xml:space="preserve"> </w:t>
            </w:r>
            <w:r>
              <w:rPr>
                <w:spacing w:val="-2"/>
                <w:sz w:val="22"/>
                <w:szCs w:val="22"/>
              </w:rPr>
              <w:t>口</w:t>
            </w:r>
          </w:p>
        </w:tc>
        <w:tc>
          <w:tcPr>
            <w:tcW w:w="253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277" w:hRule="atLeast"/>
        </w:trPr>
        <w:tc>
          <w:tcPr>
            <w:tcW w:w="1450" w:type="dxa"/>
            <w:vAlign w:val="top"/>
          </w:tcPr>
          <w:p>
            <w:pPr>
              <w:spacing w:line="242" w:lineRule="auto"/>
              <w:rPr>
                <w:rFonts w:ascii="Arial"/>
                <w:sz w:val="21"/>
              </w:rPr>
            </w:pPr>
          </w:p>
          <w:p>
            <w:pPr>
              <w:spacing w:line="242"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8"/>
              <w:spacing w:before="71" w:line="224" w:lineRule="auto"/>
              <w:ind w:left="186"/>
              <w:rPr>
                <w:sz w:val="22"/>
                <w:szCs w:val="22"/>
              </w:rPr>
            </w:pPr>
            <w:r>
              <w:rPr>
                <w:b/>
                <w:bCs/>
                <w:spacing w:val="-5"/>
                <w:sz w:val="22"/>
                <w:szCs w:val="22"/>
              </w:rPr>
              <w:t>传感器系统</w:t>
            </w:r>
          </w:p>
        </w:tc>
        <w:tc>
          <w:tcPr>
            <w:tcW w:w="991" w:type="dxa"/>
            <w:vAlign w:val="top"/>
          </w:tcPr>
          <w:p>
            <w:pPr>
              <w:rPr>
                <w:rFonts w:ascii="Arial"/>
                <w:sz w:val="21"/>
              </w:rPr>
            </w:pPr>
          </w:p>
        </w:tc>
        <w:tc>
          <w:tcPr>
            <w:tcW w:w="3726" w:type="dxa"/>
            <w:vAlign w:val="top"/>
          </w:tcPr>
          <w:p>
            <w:pPr>
              <w:pStyle w:val="8"/>
              <w:spacing w:before="29" w:line="224" w:lineRule="auto"/>
              <w:ind w:left="18"/>
              <w:rPr>
                <w:sz w:val="22"/>
                <w:szCs w:val="22"/>
              </w:rPr>
            </w:pPr>
            <w:r>
              <w:rPr>
                <w:rFonts w:ascii="Times New Roman" w:hAnsi="Times New Roman" w:eastAsia="Times New Roman" w:cs="Times New Roman"/>
                <w:color w:val="0070F0"/>
                <w:spacing w:val="-4"/>
              </w:rPr>
              <w:t>•</w:t>
            </w:r>
            <w:r>
              <w:rPr>
                <w:rFonts w:ascii="Times New Roman" w:hAnsi="Times New Roman" w:eastAsia="Times New Roman" w:cs="Times New Roman"/>
                <w:color w:val="0070F0"/>
                <w:spacing w:val="19"/>
                <w:w w:val="101"/>
              </w:rPr>
              <w:t xml:space="preserve"> </w:t>
            </w:r>
            <w:r>
              <w:rPr>
                <w:spacing w:val="-4"/>
                <w:sz w:val="22"/>
                <w:szCs w:val="22"/>
              </w:rPr>
              <w:t>视觉传感器</w:t>
            </w:r>
          </w:p>
          <w:p>
            <w:pPr>
              <w:pStyle w:val="8"/>
              <w:spacing w:before="17" w:line="237" w:lineRule="auto"/>
              <w:ind w:left="493" w:right="199" w:hanging="17"/>
              <w:rPr>
                <w:sz w:val="22"/>
                <w:szCs w:val="22"/>
              </w:rPr>
            </w:pPr>
            <w:r>
              <w:rPr>
                <w:rFonts w:ascii="Microsoft YaHei UI" w:hAnsi="Microsoft YaHei UI" w:eastAsia="Microsoft YaHei UI" w:cs="Microsoft YaHei UI"/>
                <w:color w:val="0070F0"/>
                <w:spacing w:val="-2"/>
                <w:sz w:val="16"/>
                <w:szCs w:val="16"/>
              </w:rPr>
              <w:t>￮</w:t>
            </w:r>
            <w:r>
              <w:rPr>
                <w:rFonts w:ascii="Microsoft YaHei UI" w:hAnsi="Microsoft YaHei UI" w:eastAsia="Microsoft YaHei UI" w:cs="Microsoft YaHei UI"/>
                <w:color w:val="0070F0"/>
                <w:spacing w:val="18"/>
                <w:w w:val="101"/>
                <w:sz w:val="16"/>
                <w:szCs w:val="16"/>
              </w:rPr>
              <w:t xml:space="preserve">  </w:t>
            </w:r>
            <w:r>
              <w:rPr>
                <w:spacing w:val="-2"/>
                <w:sz w:val="22"/>
                <w:szCs w:val="22"/>
              </w:rPr>
              <w:t>视场角（按传感器对角线计算</w:t>
            </w:r>
            <w:r>
              <w:rPr>
                <w:sz w:val="22"/>
                <w:szCs w:val="22"/>
              </w:rPr>
              <w:t xml:space="preserve"> </w:t>
            </w:r>
            <w:r>
              <w:rPr>
                <w:spacing w:val="-16"/>
                <w:sz w:val="22"/>
                <w:szCs w:val="22"/>
              </w:rPr>
              <w:t>)</w:t>
            </w:r>
            <w:r>
              <w:rPr>
                <w:spacing w:val="47"/>
                <w:sz w:val="22"/>
                <w:szCs w:val="22"/>
              </w:rPr>
              <w:t xml:space="preserve"> </w:t>
            </w:r>
            <w:r>
              <w:rPr>
                <w:spacing w:val="-16"/>
                <w:sz w:val="22"/>
                <w:szCs w:val="22"/>
              </w:rPr>
              <w:t>：90</w:t>
            </w:r>
            <w:r>
              <w:rPr>
                <w:spacing w:val="-81"/>
                <w:sz w:val="22"/>
                <w:szCs w:val="22"/>
              </w:rPr>
              <w:t xml:space="preserve"> </w:t>
            </w:r>
            <w:r>
              <w:rPr>
                <w:spacing w:val="-16"/>
                <w:sz w:val="22"/>
                <w:szCs w:val="22"/>
              </w:rPr>
              <w:t>°</w:t>
            </w:r>
          </w:p>
          <w:p>
            <w:pPr>
              <w:pStyle w:val="8"/>
              <w:spacing w:before="1" w:line="233" w:lineRule="auto"/>
              <w:ind w:left="476" w:right="530"/>
              <w:rPr>
                <w:sz w:val="22"/>
                <w:szCs w:val="22"/>
              </w:rPr>
            </w:pPr>
            <w:r>
              <w:rPr>
                <w:rFonts w:ascii="Microsoft YaHei UI" w:hAnsi="Microsoft YaHei UI" w:eastAsia="Microsoft YaHei UI" w:cs="Microsoft YaHei UI"/>
                <w:color w:val="0070F0"/>
                <w:spacing w:val="-4"/>
                <w:sz w:val="16"/>
                <w:szCs w:val="16"/>
              </w:rPr>
              <w:t>￮</w:t>
            </w:r>
            <w:r>
              <w:rPr>
                <w:rFonts w:ascii="Microsoft YaHei UI" w:hAnsi="Microsoft YaHei UI" w:eastAsia="Microsoft YaHei UI" w:cs="Microsoft YaHei UI"/>
                <w:color w:val="0070F0"/>
                <w:spacing w:val="22"/>
                <w:sz w:val="16"/>
                <w:szCs w:val="16"/>
              </w:rPr>
              <w:t xml:space="preserve">  </w:t>
            </w:r>
            <w:r>
              <w:rPr>
                <w:spacing w:val="-4"/>
                <w:sz w:val="22"/>
                <w:szCs w:val="22"/>
              </w:rPr>
              <w:t>有效焦距：3.05</w:t>
            </w:r>
            <w:r>
              <w:rPr>
                <w:spacing w:val="32"/>
                <w:sz w:val="22"/>
                <w:szCs w:val="22"/>
              </w:rPr>
              <w:t xml:space="preserve"> </w:t>
            </w:r>
            <w:r>
              <w:rPr>
                <w:spacing w:val="-4"/>
                <w:sz w:val="22"/>
                <w:szCs w:val="22"/>
              </w:rPr>
              <w:t>± 5% mm</w:t>
            </w:r>
            <w:r>
              <w:rPr>
                <w:sz w:val="22"/>
                <w:szCs w:val="22"/>
              </w:rPr>
              <w:t xml:space="preserve"> </w:t>
            </w:r>
            <w:r>
              <w:rPr>
                <w:rFonts w:ascii="Microsoft YaHei UI" w:hAnsi="Microsoft YaHei UI" w:eastAsia="Microsoft YaHei UI" w:cs="Microsoft YaHei UI"/>
                <w:color w:val="0070F0"/>
                <w:spacing w:val="-3"/>
                <w:sz w:val="16"/>
                <w:szCs w:val="16"/>
              </w:rPr>
              <w:t>￮</w:t>
            </w:r>
            <w:r>
              <w:rPr>
                <w:rFonts w:ascii="Microsoft YaHei UI" w:hAnsi="Microsoft YaHei UI" w:eastAsia="Microsoft YaHei UI" w:cs="Microsoft YaHei UI"/>
                <w:color w:val="0070F0"/>
                <w:spacing w:val="23"/>
                <w:sz w:val="16"/>
                <w:szCs w:val="16"/>
              </w:rPr>
              <w:t xml:space="preserve">  </w:t>
            </w:r>
            <w:r>
              <w:rPr>
                <w:spacing w:val="-3"/>
                <w:sz w:val="22"/>
                <w:szCs w:val="22"/>
              </w:rPr>
              <w:t>识别速度：&lt;60fps</w:t>
            </w:r>
          </w:p>
          <w:p>
            <w:pPr>
              <w:pStyle w:val="8"/>
              <w:spacing w:before="1" w:line="235" w:lineRule="auto"/>
              <w:ind w:left="463" w:right="638" w:firstLine="12"/>
              <w:rPr>
                <w:sz w:val="22"/>
                <w:szCs w:val="22"/>
              </w:rPr>
            </w:pPr>
            <w:r>
              <w:rPr>
                <w:rFonts w:ascii="Microsoft YaHei UI" w:hAnsi="Microsoft YaHei UI" w:eastAsia="Microsoft YaHei UI" w:cs="Microsoft YaHei UI"/>
                <w:color w:val="0070F0"/>
                <w:spacing w:val="-2"/>
                <w:sz w:val="16"/>
                <w:szCs w:val="16"/>
              </w:rPr>
              <w:t>￮</w:t>
            </w:r>
            <w:r>
              <w:rPr>
                <w:rFonts w:ascii="Microsoft YaHei UI" w:hAnsi="Microsoft YaHei UI" w:eastAsia="Microsoft YaHei UI" w:cs="Microsoft YaHei UI"/>
                <w:color w:val="0070F0"/>
                <w:spacing w:val="19"/>
                <w:w w:val="101"/>
                <w:sz w:val="16"/>
                <w:szCs w:val="16"/>
              </w:rPr>
              <w:t xml:space="preserve">  </w:t>
            </w:r>
            <w:r>
              <w:rPr>
                <w:spacing w:val="-2"/>
                <w:sz w:val="22"/>
                <w:szCs w:val="22"/>
              </w:rPr>
              <w:t>供电方式：3.7V锂电池或</w:t>
            </w:r>
            <w:r>
              <w:rPr>
                <w:sz w:val="22"/>
                <w:szCs w:val="22"/>
              </w:rPr>
              <w:t xml:space="preserve"> </w:t>
            </w:r>
            <w:r>
              <w:rPr>
                <w:spacing w:val="-1"/>
                <w:sz w:val="22"/>
                <w:szCs w:val="22"/>
              </w:rPr>
              <w:t>mbuild电源模块</w:t>
            </w:r>
          </w:p>
          <w:p>
            <w:pPr>
              <w:pStyle w:val="8"/>
              <w:spacing w:before="1" w:line="223" w:lineRule="auto"/>
              <w:ind w:left="476"/>
              <w:rPr>
                <w:sz w:val="22"/>
                <w:szCs w:val="22"/>
              </w:rPr>
            </w:pPr>
            <w:r>
              <w:rPr>
                <w:rFonts w:ascii="Microsoft YaHei UI" w:hAnsi="Microsoft YaHei UI" w:eastAsia="Microsoft YaHei UI" w:cs="Microsoft YaHei UI"/>
                <w:color w:val="0070F0"/>
                <w:spacing w:val="-4"/>
                <w:sz w:val="16"/>
                <w:szCs w:val="16"/>
              </w:rPr>
              <w:t>￮</w:t>
            </w:r>
            <w:r>
              <w:rPr>
                <w:rFonts w:ascii="Microsoft YaHei UI" w:hAnsi="Microsoft YaHei UI" w:eastAsia="Microsoft YaHei UI" w:cs="Microsoft YaHei UI"/>
                <w:color w:val="0070F0"/>
                <w:spacing w:val="24"/>
                <w:w w:val="101"/>
                <w:sz w:val="16"/>
                <w:szCs w:val="16"/>
              </w:rPr>
              <w:t xml:space="preserve">  </w:t>
            </w:r>
            <w:r>
              <w:rPr>
                <w:spacing w:val="-4"/>
                <w:sz w:val="22"/>
                <w:szCs w:val="22"/>
              </w:rPr>
              <w:t>功耗范围：1-2W</w:t>
            </w:r>
          </w:p>
          <w:p>
            <w:pPr>
              <w:pStyle w:val="8"/>
              <w:spacing w:before="11" w:line="224" w:lineRule="auto"/>
              <w:ind w:left="18"/>
              <w:rPr>
                <w:sz w:val="22"/>
                <w:szCs w:val="22"/>
              </w:rPr>
            </w:pPr>
            <w:r>
              <w:rPr>
                <w:rFonts w:ascii="Times New Roman" w:hAnsi="Times New Roman" w:eastAsia="Times New Roman" w:cs="Times New Roman"/>
                <w:color w:val="0070F0"/>
                <w:spacing w:val="-4"/>
              </w:rPr>
              <w:t>•</w:t>
            </w:r>
            <w:r>
              <w:rPr>
                <w:rFonts w:ascii="Times New Roman" w:hAnsi="Times New Roman" w:eastAsia="Times New Roman" w:cs="Times New Roman"/>
                <w:color w:val="0070F0"/>
                <w:spacing w:val="23"/>
                <w:w w:val="101"/>
              </w:rPr>
              <w:t xml:space="preserve"> </w:t>
            </w:r>
            <w:r>
              <w:rPr>
                <w:spacing w:val="-4"/>
                <w:sz w:val="22"/>
                <w:szCs w:val="22"/>
              </w:rPr>
              <w:t>超声波传感器</w:t>
            </w:r>
          </w:p>
          <w:p>
            <w:pPr>
              <w:pStyle w:val="8"/>
              <w:spacing w:before="19" w:line="221" w:lineRule="auto"/>
              <w:ind w:left="476"/>
              <w:rPr>
                <w:sz w:val="22"/>
                <w:szCs w:val="22"/>
              </w:rPr>
            </w:pPr>
            <w:r>
              <w:rPr>
                <w:rFonts w:ascii="Microsoft YaHei UI" w:hAnsi="Microsoft YaHei UI" w:eastAsia="Microsoft YaHei UI" w:cs="Microsoft YaHei UI"/>
                <w:color w:val="0070F0"/>
                <w:spacing w:val="-3"/>
                <w:sz w:val="16"/>
                <w:szCs w:val="16"/>
              </w:rPr>
              <w:t xml:space="preserve">￮   </w:t>
            </w:r>
            <w:r>
              <w:rPr>
                <w:spacing w:val="-3"/>
                <w:sz w:val="22"/>
                <w:szCs w:val="22"/>
              </w:rPr>
              <w:t>工作电压：DC 5V</w:t>
            </w:r>
          </w:p>
          <w:p>
            <w:pPr>
              <w:pStyle w:val="8"/>
              <w:spacing w:before="14" w:line="224" w:lineRule="auto"/>
              <w:ind w:left="476"/>
              <w:rPr>
                <w:sz w:val="22"/>
                <w:szCs w:val="22"/>
              </w:rPr>
            </w:pPr>
            <w:r>
              <w:rPr>
                <w:rFonts w:ascii="Microsoft YaHei UI" w:hAnsi="Microsoft YaHei UI" w:eastAsia="Microsoft YaHei UI" w:cs="Microsoft YaHei UI"/>
                <w:color w:val="0070F0"/>
                <w:spacing w:val="-3"/>
                <w:sz w:val="16"/>
                <w:szCs w:val="16"/>
              </w:rPr>
              <w:t>￮</w:t>
            </w:r>
            <w:r>
              <w:rPr>
                <w:rFonts w:ascii="Microsoft YaHei UI" w:hAnsi="Microsoft YaHei UI" w:eastAsia="Microsoft YaHei UI" w:cs="Microsoft YaHei UI"/>
                <w:color w:val="0070F0"/>
                <w:spacing w:val="24"/>
                <w:w w:val="101"/>
                <w:sz w:val="16"/>
                <w:szCs w:val="16"/>
              </w:rPr>
              <w:t xml:space="preserve">  </w:t>
            </w:r>
            <w:r>
              <w:rPr>
                <w:spacing w:val="-3"/>
                <w:sz w:val="22"/>
                <w:szCs w:val="22"/>
              </w:rPr>
              <w:t>读值范围：5-300cm</w:t>
            </w:r>
          </w:p>
          <w:p>
            <w:pPr>
              <w:pStyle w:val="8"/>
              <w:spacing w:before="12" w:line="224" w:lineRule="auto"/>
              <w:ind w:left="476"/>
              <w:rPr>
                <w:sz w:val="22"/>
                <w:szCs w:val="22"/>
              </w:rPr>
            </w:pPr>
            <w:r>
              <w:rPr>
                <w:rFonts w:ascii="Microsoft YaHei UI" w:hAnsi="Microsoft YaHei UI" w:eastAsia="Microsoft YaHei UI" w:cs="Microsoft YaHei UI"/>
                <w:color w:val="0070F0"/>
                <w:spacing w:val="-7"/>
                <w:sz w:val="16"/>
                <w:szCs w:val="16"/>
              </w:rPr>
              <w:t>￮</w:t>
            </w:r>
            <w:r>
              <w:rPr>
                <w:rFonts w:ascii="Microsoft YaHei UI" w:hAnsi="Microsoft YaHei UI" w:eastAsia="Microsoft YaHei UI" w:cs="Microsoft YaHei UI"/>
                <w:color w:val="0070F0"/>
                <w:spacing w:val="20"/>
                <w:sz w:val="16"/>
                <w:szCs w:val="16"/>
              </w:rPr>
              <w:t xml:space="preserve">  </w:t>
            </w:r>
            <w:r>
              <w:rPr>
                <w:spacing w:val="-7"/>
                <w:sz w:val="22"/>
                <w:szCs w:val="22"/>
              </w:rPr>
              <w:t>读值误差：</w:t>
            </w:r>
            <w:r>
              <w:rPr>
                <w:spacing w:val="-78"/>
                <w:sz w:val="22"/>
                <w:szCs w:val="22"/>
              </w:rPr>
              <w:t xml:space="preserve"> </w:t>
            </w:r>
            <w:r>
              <w:rPr>
                <w:spacing w:val="-7"/>
                <w:sz w:val="22"/>
                <w:szCs w:val="22"/>
              </w:rPr>
              <w:t>±5%</w:t>
            </w:r>
          </w:p>
          <w:p>
            <w:pPr>
              <w:pStyle w:val="8"/>
              <w:spacing w:before="11" w:line="224" w:lineRule="auto"/>
              <w:ind w:left="18"/>
              <w:rPr>
                <w:sz w:val="22"/>
                <w:szCs w:val="22"/>
              </w:rPr>
            </w:pPr>
            <w:r>
              <w:rPr>
                <w:rFonts w:ascii="Times New Roman" w:hAnsi="Times New Roman" w:eastAsia="Times New Roman" w:cs="Times New Roman"/>
                <w:color w:val="0070F0"/>
                <w:spacing w:val="-4"/>
              </w:rPr>
              <w:t>•</w:t>
            </w:r>
            <w:r>
              <w:rPr>
                <w:rFonts w:ascii="Times New Roman" w:hAnsi="Times New Roman" w:eastAsia="Times New Roman" w:cs="Times New Roman"/>
                <w:color w:val="0070F0"/>
                <w:spacing w:val="19"/>
                <w:w w:val="101"/>
              </w:rPr>
              <w:t xml:space="preserve"> </w:t>
            </w:r>
            <w:r>
              <w:rPr>
                <w:spacing w:val="-4"/>
                <w:sz w:val="22"/>
                <w:szCs w:val="22"/>
              </w:rPr>
              <w:t>巡线传感器</w:t>
            </w:r>
          </w:p>
          <w:p>
            <w:pPr>
              <w:pStyle w:val="8"/>
              <w:spacing w:before="19" w:line="221" w:lineRule="auto"/>
              <w:ind w:left="476"/>
              <w:rPr>
                <w:sz w:val="22"/>
                <w:szCs w:val="22"/>
              </w:rPr>
            </w:pPr>
            <w:r>
              <w:rPr>
                <w:rFonts w:ascii="Microsoft YaHei UI" w:hAnsi="Microsoft YaHei UI" w:eastAsia="Microsoft YaHei UI" w:cs="Microsoft YaHei UI"/>
                <w:color w:val="0070F0"/>
                <w:spacing w:val="-3"/>
                <w:sz w:val="16"/>
                <w:szCs w:val="16"/>
              </w:rPr>
              <w:t xml:space="preserve">￮   </w:t>
            </w:r>
            <w:r>
              <w:rPr>
                <w:spacing w:val="-3"/>
                <w:sz w:val="22"/>
                <w:szCs w:val="22"/>
              </w:rPr>
              <w:t>工作电压：DC 5V</w:t>
            </w:r>
          </w:p>
          <w:p>
            <w:pPr>
              <w:pStyle w:val="8"/>
              <w:spacing w:before="15" w:line="197" w:lineRule="auto"/>
              <w:ind w:left="476"/>
              <w:rPr>
                <w:sz w:val="22"/>
                <w:szCs w:val="22"/>
              </w:rPr>
            </w:pPr>
            <w:r>
              <w:rPr>
                <w:rFonts w:ascii="Microsoft YaHei UI" w:hAnsi="Microsoft YaHei UI" w:eastAsia="Microsoft YaHei UI" w:cs="Microsoft YaHei UI"/>
                <w:color w:val="0070F0"/>
                <w:spacing w:val="-3"/>
                <w:sz w:val="16"/>
                <w:szCs w:val="16"/>
              </w:rPr>
              <w:t>￮</w:t>
            </w:r>
            <w:r>
              <w:rPr>
                <w:rFonts w:ascii="Microsoft YaHei UI" w:hAnsi="Microsoft YaHei UI" w:eastAsia="Microsoft YaHei UI" w:cs="Microsoft YaHei UI"/>
                <w:color w:val="0070F0"/>
                <w:spacing w:val="25"/>
                <w:sz w:val="16"/>
                <w:szCs w:val="16"/>
              </w:rPr>
              <w:t xml:space="preserve">  </w:t>
            </w:r>
            <w:r>
              <w:rPr>
                <w:spacing w:val="-3"/>
                <w:sz w:val="22"/>
                <w:szCs w:val="22"/>
              </w:rPr>
              <w:t>检测高度：5mm-15mm</w:t>
            </w:r>
          </w:p>
        </w:tc>
        <w:tc>
          <w:tcPr>
            <w:tcW w:w="2537" w:type="dxa"/>
            <w:vAlign w:val="top"/>
          </w:tcPr>
          <w:p>
            <w:pPr>
              <w:spacing w:line="253" w:lineRule="auto"/>
              <w:rPr>
                <w:rFonts w:ascii="Arial"/>
                <w:sz w:val="21"/>
              </w:rPr>
            </w:pPr>
          </w:p>
          <w:p>
            <w:pPr>
              <w:spacing w:line="253" w:lineRule="auto"/>
              <w:rPr>
                <w:rFonts w:ascii="Arial"/>
                <w:sz w:val="21"/>
              </w:rPr>
            </w:pPr>
          </w:p>
          <w:p>
            <w:pPr>
              <w:spacing w:line="253" w:lineRule="auto"/>
              <w:rPr>
                <w:rFonts w:ascii="Arial"/>
                <w:sz w:val="21"/>
              </w:rPr>
            </w:pPr>
          </w:p>
          <w:p>
            <w:pPr>
              <w:spacing w:line="253" w:lineRule="auto"/>
              <w:rPr>
                <w:rFonts w:ascii="Arial"/>
                <w:sz w:val="21"/>
              </w:rPr>
            </w:pPr>
          </w:p>
          <w:p>
            <w:pPr>
              <w:spacing w:line="253" w:lineRule="auto"/>
              <w:rPr>
                <w:rFonts w:ascii="Arial"/>
                <w:sz w:val="21"/>
              </w:rPr>
            </w:pPr>
          </w:p>
          <w:p>
            <w:pPr>
              <w:spacing w:line="253" w:lineRule="auto"/>
              <w:rPr>
                <w:rFonts w:ascii="Arial"/>
                <w:sz w:val="21"/>
              </w:rPr>
            </w:pPr>
          </w:p>
          <w:p>
            <w:pPr>
              <w:pStyle w:val="8"/>
              <w:spacing w:before="71" w:line="223" w:lineRule="auto"/>
              <w:ind w:left="26"/>
              <w:rPr>
                <w:sz w:val="22"/>
                <w:szCs w:val="22"/>
              </w:rPr>
            </w:pPr>
            <w:r>
              <w:rPr>
                <w:spacing w:val="-3"/>
                <w:sz w:val="22"/>
                <w:szCs w:val="22"/>
              </w:rPr>
              <w:t>类型和数量不限</w:t>
            </w:r>
          </w:p>
          <w:p>
            <w:pPr>
              <w:pStyle w:val="8"/>
              <w:spacing w:before="15" w:line="241" w:lineRule="auto"/>
              <w:ind w:left="26" w:right="101" w:hanging="7"/>
              <w:jc w:val="both"/>
              <w:rPr>
                <w:sz w:val="22"/>
                <w:szCs w:val="22"/>
              </w:rPr>
            </w:pPr>
            <w:r>
              <w:rPr>
                <w:rFonts w:ascii="Times New Roman" w:hAnsi="Times New Roman" w:eastAsia="Times New Roman" w:cs="Times New Roman"/>
                <w:color w:val="0070F0"/>
                <w:spacing w:val="-2"/>
              </w:rPr>
              <w:t>•</w:t>
            </w:r>
            <w:r>
              <w:rPr>
                <w:rFonts w:ascii="Times New Roman" w:hAnsi="Times New Roman" w:eastAsia="Times New Roman" w:cs="Times New Roman"/>
                <w:color w:val="0070F0"/>
                <w:spacing w:val="17"/>
              </w:rPr>
              <w:t xml:space="preserve"> </w:t>
            </w:r>
            <w:r>
              <w:rPr>
                <w:spacing w:val="-2"/>
                <w:sz w:val="22"/>
                <w:szCs w:val="22"/>
              </w:rPr>
              <w:t>机器人禁止使用任何可</w:t>
            </w:r>
            <w:r>
              <w:rPr>
                <w:sz w:val="22"/>
                <w:szCs w:val="22"/>
              </w:rPr>
              <w:t xml:space="preserve">  </w:t>
            </w:r>
            <w:r>
              <w:rPr>
                <w:spacing w:val="-2"/>
                <w:sz w:val="22"/>
                <w:szCs w:val="22"/>
              </w:rPr>
              <w:t>干扰到其它机器人感知能</w:t>
            </w:r>
            <w:r>
              <w:rPr>
                <w:spacing w:val="4"/>
                <w:sz w:val="22"/>
                <w:szCs w:val="22"/>
              </w:rPr>
              <w:t xml:space="preserve"> </w:t>
            </w:r>
            <w:r>
              <w:rPr>
                <w:spacing w:val="-4"/>
                <w:sz w:val="22"/>
                <w:szCs w:val="22"/>
              </w:rPr>
              <w:t>力的传感器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282" w:hRule="atLeast"/>
        </w:trPr>
        <w:tc>
          <w:tcPr>
            <w:tcW w:w="1450" w:type="dxa"/>
            <w:vMerge w:val="restart"/>
            <w:tcBorders>
              <w:bottom w:val="nil"/>
            </w:tcBorders>
            <w:vAlign w:val="top"/>
          </w:tcPr>
          <w:p>
            <w:pPr>
              <w:spacing w:line="277" w:lineRule="auto"/>
              <w:rPr>
                <w:rFonts w:ascii="Arial"/>
                <w:sz w:val="21"/>
              </w:rPr>
            </w:pPr>
          </w:p>
          <w:p>
            <w:pPr>
              <w:spacing w:line="277" w:lineRule="auto"/>
              <w:rPr>
                <w:rFonts w:ascii="Arial"/>
                <w:sz w:val="21"/>
              </w:rPr>
            </w:pPr>
          </w:p>
          <w:p>
            <w:pPr>
              <w:spacing w:line="277" w:lineRule="auto"/>
              <w:rPr>
                <w:rFonts w:ascii="Arial"/>
                <w:sz w:val="21"/>
              </w:rPr>
            </w:pPr>
          </w:p>
          <w:p>
            <w:pPr>
              <w:spacing w:line="278" w:lineRule="auto"/>
              <w:rPr>
                <w:rFonts w:ascii="Arial"/>
                <w:sz w:val="21"/>
              </w:rPr>
            </w:pPr>
          </w:p>
          <w:p>
            <w:pPr>
              <w:spacing w:line="278" w:lineRule="auto"/>
              <w:rPr>
                <w:rFonts w:ascii="Arial"/>
                <w:sz w:val="21"/>
              </w:rPr>
            </w:pPr>
          </w:p>
          <w:p>
            <w:pPr>
              <w:spacing w:line="278" w:lineRule="auto"/>
              <w:rPr>
                <w:rFonts w:ascii="Arial"/>
                <w:sz w:val="21"/>
              </w:rPr>
            </w:pPr>
          </w:p>
          <w:p>
            <w:pPr>
              <w:pStyle w:val="8"/>
              <w:spacing w:before="72" w:line="222" w:lineRule="auto"/>
              <w:ind w:left="75"/>
              <w:rPr>
                <w:sz w:val="22"/>
                <w:szCs w:val="22"/>
              </w:rPr>
            </w:pPr>
            <w:r>
              <w:rPr>
                <w:b/>
                <w:bCs/>
                <w:spacing w:val="-5"/>
                <w:sz w:val="22"/>
                <w:szCs w:val="22"/>
              </w:rPr>
              <w:t>无线控制系统</w:t>
            </w:r>
          </w:p>
        </w:tc>
        <w:tc>
          <w:tcPr>
            <w:tcW w:w="991" w:type="dxa"/>
            <w:vAlign w:val="top"/>
          </w:tcPr>
          <w:p>
            <w:pPr>
              <w:spacing w:line="274" w:lineRule="auto"/>
              <w:rPr>
                <w:rFonts w:ascii="Arial"/>
                <w:sz w:val="21"/>
              </w:rPr>
            </w:pPr>
          </w:p>
          <w:p>
            <w:pPr>
              <w:spacing w:line="274" w:lineRule="auto"/>
              <w:rPr>
                <w:rFonts w:ascii="Arial"/>
                <w:sz w:val="21"/>
              </w:rPr>
            </w:pPr>
          </w:p>
          <w:p>
            <w:pPr>
              <w:spacing w:line="275" w:lineRule="auto"/>
              <w:rPr>
                <w:rFonts w:ascii="Arial"/>
                <w:sz w:val="21"/>
              </w:rPr>
            </w:pPr>
          </w:p>
          <w:p>
            <w:pPr>
              <w:pStyle w:val="8"/>
              <w:spacing w:before="72" w:line="222" w:lineRule="auto"/>
              <w:ind w:left="73"/>
              <w:rPr>
                <w:sz w:val="22"/>
                <w:szCs w:val="22"/>
              </w:rPr>
            </w:pPr>
            <w:r>
              <w:rPr>
                <w:spacing w:val="-5"/>
                <w:sz w:val="22"/>
                <w:szCs w:val="22"/>
              </w:rPr>
              <w:t>蓝牙手柄</w:t>
            </w:r>
          </w:p>
        </w:tc>
        <w:tc>
          <w:tcPr>
            <w:tcW w:w="3726" w:type="dxa"/>
            <w:vAlign w:val="top"/>
          </w:tcPr>
          <w:p>
            <w:pPr>
              <w:pStyle w:val="8"/>
              <w:spacing w:before="33" w:line="223" w:lineRule="auto"/>
              <w:ind w:left="18"/>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30"/>
              </w:rPr>
              <w:t xml:space="preserve"> </w:t>
            </w:r>
            <w:r>
              <w:rPr>
                <w:spacing w:val="-3"/>
                <w:sz w:val="22"/>
                <w:szCs w:val="22"/>
              </w:rPr>
              <w:t>蓝牙版本：支持4.0+</w:t>
            </w:r>
          </w:p>
          <w:p>
            <w:pPr>
              <w:pStyle w:val="8"/>
              <w:spacing w:before="19" w:line="223" w:lineRule="auto"/>
              <w:ind w:left="18"/>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21"/>
                <w:w w:val="101"/>
              </w:rPr>
              <w:t xml:space="preserve"> </w:t>
            </w:r>
            <w:r>
              <w:rPr>
                <w:spacing w:val="-3"/>
                <w:sz w:val="22"/>
                <w:szCs w:val="22"/>
              </w:rPr>
              <w:t>传输距离：20m</w:t>
            </w:r>
          </w:p>
          <w:p>
            <w:pPr>
              <w:pStyle w:val="8"/>
              <w:spacing w:before="17" w:line="221" w:lineRule="auto"/>
              <w:ind w:left="18"/>
              <w:rPr>
                <w:sz w:val="22"/>
                <w:szCs w:val="22"/>
              </w:rPr>
            </w:pPr>
            <w:r>
              <w:rPr>
                <w:rFonts w:ascii="Times New Roman" w:hAnsi="Times New Roman" w:eastAsia="Times New Roman" w:cs="Times New Roman"/>
                <w:color w:val="0070F0"/>
                <w:spacing w:val="-5"/>
              </w:rPr>
              <w:t>•</w:t>
            </w:r>
            <w:r>
              <w:rPr>
                <w:rFonts w:ascii="Times New Roman" w:hAnsi="Times New Roman" w:eastAsia="Times New Roman" w:cs="Times New Roman"/>
                <w:color w:val="0070F0"/>
                <w:spacing w:val="28"/>
              </w:rPr>
              <w:t xml:space="preserve"> </w:t>
            </w:r>
            <w:r>
              <w:rPr>
                <w:spacing w:val="-5"/>
                <w:sz w:val="22"/>
                <w:szCs w:val="22"/>
              </w:rPr>
              <w:t>工作电流：</w:t>
            </w:r>
            <w:r>
              <w:rPr>
                <w:spacing w:val="23"/>
                <w:sz w:val="22"/>
                <w:szCs w:val="22"/>
              </w:rPr>
              <w:t xml:space="preserve"> </w:t>
            </w:r>
            <w:r>
              <w:rPr>
                <w:spacing w:val="-5"/>
                <w:sz w:val="22"/>
                <w:szCs w:val="22"/>
              </w:rPr>
              <w:t>≤25mA</w:t>
            </w:r>
          </w:p>
          <w:p>
            <w:pPr>
              <w:pStyle w:val="8"/>
              <w:spacing w:before="22" w:line="224" w:lineRule="auto"/>
              <w:ind w:left="18"/>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24"/>
                <w:w w:val="101"/>
              </w:rPr>
              <w:t xml:space="preserve"> </w:t>
            </w:r>
            <w:r>
              <w:rPr>
                <w:spacing w:val="-3"/>
                <w:sz w:val="22"/>
                <w:szCs w:val="22"/>
              </w:rPr>
              <w:t>发射功率：4dBm</w:t>
            </w:r>
          </w:p>
          <w:p>
            <w:pPr>
              <w:pStyle w:val="8"/>
              <w:spacing w:before="19" w:line="231" w:lineRule="auto"/>
              <w:ind w:left="26" w:right="182" w:hanging="8"/>
              <w:rPr>
                <w:sz w:val="22"/>
                <w:szCs w:val="22"/>
              </w:rPr>
            </w:pPr>
            <w:r>
              <w:rPr>
                <w:rFonts w:ascii="Times New Roman" w:hAnsi="Times New Roman" w:eastAsia="Times New Roman" w:cs="Times New Roman"/>
                <w:color w:val="0070F0"/>
                <w:spacing w:val="-2"/>
              </w:rPr>
              <w:t>•</w:t>
            </w:r>
            <w:r>
              <w:rPr>
                <w:rFonts w:ascii="Times New Roman" w:hAnsi="Times New Roman" w:eastAsia="Times New Roman" w:cs="Times New Roman"/>
                <w:color w:val="0070F0"/>
                <w:spacing w:val="32"/>
                <w:w w:val="101"/>
              </w:rPr>
              <w:t xml:space="preserve"> </w:t>
            </w:r>
            <w:r>
              <w:rPr>
                <w:spacing w:val="-2"/>
                <w:sz w:val="22"/>
                <w:szCs w:val="22"/>
              </w:rPr>
              <w:t>传输数据：100ms之内数据包能够被</w:t>
            </w:r>
            <w:r>
              <w:rPr>
                <w:sz w:val="22"/>
                <w:szCs w:val="22"/>
              </w:rPr>
              <w:t xml:space="preserve"> </w:t>
            </w:r>
            <w:r>
              <w:rPr>
                <w:spacing w:val="-7"/>
                <w:sz w:val="22"/>
                <w:szCs w:val="22"/>
              </w:rPr>
              <w:t>蓝牙设备获取</w:t>
            </w:r>
            <w:r>
              <w:rPr>
                <w:spacing w:val="55"/>
                <w:sz w:val="22"/>
                <w:szCs w:val="22"/>
              </w:rPr>
              <w:t xml:space="preserve"> </w:t>
            </w:r>
            <w:r>
              <w:rPr>
                <w:spacing w:val="-7"/>
                <w:sz w:val="22"/>
                <w:szCs w:val="22"/>
              </w:rPr>
              <w:t>(低延迟)</w:t>
            </w:r>
          </w:p>
          <w:p>
            <w:pPr>
              <w:pStyle w:val="8"/>
              <w:spacing w:before="20" w:line="222" w:lineRule="auto"/>
              <w:ind w:left="18"/>
              <w:rPr>
                <w:sz w:val="22"/>
                <w:szCs w:val="22"/>
              </w:rPr>
            </w:pPr>
            <w:r>
              <w:rPr>
                <w:rFonts w:ascii="Times New Roman" w:hAnsi="Times New Roman" w:eastAsia="Times New Roman" w:cs="Times New Roman"/>
                <w:color w:val="0070F0"/>
                <w:spacing w:val="-5"/>
              </w:rPr>
              <w:t>•</w:t>
            </w:r>
            <w:r>
              <w:rPr>
                <w:rFonts w:ascii="Times New Roman" w:hAnsi="Times New Roman" w:eastAsia="Times New Roman" w:cs="Times New Roman"/>
                <w:color w:val="0070F0"/>
                <w:spacing w:val="43"/>
              </w:rPr>
              <w:t xml:space="preserve"> </w:t>
            </w:r>
            <w:r>
              <w:rPr>
                <w:spacing w:val="-5"/>
                <w:sz w:val="22"/>
                <w:szCs w:val="22"/>
              </w:rPr>
              <w:t>电池：两节5号 AA</w:t>
            </w:r>
            <w:r>
              <w:rPr>
                <w:spacing w:val="22"/>
                <w:sz w:val="22"/>
                <w:szCs w:val="22"/>
              </w:rPr>
              <w:t xml:space="preserve"> </w:t>
            </w:r>
            <w:r>
              <w:rPr>
                <w:spacing w:val="-5"/>
                <w:sz w:val="22"/>
                <w:szCs w:val="22"/>
              </w:rPr>
              <w:t>干电池</w:t>
            </w:r>
          </w:p>
          <w:p>
            <w:pPr>
              <w:pStyle w:val="8"/>
              <w:spacing w:before="21" w:line="203" w:lineRule="auto"/>
              <w:ind w:left="18"/>
              <w:rPr>
                <w:sz w:val="22"/>
                <w:szCs w:val="22"/>
              </w:rPr>
            </w:pPr>
            <w:r>
              <w:rPr>
                <w:rFonts w:ascii="Times New Roman" w:hAnsi="Times New Roman" w:eastAsia="Times New Roman" w:cs="Times New Roman"/>
                <w:color w:val="0070F0"/>
                <w:spacing w:val="-1"/>
              </w:rPr>
              <w:t>•</w:t>
            </w:r>
            <w:r>
              <w:rPr>
                <w:rFonts w:ascii="Times New Roman" w:hAnsi="Times New Roman" w:eastAsia="Times New Roman" w:cs="Times New Roman"/>
                <w:color w:val="0070F0"/>
                <w:spacing w:val="17"/>
                <w:w w:val="101"/>
              </w:rPr>
              <w:t xml:space="preserve"> </w:t>
            </w:r>
            <w:r>
              <w:rPr>
                <w:spacing w:val="-1"/>
                <w:sz w:val="22"/>
                <w:szCs w:val="22"/>
              </w:rPr>
              <w:t>支持平台：macOS / Windo</w:t>
            </w:r>
            <w:r>
              <w:rPr>
                <w:spacing w:val="-2"/>
                <w:sz w:val="22"/>
                <w:szCs w:val="22"/>
              </w:rPr>
              <w:t>ws</w:t>
            </w:r>
          </w:p>
        </w:tc>
        <w:tc>
          <w:tcPr>
            <w:tcW w:w="2537" w:type="dxa"/>
            <w:vAlign w:val="top"/>
          </w:tcPr>
          <w:p>
            <w:pPr>
              <w:spacing w:line="270" w:lineRule="auto"/>
              <w:rPr>
                <w:rFonts w:ascii="Arial"/>
                <w:sz w:val="21"/>
              </w:rPr>
            </w:pPr>
          </w:p>
          <w:p>
            <w:pPr>
              <w:spacing w:line="270" w:lineRule="auto"/>
              <w:rPr>
                <w:rFonts w:ascii="Arial"/>
                <w:sz w:val="21"/>
              </w:rPr>
            </w:pPr>
          </w:p>
          <w:p>
            <w:pPr>
              <w:spacing w:line="271" w:lineRule="auto"/>
              <w:rPr>
                <w:rFonts w:ascii="Arial"/>
                <w:sz w:val="21"/>
              </w:rPr>
            </w:pPr>
          </w:p>
          <w:p>
            <w:pPr>
              <w:pStyle w:val="8"/>
              <w:spacing w:before="71"/>
              <w:ind w:left="35" w:right="202" w:hanging="16"/>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27"/>
                <w:w w:val="102"/>
              </w:rPr>
              <w:t xml:space="preserve"> </w:t>
            </w:r>
            <w:r>
              <w:rPr>
                <w:spacing w:val="-3"/>
                <w:sz w:val="22"/>
                <w:szCs w:val="22"/>
              </w:rPr>
              <w:t>在比赛时，一个战队仅</w:t>
            </w:r>
            <w:r>
              <w:rPr>
                <w:sz w:val="22"/>
                <w:szCs w:val="22"/>
              </w:rPr>
              <w:t xml:space="preserve"> </w:t>
            </w:r>
            <w:r>
              <w:rPr>
                <w:spacing w:val="-3"/>
                <w:sz w:val="22"/>
                <w:szCs w:val="22"/>
              </w:rPr>
              <w:t>能使用1台蓝牙手柄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427" w:hRule="atLeast"/>
        </w:trPr>
        <w:tc>
          <w:tcPr>
            <w:tcW w:w="1450" w:type="dxa"/>
            <w:vMerge w:val="continue"/>
            <w:tcBorders>
              <w:top w:val="nil"/>
            </w:tcBorders>
            <w:vAlign w:val="top"/>
          </w:tcPr>
          <w:p>
            <w:pPr>
              <w:rPr>
                <w:rFonts w:ascii="Arial"/>
                <w:sz w:val="21"/>
              </w:rPr>
            </w:pPr>
          </w:p>
        </w:tc>
        <w:tc>
          <w:tcPr>
            <w:tcW w:w="991" w:type="dxa"/>
            <w:vAlign w:val="top"/>
          </w:tcPr>
          <w:p>
            <w:pPr>
              <w:spacing w:line="263" w:lineRule="auto"/>
              <w:rPr>
                <w:rFonts w:ascii="Arial"/>
                <w:sz w:val="21"/>
              </w:rPr>
            </w:pPr>
          </w:p>
          <w:p>
            <w:pPr>
              <w:spacing w:line="264" w:lineRule="auto"/>
              <w:rPr>
                <w:rFonts w:ascii="Arial"/>
                <w:sz w:val="21"/>
              </w:rPr>
            </w:pPr>
          </w:p>
          <w:p>
            <w:pPr>
              <w:pStyle w:val="8"/>
              <w:spacing w:before="72" w:line="224" w:lineRule="auto"/>
              <w:ind w:left="73"/>
              <w:rPr>
                <w:sz w:val="22"/>
                <w:szCs w:val="22"/>
              </w:rPr>
            </w:pPr>
            <w:r>
              <w:rPr>
                <w:spacing w:val="-5"/>
                <w:sz w:val="22"/>
                <w:szCs w:val="22"/>
              </w:rPr>
              <w:t>蓝牙模块</w:t>
            </w:r>
          </w:p>
        </w:tc>
        <w:tc>
          <w:tcPr>
            <w:tcW w:w="3726" w:type="dxa"/>
            <w:vAlign w:val="top"/>
          </w:tcPr>
          <w:p>
            <w:pPr>
              <w:pStyle w:val="8"/>
              <w:spacing w:before="33" w:line="223" w:lineRule="auto"/>
              <w:ind w:left="18"/>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28"/>
              </w:rPr>
              <w:t xml:space="preserve"> </w:t>
            </w:r>
            <w:r>
              <w:rPr>
                <w:spacing w:val="-3"/>
                <w:sz w:val="22"/>
                <w:szCs w:val="22"/>
              </w:rPr>
              <w:t>蓝牙版本：BT4.0</w:t>
            </w:r>
          </w:p>
          <w:p>
            <w:pPr>
              <w:pStyle w:val="8"/>
              <w:spacing w:before="17" w:line="221" w:lineRule="auto"/>
              <w:ind w:left="18"/>
              <w:rPr>
                <w:sz w:val="22"/>
                <w:szCs w:val="22"/>
              </w:rPr>
            </w:pPr>
            <w:r>
              <w:rPr>
                <w:rFonts w:ascii="Times New Roman" w:hAnsi="Times New Roman" w:eastAsia="Times New Roman" w:cs="Times New Roman"/>
                <w:color w:val="0070F0"/>
                <w:spacing w:val="-2"/>
              </w:rPr>
              <w:t>•</w:t>
            </w:r>
            <w:r>
              <w:rPr>
                <w:rFonts w:ascii="Times New Roman" w:hAnsi="Times New Roman" w:eastAsia="Times New Roman" w:cs="Times New Roman"/>
                <w:color w:val="0070F0"/>
                <w:spacing w:val="31"/>
                <w:w w:val="101"/>
              </w:rPr>
              <w:t xml:space="preserve"> </w:t>
            </w:r>
            <w:r>
              <w:rPr>
                <w:spacing w:val="-2"/>
                <w:sz w:val="22"/>
                <w:szCs w:val="22"/>
              </w:rPr>
              <w:t>频带范围：2402~2480MHz</w:t>
            </w:r>
          </w:p>
          <w:p>
            <w:pPr>
              <w:pStyle w:val="8"/>
              <w:spacing w:before="22" w:line="224" w:lineRule="auto"/>
              <w:ind w:left="18"/>
              <w:rPr>
                <w:sz w:val="22"/>
                <w:szCs w:val="22"/>
              </w:rPr>
            </w:pPr>
            <w:r>
              <w:rPr>
                <w:rFonts w:ascii="Times New Roman" w:hAnsi="Times New Roman" w:eastAsia="Times New Roman" w:cs="Times New Roman"/>
                <w:color w:val="0070F0"/>
                <w:spacing w:val="-2"/>
              </w:rPr>
              <w:t>•</w:t>
            </w:r>
            <w:r>
              <w:rPr>
                <w:rFonts w:ascii="Times New Roman" w:hAnsi="Times New Roman" w:eastAsia="Times New Roman" w:cs="Times New Roman"/>
                <w:color w:val="0070F0"/>
                <w:spacing w:val="19"/>
                <w:w w:val="101"/>
              </w:rPr>
              <w:t xml:space="preserve"> </w:t>
            </w:r>
            <w:r>
              <w:rPr>
                <w:spacing w:val="-2"/>
                <w:sz w:val="22"/>
                <w:szCs w:val="22"/>
              </w:rPr>
              <w:t>天线增益：1.5dBi</w:t>
            </w:r>
          </w:p>
          <w:p>
            <w:pPr>
              <w:pStyle w:val="8"/>
              <w:spacing w:before="19" w:line="222" w:lineRule="auto"/>
              <w:ind w:left="18"/>
              <w:rPr>
                <w:sz w:val="22"/>
                <w:szCs w:val="22"/>
              </w:rPr>
            </w:pPr>
            <w:r>
              <w:rPr>
                <w:rFonts w:ascii="Times New Roman" w:hAnsi="Times New Roman" w:eastAsia="Times New Roman" w:cs="Times New Roman"/>
                <w:color w:val="0070F0"/>
                <w:spacing w:val="-4"/>
              </w:rPr>
              <w:t>•</w:t>
            </w:r>
            <w:r>
              <w:rPr>
                <w:rFonts w:ascii="Times New Roman" w:hAnsi="Times New Roman" w:eastAsia="Times New Roman" w:cs="Times New Roman"/>
                <w:color w:val="0070F0"/>
                <w:spacing w:val="39"/>
                <w:w w:val="101"/>
              </w:rPr>
              <w:t xml:space="preserve"> </w:t>
            </w:r>
            <w:r>
              <w:rPr>
                <w:spacing w:val="-4"/>
                <w:sz w:val="22"/>
                <w:szCs w:val="22"/>
              </w:rPr>
              <w:t>能耗等级：≤4dBm</w:t>
            </w:r>
          </w:p>
          <w:p>
            <w:pPr>
              <w:pStyle w:val="8"/>
              <w:spacing w:before="20" w:line="204" w:lineRule="auto"/>
              <w:ind w:left="18"/>
              <w:rPr>
                <w:sz w:val="22"/>
                <w:szCs w:val="22"/>
              </w:rPr>
            </w:pPr>
            <w:r>
              <w:rPr>
                <w:rFonts w:ascii="Times New Roman" w:hAnsi="Times New Roman" w:eastAsia="Times New Roman" w:cs="Times New Roman"/>
                <w:color w:val="0070F0"/>
                <w:spacing w:val="-3"/>
              </w:rPr>
              <w:t>•</w:t>
            </w:r>
            <w:r>
              <w:rPr>
                <w:rFonts w:ascii="Times New Roman" w:hAnsi="Times New Roman" w:eastAsia="Times New Roman" w:cs="Times New Roman"/>
                <w:color w:val="0070F0"/>
                <w:spacing w:val="24"/>
                <w:w w:val="101"/>
              </w:rPr>
              <w:t xml:space="preserve"> </w:t>
            </w:r>
            <w:r>
              <w:rPr>
                <w:spacing w:val="-3"/>
                <w:sz w:val="22"/>
                <w:szCs w:val="22"/>
              </w:rPr>
              <w:t>工作电流：15mA</w:t>
            </w:r>
          </w:p>
        </w:tc>
        <w:tc>
          <w:tcPr>
            <w:tcW w:w="2537" w:type="dxa"/>
            <w:vAlign w:val="top"/>
          </w:tcPr>
          <w:p>
            <w:pPr>
              <w:pStyle w:val="8"/>
              <w:spacing w:before="34" w:line="232" w:lineRule="auto"/>
              <w:ind w:left="22" w:right="101" w:firstLine="7"/>
              <w:jc w:val="both"/>
              <w:rPr>
                <w:sz w:val="22"/>
                <w:szCs w:val="22"/>
              </w:rPr>
            </w:pPr>
            <w:r>
              <w:rPr>
                <w:spacing w:val="-2"/>
                <w:sz w:val="22"/>
                <w:szCs w:val="22"/>
              </w:rPr>
              <w:t>禁止使用除官方配备的蓝</w:t>
            </w:r>
            <w:r>
              <w:rPr>
                <w:spacing w:val="1"/>
                <w:sz w:val="22"/>
                <w:szCs w:val="22"/>
              </w:rPr>
              <w:t xml:space="preserve"> </w:t>
            </w:r>
            <w:r>
              <w:rPr>
                <w:spacing w:val="-2"/>
                <w:sz w:val="22"/>
                <w:szCs w:val="22"/>
              </w:rPr>
              <w:t>牙手柄以外任何形式的无</w:t>
            </w:r>
            <w:r>
              <w:rPr>
                <w:spacing w:val="9"/>
                <w:sz w:val="22"/>
                <w:szCs w:val="22"/>
              </w:rPr>
              <w:t xml:space="preserve"> </w:t>
            </w:r>
            <w:r>
              <w:rPr>
                <w:spacing w:val="-2"/>
                <w:sz w:val="22"/>
                <w:szCs w:val="22"/>
              </w:rPr>
              <w:t>线控制与机器人进行通信</w:t>
            </w:r>
            <w:r>
              <w:rPr>
                <w:spacing w:val="9"/>
                <w:sz w:val="22"/>
                <w:szCs w:val="22"/>
              </w:rPr>
              <w:t xml:space="preserve"> </w:t>
            </w:r>
            <w:r>
              <w:rPr>
                <w:spacing w:val="-8"/>
                <w:sz w:val="22"/>
                <w:szCs w:val="22"/>
              </w:rPr>
              <w:t>,</w:t>
            </w:r>
            <w:r>
              <w:rPr>
                <w:spacing w:val="75"/>
                <w:sz w:val="22"/>
                <w:szCs w:val="22"/>
              </w:rPr>
              <w:t xml:space="preserve"> </w:t>
            </w:r>
            <w:r>
              <w:rPr>
                <w:spacing w:val="-8"/>
                <w:sz w:val="22"/>
                <w:szCs w:val="22"/>
              </w:rPr>
              <w:t>包括但不限于任何人为</w:t>
            </w:r>
            <w:r>
              <w:rPr>
                <w:sz w:val="22"/>
                <w:szCs w:val="22"/>
              </w:rPr>
              <w:t xml:space="preserve"> </w:t>
            </w:r>
            <w:r>
              <w:rPr>
                <w:spacing w:val="-2"/>
                <w:sz w:val="22"/>
                <w:szCs w:val="22"/>
              </w:rPr>
              <w:t>触发的传感器</w:t>
            </w:r>
          </w:p>
        </w:tc>
      </w:tr>
    </w:tbl>
    <w:p>
      <w:pPr>
        <w:pStyle w:val="2"/>
        <w:spacing w:before="166" w:line="222" w:lineRule="auto"/>
        <w:ind w:left="5"/>
      </w:pPr>
      <w:r>
        <w:rPr>
          <w:spacing w:val="-1"/>
        </w:rPr>
        <w:t>T09. 不允许使用激光瞄准器。</w:t>
      </w:r>
    </w:p>
    <w:p>
      <w:pPr>
        <w:pStyle w:val="2"/>
        <w:spacing w:before="224" w:line="222" w:lineRule="auto"/>
        <w:ind w:left="5"/>
      </w:pPr>
      <w:r>
        <w:rPr>
          <w:spacing w:val="-1"/>
        </w:rPr>
        <w:t>T10. 战队不允许使用多自由度商业产品搭</w:t>
      </w:r>
      <w:r>
        <w:rPr>
          <w:spacing w:val="-2"/>
        </w:rPr>
        <w:t>建机器人：</w:t>
      </w:r>
    </w:p>
    <w:p>
      <w:pPr>
        <w:pStyle w:val="2"/>
        <w:spacing w:before="131" w:line="221" w:lineRule="auto"/>
        <w:ind w:left="1279"/>
      </w:pPr>
      <w:r>
        <w:rPr>
          <w:position w:val="5"/>
        </w:rPr>
        <w:drawing>
          <wp:inline distT="0" distB="0" distL="0" distR="0">
            <wp:extent cx="43815" cy="45085"/>
            <wp:effectExtent l="0" t="0" r="0" b="0"/>
            <wp:docPr id="284" name="IM 284"/>
            <wp:cNvGraphicFramePr/>
            <a:graphic xmlns:a="http://schemas.openxmlformats.org/drawingml/2006/main">
              <a:graphicData uri="http://schemas.openxmlformats.org/drawingml/2006/picture">
                <pic:pic xmlns:pic="http://schemas.openxmlformats.org/drawingml/2006/picture">
                  <pic:nvPicPr>
                    <pic:cNvPr id="284" name="IM 284"/>
                    <pic:cNvPicPr/>
                  </pic:nvPicPr>
                  <pic:blipFill>
                    <a:blip r:embed="rId133"/>
                    <a:stretch>
                      <a:fillRect/>
                    </a:stretch>
                  </pic:blipFill>
                  <pic:spPr>
                    <a:xfrm>
                      <a:off x="0" y="0"/>
                      <a:ext cx="44196" cy="45110"/>
                    </a:xfrm>
                    <a:prstGeom prst="rect">
                      <a:avLst/>
                    </a:prstGeom>
                  </pic:spPr>
                </pic:pic>
              </a:graphicData>
            </a:graphic>
          </wp:inline>
        </w:drawing>
      </w:r>
      <w:r>
        <w:rPr>
          <w:spacing w:val="64"/>
        </w:rPr>
        <w:t xml:space="preserve">  </w:t>
      </w:r>
      <w:r>
        <w:rPr>
          <w:spacing w:val="-3"/>
        </w:rPr>
        <w:t>包括但不限于多自由度机械臂、机械手等。</w:t>
      </w:r>
    </w:p>
    <w:p>
      <w:pPr>
        <w:pStyle w:val="2"/>
        <w:spacing w:before="133" w:line="220" w:lineRule="auto"/>
        <w:ind w:left="1279"/>
      </w:pPr>
      <w:r>
        <w:rPr>
          <w:position w:val="5"/>
        </w:rPr>
        <w:drawing>
          <wp:inline distT="0" distB="0" distL="0" distR="0">
            <wp:extent cx="43815" cy="45085"/>
            <wp:effectExtent l="0" t="0" r="0" b="0"/>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133"/>
                    <a:stretch>
                      <a:fillRect/>
                    </a:stretch>
                  </pic:blipFill>
                  <pic:spPr>
                    <a:xfrm>
                      <a:off x="0" y="0"/>
                      <a:ext cx="44196" cy="45110"/>
                    </a:xfrm>
                    <a:prstGeom prst="rect">
                      <a:avLst/>
                    </a:prstGeom>
                  </pic:spPr>
                </pic:pic>
              </a:graphicData>
            </a:graphic>
          </wp:inline>
        </w:drawing>
      </w:r>
      <w:r>
        <w:rPr>
          <w:spacing w:val="57"/>
        </w:rPr>
        <w:t xml:space="preserve">  </w:t>
      </w:r>
      <w:r>
        <w:rPr>
          <w:spacing w:val="-3"/>
        </w:rPr>
        <w:t>不包含金属、塑料结构件。</w:t>
      </w:r>
    </w:p>
    <w:p>
      <w:pPr>
        <w:pStyle w:val="2"/>
        <w:spacing w:before="133" w:line="222" w:lineRule="auto"/>
        <w:ind w:left="5"/>
      </w:pPr>
      <w:r>
        <w:rPr>
          <w:spacing w:val="-1"/>
        </w:rPr>
        <w:t>T11. 禁止机器人使用可能造成危险的零部</w:t>
      </w:r>
      <w:r>
        <w:rPr>
          <w:spacing w:val="-2"/>
        </w:rPr>
        <w:t>件，例如：</w:t>
      </w:r>
    </w:p>
    <w:p>
      <w:pPr>
        <w:pStyle w:val="2"/>
        <w:spacing w:before="132" w:line="222" w:lineRule="auto"/>
        <w:ind w:left="1279"/>
      </w:pPr>
      <w:r>
        <w:rPr>
          <w:position w:val="5"/>
        </w:rPr>
        <w:drawing>
          <wp:inline distT="0" distB="0" distL="0" distR="0">
            <wp:extent cx="43815" cy="45085"/>
            <wp:effectExtent l="0" t="0" r="0" b="0"/>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133"/>
                    <a:stretch>
                      <a:fillRect/>
                    </a:stretch>
                  </pic:blipFill>
                  <pic:spPr>
                    <a:xfrm>
                      <a:off x="0" y="0"/>
                      <a:ext cx="44196" cy="45110"/>
                    </a:xfrm>
                    <a:prstGeom prst="rect">
                      <a:avLst/>
                    </a:prstGeom>
                  </pic:spPr>
                </pic:pic>
              </a:graphicData>
            </a:graphic>
          </wp:inline>
        </w:drawing>
      </w:r>
      <w:r>
        <w:rPr>
          <w:spacing w:val="54"/>
        </w:rPr>
        <w:t xml:space="preserve">  </w:t>
      </w:r>
      <w:r>
        <w:rPr>
          <w:spacing w:val="-4"/>
        </w:rPr>
        <w:t>锐利的尖角；</w:t>
      </w:r>
    </w:p>
    <w:p>
      <w:pPr>
        <w:pStyle w:val="2"/>
        <w:spacing w:before="131" w:line="222" w:lineRule="auto"/>
        <w:ind w:left="1279"/>
      </w:pPr>
      <w:r>
        <w:rPr>
          <w:position w:val="5"/>
        </w:rPr>
        <w:drawing>
          <wp:inline distT="0" distB="0" distL="0" distR="0">
            <wp:extent cx="43815" cy="45085"/>
            <wp:effectExtent l="0" t="0" r="0" b="0"/>
            <wp:docPr id="290" name="IM 290"/>
            <wp:cNvGraphicFramePr/>
            <a:graphic xmlns:a="http://schemas.openxmlformats.org/drawingml/2006/main">
              <a:graphicData uri="http://schemas.openxmlformats.org/drawingml/2006/picture">
                <pic:pic xmlns:pic="http://schemas.openxmlformats.org/drawingml/2006/picture">
                  <pic:nvPicPr>
                    <pic:cNvPr id="290" name="IM 290"/>
                    <pic:cNvPicPr/>
                  </pic:nvPicPr>
                  <pic:blipFill>
                    <a:blip r:embed="rId133"/>
                    <a:stretch>
                      <a:fillRect/>
                    </a:stretch>
                  </pic:blipFill>
                  <pic:spPr>
                    <a:xfrm>
                      <a:off x="0" y="0"/>
                      <a:ext cx="44196" cy="45110"/>
                    </a:xfrm>
                    <a:prstGeom prst="rect">
                      <a:avLst/>
                    </a:prstGeom>
                  </pic:spPr>
                </pic:pic>
              </a:graphicData>
            </a:graphic>
          </wp:inline>
        </w:drawing>
      </w:r>
      <w:r>
        <w:rPr>
          <w:spacing w:val="57"/>
        </w:rPr>
        <w:t xml:space="preserve">  </w:t>
      </w:r>
      <w:r>
        <w:rPr>
          <w:spacing w:val="-4"/>
        </w:rPr>
        <w:t>油压件或液压件；</w:t>
      </w:r>
    </w:p>
    <w:p>
      <w:pPr>
        <w:pStyle w:val="2"/>
        <w:spacing w:before="131" w:line="222" w:lineRule="auto"/>
        <w:ind w:left="1279"/>
      </w:pPr>
      <w:r>
        <w:rPr>
          <w:position w:val="5"/>
        </w:rPr>
        <w:drawing>
          <wp:inline distT="0" distB="0" distL="0" distR="0">
            <wp:extent cx="43815" cy="45085"/>
            <wp:effectExtent l="0" t="0" r="0" b="0"/>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133"/>
                    <a:stretch>
                      <a:fillRect/>
                    </a:stretch>
                  </pic:blipFill>
                  <pic:spPr>
                    <a:xfrm>
                      <a:off x="0" y="0"/>
                      <a:ext cx="44196" cy="45110"/>
                    </a:xfrm>
                    <a:prstGeom prst="rect">
                      <a:avLst/>
                    </a:prstGeom>
                  </pic:spPr>
                </pic:pic>
              </a:graphicData>
            </a:graphic>
          </wp:inline>
        </w:drawing>
      </w:r>
      <w:r>
        <w:rPr>
          <w:spacing w:val="56"/>
        </w:rPr>
        <w:t xml:space="preserve">  </w:t>
      </w:r>
      <w:r>
        <w:rPr>
          <w:spacing w:val="-3"/>
        </w:rPr>
        <w:t>含有水银的开关或触点；</w:t>
      </w:r>
    </w:p>
    <w:p>
      <w:pPr>
        <w:pStyle w:val="2"/>
        <w:spacing w:before="131" w:line="222" w:lineRule="auto"/>
        <w:ind w:left="1279"/>
      </w:pPr>
      <w:r>
        <w:rPr>
          <w:position w:val="5"/>
        </w:rPr>
        <w:drawing>
          <wp:inline distT="0" distB="0" distL="0" distR="0">
            <wp:extent cx="43815" cy="45085"/>
            <wp:effectExtent l="0" t="0" r="0" b="0"/>
            <wp:docPr id="294" name="IM 294"/>
            <wp:cNvGraphicFramePr/>
            <a:graphic xmlns:a="http://schemas.openxmlformats.org/drawingml/2006/main">
              <a:graphicData uri="http://schemas.openxmlformats.org/drawingml/2006/picture">
                <pic:pic xmlns:pic="http://schemas.openxmlformats.org/drawingml/2006/picture">
                  <pic:nvPicPr>
                    <pic:cNvPr id="294" name="IM 294"/>
                    <pic:cNvPicPr/>
                  </pic:nvPicPr>
                  <pic:blipFill>
                    <a:blip r:embed="rId133"/>
                    <a:stretch>
                      <a:fillRect/>
                    </a:stretch>
                  </pic:blipFill>
                  <pic:spPr>
                    <a:xfrm>
                      <a:off x="0" y="0"/>
                      <a:ext cx="44196" cy="45110"/>
                    </a:xfrm>
                    <a:prstGeom prst="rect">
                      <a:avLst/>
                    </a:prstGeom>
                  </pic:spPr>
                </pic:pic>
              </a:graphicData>
            </a:graphic>
          </wp:inline>
        </w:drawing>
      </w:r>
      <w:r>
        <w:rPr>
          <w:spacing w:val="3"/>
        </w:rPr>
        <w:t xml:space="preserve">   </w:t>
      </w:r>
      <w:r>
        <w:rPr>
          <w:spacing w:val="-3"/>
        </w:rPr>
        <w:t>能够将机器人上电流传导至场地上的零件；</w:t>
      </w:r>
    </w:p>
    <w:p>
      <w:pPr>
        <w:pStyle w:val="2"/>
        <w:spacing w:before="131" w:line="222" w:lineRule="auto"/>
        <w:ind w:left="1279"/>
      </w:pPr>
      <w:r>
        <w:rPr>
          <w:position w:val="5"/>
        </w:rPr>
        <w:drawing>
          <wp:inline distT="0" distB="0" distL="0" distR="0">
            <wp:extent cx="43815" cy="45085"/>
            <wp:effectExtent l="0" t="0" r="0" b="0"/>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133"/>
                    <a:stretch>
                      <a:fillRect/>
                    </a:stretch>
                  </pic:blipFill>
                  <pic:spPr>
                    <a:xfrm>
                      <a:off x="0" y="0"/>
                      <a:ext cx="44196" cy="45110"/>
                    </a:xfrm>
                    <a:prstGeom prst="rect">
                      <a:avLst/>
                    </a:prstGeom>
                  </pic:spPr>
                </pic:pic>
              </a:graphicData>
            </a:graphic>
          </wp:inline>
        </w:drawing>
      </w:r>
      <w:r>
        <w:rPr>
          <w:spacing w:val="57"/>
        </w:rPr>
        <w:t xml:space="preserve">  </w:t>
      </w:r>
      <w:r>
        <w:rPr>
          <w:spacing w:val="-2"/>
        </w:rPr>
        <w:t>易造成与其他机器人固定连接的零部件，如钩状零件等；</w:t>
      </w:r>
    </w:p>
    <w:p>
      <w:pPr>
        <w:pStyle w:val="2"/>
        <w:spacing w:before="132" w:line="222" w:lineRule="auto"/>
        <w:ind w:left="1279"/>
      </w:pPr>
      <w:r>
        <w:rPr>
          <w:position w:val="5"/>
        </w:rPr>
        <w:drawing>
          <wp:inline distT="0" distB="0" distL="0" distR="0">
            <wp:extent cx="43815" cy="45085"/>
            <wp:effectExtent l="0" t="0" r="0" b="0"/>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133"/>
                    <a:stretch>
                      <a:fillRect/>
                    </a:stretch>
                  </pic:blipFill>
                  <pic:spPr>
                    <a:xfrm>
                      <a:off x="0" y="0"/>
                      <a:ext cx="44196" cy="45110"/>
                    </a:xfrm>
                    <a:prstGeom prst="rect">
                      <a:avLst/>
                    </a:prstGeom>
                  </pic:spPr>
                </pic:pic>
              </a:graphicData>
            </a:graphic>
          </wp:inline>
        </w:drawing>
      </w:r>
      <w:r>
        <w:rPr>
          <w:spacing w:val="54"/>
        </w:rPr>
        <w:t xml:space="preserve">  </w:t>
      </w:r>
      <w:r>
        <w:rPr>
          <w:spacing w:val="-2"/>
        </w:rPr>
        <w:t>其他裁判裁定可能导致危险的零部件。</w:t>
      </w:r>
    </w:p>
    <w:p>
      <w:pPr>
        <w:pStyle w:val="2"/>
        <w:spacing w:before="163" w:line="220" w:lineRule="auto"/>
        <w:ind w:firstLine="240" w:firstLineChars="100"/>
        <w:rPr>
          <w:sz w:val="23"/>
          <w:szCs w:val="23"/>
        </w:rPr>
      </w:pPr>
      <w:r>
        <w:rPr>
          <w:rFonts w:ascii="宋体" w:hAnsi="宋体" w:eastAsia="宋体" w:cs="宋体"/>
          <w:spacing w:val="5"/>
          <w:sz w:val="23"/>
          <w:szCs w:val="23"/>
        </w:rPr>
        <w:t>T12.</w:t>
      </w:r>
      <w:r>
        <w:rPr>
          <w:rFonts w:ascii="宋体" w:hAnsi="宋体" w:eastAsia="宋体" w:cs="宋体"/>
          <w:spacing w:val="58"/>
          <w:sz w:val="23"/>
          <w:szCs w:val="23"/>
        </w:rPr>
        <w:t xml:space="preserve"> </w:t>
      </w:r>
      <w:r>
        <w:rPr>
          <w:spacing w:val="5"/>
          <w:sz w:val="23"/>
          <w:szCs w:val="23"/>
        </w:rPr>
        <w:t>禁止机器人使用可能造成危险的材料，例如：</w:t>
      </w:r>
    </w:p>
    <w:p>
      <w:pPr>
        <w:pStyle w:val="2"/>
        <w:spacing w:before="158" w:line="222" w:lineRule="auto"/>
        <w:ind w:left="1260"/>
        <w:rPr>
          <w:sz w:val="23"/>
          <w:szCs w:val="23"/>
        </w:rPr>
      </w:pPr>
      <w:r>
        <w:rPr>
          <w:spacing w:val="-6"/>
          <w:sz w:val="23"/>
          <w:szCs w:val="23"/>
        </w:rPr>
        <w:t>·</w:t>
      </w:r>
      <w:r>
        <w:rPr>
          <w:spacing w:val="20"/>
          <w:sz w:val="23"/>
          <w:szCs w:val="23"/>
        </w:rPr>
        <w:t xml:space="preserve">  </w:t>
      </w:r>
      <w:r>
        <w:rPr>
          <w:spacing w:val="-6"/>
          <w:sz w:val="23"/>
          <w:szCs w:val="23"/>
        </w:rPr>
        <w:t>易燃易爆气体；</w:t>
      </w:r>
    </w:p>
    <w:p>
      <w:pPr>
        <w:pStyle w:val="2"/>
        <w:spacing w:before="120" w:line="262" w:lineRule="auto"/>
        <w:ind w:left="1669" w:right="543" w:hanging="409"/>
        <w:rPr>
          <w:rFonts w:ascii="宋体" w:hAnsi="宋体" w:eastAsia="宋体" w:cs="宋体"/>
          <w:sz w:val="29"/>
          <w:szCs w:val="29"/>
        </w:rPr>
      </w:pPr>
      <w:r>
        <w:rPr>
          <w:spacing w:val="11"/>
          <w:sz w:val="23"/>
          <w:szCs w:val="23"/>
        </w:rPr>
        <w:t>·  含有液体或胶状物的材料(按规定少量</w:t>
      </w:r>
      <w:r>
        <w:rPr>
          <w:spacing w:val="10"/>
          <w:sz w:val="23"/>
          <w:szCs w:val="23"/>
        </w:rPr>
        <w:t>使用的胶水、润滑油除外</w:t>
      </w:r>
      <w:r>
        <w:rPr>
          <w:sz w:val="23"/>
          <w:szCs w:val="23"/>
        </w:rPr>
        <w:t xml:space="preserve"> </w:t>
      </w:r>
      <w:r>
        <w:rPr>
          <w:rFonts w:ascii="宋体" w:hAnsi="宋体" w:eastAsia="宋体" w:cs="宋体"/>
          <w:spacing w:val="-4"/>
          <w:sz w:val="29"/>
          <w:szCs w:val="29"/>
        </w:rPr>
        <w:t>);</w:t>
      </w:r>
    </w:p>
    <w:p>
      <w:pPr>
        <w:pStyle w:val="2"/>
        <w:spacing w:before="122" w:line="220" w:lineRule="auto"/>
        <w:ind w:left="1260"/>
        <w:rPr>
          <w:sz w:val="23"/>
          <w:szCs w:val="23"/>
        </w:rPr>
      </w:pPr>
      <w:r>
        <w:rPr>
          <w:spacing w:val="4"/>
          <w:sz w:val="23"/>
          <w:szCs w:val="23"/>
        </w:rPr>
        <w:t>·  可能造成场地污染的材料，例如沙子、墨水等；</w:t>
      </w:r>
    </w:p>
    <w:p>
      <w:pPr>
        <w:pStyle w:val="2"/>
        <w:spacing w:before="145" w:line="220" w:lineRule="auto"/>
        <w:ind w:left="1260"/>
        <w:rPr>
          <w:sz w:val="23"/>
          <w:szCs w:val="23"/>
        </w:rPr>
      </w:pPr>
      <w:r>
        <w:rPr>
          <w:spacing w:val="-3"/>
          <w:sz w:val="23"/>
          <w:szCs w:val="23"/>
        </w:rPr>
        <w:t>·</w:t>
      </w:r>
      <w:r>
        <w:rPr>
          <w:spacing w:val="23"/>
          <w:sz w:val="23"/>
          <w:szCs w:val="23"/>
        </w:rPr>
        <w:t xml:space="preserve">  </w:t>
      </w:r>
      <w:r>
        <w:rPr>
          <w:spacing w:val="-3"/>
          <w:sz w:val="23"/>
          <w:szCs w:val="23"/>
        </w:rPr>
        <w:t>动物组织制作的材料；</w:t>
      </w:r>
    </w:p>
    <w:p>
      <w:pPr>
        <w:pStyle w:val="2"/>
        <w:spacing w:before="126" w:line="220" w:lineRule="auto"/>
        <w:ind w:left="1260"/>
        <w:rPr>
          <w:sz w:val="23"/>
          <w:szCs w:val="23"/>
        </w:rPr>
      </w:pPr>
      <w:r>
        <w:rPr>
          <w:spacing w:val="1"/>
          <w:sz w:val="23"/>
          <w:szCs w:val="23"/>
        </w:rPr>
        <w:t>·</w:t>
      </w:r>
      <w:r>
        <w:rPr>
          <w:spacing w:val="33"/>
          <w:sz w:val="23"/>
          <w:szCs w:val="23"/>
        </w:rPr>
        <w:t xml:space="preserve">  </w:t>
      </w:r>
      <w:r>
        <w:rPr>
          <w:spacing w:val="1"/>
          <w:sz w:val="23"/>
          <w:szCs w:val="23"/>
        </w:rPr>
        <w:t>其他裁判裁定可能导致危险的材料。</w:t>
      </w:r>
    </w:p>
    <w:p>
      <w:pPr>
        <w:pStyle w:val="2"/>
        <w:spacing w:before="83" w:line="220" w:lineRule="auto"/>
        <w:ind w:left="313"/>
        <w:rPr>
          <w:sz w:val="23"/>
          <w:szCs w:val="23"/>
        </w:rPr>
      </w:pPr>
      <w:r>
        <w:rPr>
          <w:rFonts w:ascii="宋体" w:hAnsi="宋体" w:eastAsia="宋体" w:cs="宋体"/>
          <w:b/>
          <w:bCs/>
          <w:spacing w:val="4"/>
          <w:sz w:val="23"/>
          <w:szCs w:val="23"/>
        </w:rPr>
        <w:t>3.2、</w:t>
      </w:r>
      <w:r>
        <w:rPr>
          <w:b/>
          <w:bCs/>
          <w:spacing w:val="4"/>
          <w:sz w:val="23"/>
          <w:szCs w:val="23"/>
        </w:rPr>
        <w:t>旗帜制作规范</w:t>
      </w:r>
    </w:p>
    <w:p>
      <w:pPr>
        <w:pStyle w:val="2"/>
        <w:spacing w:before="148" w:line="279" w:lineRule="auto"/>
        <w:ind w:left="1669" w:right="571" w:hanging="409"/>
        <w:rPr>
          <w:sz w:val="23"/>
          <w:szCs w:val="23"/>
        </w:rPr>
      </w:pPr>
      <w:r>
        <w:rPr>
          <w:spacing w:val="10"/>
          <w:sz w:val="23"/>
          <w:szCs w:val="23"/>
        </w:rPr>
        <w:t>·  护盾旗帜由参赛战队自行制作，每支战队仅可使</w:t>
      </w:r>
      <w:r>
        <w:rPr>
          <w:spacing w:val="9"/>
          <w:sz w:val="23"/>
          <w:szCs w:val="23"/>
        </w:rPr>
        <w:t>用1面旗帜。制</w:t>
      </w:r>
      <w:r>
        <w:rPr>
          <w:sz w:val="23"/>
          <w:szCs w:val="23"/>
        </w:rPr>
        <w:t xml:space="preserve"> </w:t>
      </w:r>
      <w:r>
        <w:rPr>
          <w:spacing w:val="4"/>
          <w:sz w:val="23"/>
          <w:szCs w:val="23"/>
        </w:rPr>
        <w:t>作要求如下：</w:t>
      </w:r>
    </w:p>
    <w:p>
      <w:pPr>
        <w:spacing w:line="257" w:lineRule="auto"/>
        <w:rPr>
          <w:rFonts w:ascii="Arial"/>
          <w:sz w:val="21"/>
        </w:rPr>
      </w:pPr>
    </w:p>
    <w:p>
      <w:pPr>
        <w:spacing w:line="257"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before="75" w:line="237" w:lineRule="auto"/>
        <w:ind w:left="1672"/>
        <w:rPr>
          <w:rFonts w:ascii="Times New Roman" w:hAnsi="Times New Roman" w:eastAsia="Times New Roman" w:cs="Times New Roman"/>
          <w:sz w:val="23"/>
          <w:szCs w:val="23"/>
        </w:rPr>
      </w:pPr>
      <w:r>
        <w:drawing>
          <wp:anchor distT="0" distB="0" distL="0" distR="0" simplePos="0" relativeHeight="251703296" behindDoc="0" locked="0" layoutInCell="1" allowOverlap="1">
            <wp:simplePos x="0" y="0"/>
            <wp:positionH relativeFrom="column">
              <wp:posOffset>4013200</wp:posOffset>
            </wp:positionH>
            <wp:positionV relativeFrom="paragraph">
              <wp:posOffset>67310</wp:posOffset>
            </wp:positionV>
            <wp:extent cx="958850" cy="6350"/>
            <wp:effectExtent l="0" t="0" r="0" b="0"/>
            <wp:wrapNone/>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134"/>
                    <a:stretch>
                      <a:fillRect/>
                    </a:stretch>
                  </pic:blipFill>
                  <pic:spPr>
                    <a:xfrm>
                      <a:off x="0" y="0"/>
                      <a:ext cx="958893" cy="6350"/>
                    </a:xfrm>
                    <a:prstGeom prst="rect">
                      <a:avLst/>
                    </a:prstGeom>
                  </pic:spPr>
                </pic:pic>
              </a:graphicData>
            </a:graphic>
          </wp:anchor>
        </w:drawing>
      </w:r>
      <w:r>
        <w:drawing>
          <wp:anchor distT="0" distB="0" distL="0" distR="0" simplePos="0" relativeHeight="251705344" behindDoc="0" locked="0" layoutInCell="1" allowOverlap="1">
            <wp:simplePos x="0" y="0"/>
            <wp:positionH relativeFrom="column">
              <wp:posOffset>679450</wp:posOffset>
            </wp:positionH>
            <wp:positionV relativeFrom="paragraph">
              <wp:posOffset>-1233805</wp:posOffset>
            </wp:positionV>
            <wp:extent cx="1695450" cy="1327150"/>
            <wp:effectExtent l="0" t="0" r="0" b="0"/>
            <wp:wrapNone/>
            <wp:docPr id="302" name="IM 302"/>
            <wp:cNvGraphicFramePr/>
            <a:graphic xmlns:a="http://schemas.openxmlformats.org/drawingml/2006/main">
              <a:graphicData uri="http://schemas.openxmlformats.org/drawingml/2006/picture">
                <pic:pic xmlns:pic="http://schemas.openxmlformats.org/drawingml/2006/picture">
                  <pic:nvPicPr>
                    <pic:cNvPr id="302" name="IM 302"/>
                    <pic:cNvPicPr/>
                  </pic:nvPicPr>
                  <pic:blipFill>
                    <a:blip r:embed="rId135"/>
                    <a:stretch>
                      <a:fillRect/>
                    </a:stretch>
                  </pic:blipFill>
                  <pic:spPr>
                    <a:xfrm>
                      <a:off x="0" y="0"/>
                      <a:ext cx="1695439" cy="1327157"/>
                    </a:xfrm>
                    <a:prstGeom prst="rect">
                      <a:avLst/>
                    </a:prstGeom>
                  </pic:spPr>
                </pic:pic>
              </a:graphicData>
            </a:graphic>
          </wp:anchor>
        </w:drawing>
      </w:r>
      <w:r>
        <w:drawing>
          <wp:anchor distT="0" distB="0" distL="0" distR="0" simplePos="0" relativeHeight="251704320" behindDoc="0" locked="0" layoutInCell="1" allowOverlap="1">
            <wp:simplePos x="0" y="0"/>
            <wp:positionH relativeFrom="column">
              <wp:posOffset>2501900</wp:posOffset>
            </wp:positionH>
            <wp:positionV relativeFrom="paragraph">
              <wp:posOffset>-1240155</wp:posOffset>
            </wp:positionV>
            <wp:extent cx="1422400" cy="1339850"/>
            <wp:effectExtent l="0" t="0" r="0" b="0"/>
            <wp:wrapNone/>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136"/>
                    <a:stretch>
                      <a:fillRect/>
                    </a:stretch>
                  </pic:blipFill>
                  <pic:spPr>
                    <a:xfrm>
                      <a:off x="0" y="0"/>
                      <a:ext cx="1422420" cy="1339882"/>
                    </a:xfrm>
                    <a:prstGeom prst="rect">
                      <a:avLst/>
                    </a:prstGeom>
                  </pic:spPr>
                </pic:pic>
              </a:graphicData>
            </a:graphic>
          </wp:anchor>
        </w:drawing>
      </w:r>
      <w:r>
        <w:drawing>
          <wp:anchor distT="0" distB="0" distL="0" distR="0" simplePos="0" relativeHeight="251702272" behindDoc="0" locked="0" layoutInCell="1" allowOverlap="1">
            <wp:simplePos x="0" y="0"/>
            <wp:positionH relativeFrom="column">
              <wp:posOffset>4000500</wp:posOffset>
            </wp:positionH>
            <wp:positionV relativeFrom="paragraph">
              <wp:posOffset>-1233805</wp:posOffset>
            </wp:positionV>
            <wp:extent cx="1663700" cy="1333500"/>
            <wp:effectExtent l="0" t="0" r="0" b="0"/>
            <wp:wrapNone/>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137"/>
                    <a:stretch>
                      <a:fillRect/>
                    </a:stretch>
                  </pic:blipFill>
                  <pic:spPr>
                    <a:xfrm>
                      <a:off x="0" y="0"/>
                      <a:ext cx="1663751" cy="1333573"/>
                    </a:xfrm>
                    <a:prstGeom prst="rect">
                      <a:avLst/>
                    </a:prstGeom>
                  </pic:spPr>
                </pic:pic>
              </a:graphicData>
            </a:graphic>
          </wp:anchor>
        </w:drawing>
      </w:r>
      <w:r>
        <w:rPr>
          <w:rFonts w:ascii="宋体" w:hAnsi="宋体" w:eastAsia="宋体" w:cs="宋体"/>
          <w:b/>
          <w:bCs/>
          <w:color w:val="F02020"/>
          <w:spacing w:val="-21"/>
          <w:w w:val="93"/>
          <w:position w:val="1"/>
          <w:sz w:val="23"/>
          <w:szCs w:val="23"/>
        </w:rPr>
        <w:t>≥</w:t>
      </w:r>
      <w:r>
        <w:rPr>
          <w:rFonts w:ascii="Times New Roman" w:hAnsi="Times New Roman" w:eastAsia="Times New Roman" w:cs="Times New Roman"/>
          <w:b/>
          <w:bCs/>
          <w:color w:val="F02010"/>
          <w:spacing w:val="-21"/>
          <w:w w:val="93"/>
          <w:position w:val="1"/>
          <w:sz w:val="23"/>
          <w:szCs w:val="23"/>
        </w:rPr>
        <w:t>120</w:t>
      </w:r>
      <w:r>
        <w:rPr>
          <w:rFonts w:ascii="Times New Roman" w:hAnsi="Times New Roman" w:eastAsia="Times New Roman" w:cs="Times New Roman"/>
          <w:b/>
          <w:bCs/>
          <w:color w:val="F02010"/>
          <w:position w:val="1"/>
          <w:sz w:val="23"/>
          <w:szCs w:val="23"/>
        </w:rPr>
        <w:t xml:space="preserve">                                           </w:t>
      </w:r>
      <w:r>
        <w:rPr>
          <w:rFonts w:ascii="宋体" w:hAnsi="宋体" w:eastAsia="宋体" w:cs="宋体"/>
          <w:b/>
          <w:bCs/>
          <w:color w:val="E02020"/>
          <w:spacing w:val="-21"/>
          <w:w w:val="93"/>
          <w:position w:val="-1"/>
          <w:sz w:val="23"/>
          <w:szCs w:val="23"/>
        </w:rPr>
        <w:t>≥</w:t>
      </w:r>
      <w:r>
        <w:rPr>
          <w:rFonts w:ascii="Times New Roman" w:hAnsi="Times New Roman" w:eastAsia="Times New Roman" w:cs="Times New Roman"/>
          <w:b/>
          <w:bCs/>
          <w:color w:val="F02020"/>
          <w:spacing w:val="-21"/>
          <w:w w:val="93"/>
          <w:position w:val="-1"/>
          <w:sz w:val="23"/>
          <w:szCs w:val="23"/>
        </w:rPr>
        <w:t>120</w:t>
      </w:r>
      <w:r>
        <w:rPr>
          <w:rFonts w:ascii="Times New Roman" w:hAnsi="Times New Roman" w:eastAsia="Times New Roman" w:cs="Times New Roman"/>
          <w:b/>
          <w:bCs/>
          <w:color w:val="F02020"/>
          <w:spacing w:val="1"/>
          <w:position w:val="-1"/>
          <w:sz w:val="23"/>
          <w:szCs w:val="23"/>
        </w:rPr>
        <w:t xml:space="preserve">                            </w:t>
      </w:r>
      <w:r>
        <w:rPr>
          <w:rFonts w:ascii="Times New Roman" w:hAnsi="Times New Roman" w:eastAsia="Times New Roman" w:cs="Times New Roman"/>
          <w:b/>
          <w:bCs/>
          <w:color w:val="F02020"/>
          <w:position w:val="-1"/>
          <w:sz w:val="23"/>
          <w:szCs w:val="23"/>
        </w:rPr>
        <w:t xml:space="preserve">      </w:t>
      </w:r>
      <w:r>
        <w:rPr>
          <w:rFonts w:ascii="Times New Roman" w:hAnsi="Times New Roman" w:eastAsia="Times New Roman" w:cs="Times New Roman"/>
          <w:b/>
          <w:bCs/>
          <w:color w:val="F02020"/>
          <w:spacing w:val="-21"/>
          <w:w w:val="93"/>
          <w:sz w:val="23"/>
          <w:szCs w:val="23"/>
        </w:rPr>
        <w:t>≥120</w:t>
      </w:r>
    </w:p>
    <w:p>
      <w:pPr>
        <w:spacing w:line="265" w:lineRule="auto"/>
        <w:rPr>
          <w:rFonts w:ascii="Arial"/>
          <w:sz w:val="21"/>
        </w:rPr>
      </w:pPr>
    </w:p>
    <w:p>
      <w:pPr>
        <w:pStyle w:val="2"/>
        <w:spacing w:before="75" w:line="222" w:lineRule="auto"/>
        <w:ind w:left="3340"/>
        <w:rPr>
          <w:sz w:val="23"/>
          <w:szCs w:val="23"/>
        </w:rPr>
      </w:pPr>
      <w:r>
        <w:rPr>
          <w:spacing w:val="10"/>
          <w:sz w:val="23"/>
          <w:szCs w:val="23"/>
        </w:rPr>
        <w:t>图3.2护盾旗帜示意图</w:t>
      </w:r>
    </w:p>
    <w:p>
      <w:pPr>
        <w:pStyle w:val="2"/>
        <w:spacing w:before="124" w:line="282" w:lineRule="auto"/>
        <w:ind w:left="1669" w:right="579" w:hanging="409"/>
        <w:rPr>
          <w:sz w:val="23"/>
          <w:szCs w:val="23"/>
        </w:rPr>
      </w:pPr>
      <w:r>
        <w:rPr>
          <w:spacing w:val="9"/>
          <w:sz w:val="23"/>
          <w:szCs w:val="23"/>
        </w:rPr>
        <w:t>·  护盾旗帜结构形状如图5.2示意图所示，须为常规旗帜造型，不</w:t>
      </w:r>
      <w:r>
        <w:rPr>
          <w:spacing w:val="6"/>
          <w:sz w:val="23"/>
          <w:szCs w:val="23"/>
        </w:rPr>
        <w:t xml:space="preserve"> 可制作异型旗帜。</w:t>
      </w:r>
    </w:p>
    <w:p>
      <w:pPr>
        <w:pStyle w:val="2"/>
        <w:spacing w:before="146" w:line="277" w:lineRule="auto"/>
        <w:ind w:left="1669" w:right="475" w:hanging="409"/>
        <w:rPr>
          <w:sz w:val="23"/>
          <w:szCs w:val="23"/>
        </w:rPr>
      </w:pPr>
      <w:r>
        <w:rPr>
          <w:spacing w:val="9"/>
          <w:sz w:val="23"/>
          <w:szCs w:val="23"/>
        </w:rPr>
        <w:t>·  旗帜道具须由旗面和悬挂组件组成；其中，悬挂组件可自由选择</w:t>
      </w:r>
      <w:r>
        <w:rPr>
          <w:spacing w:val="4"/>
          <w:sz w:val="23"/>
          <w:szCs w:val="23"/>
        </w:rPr>
        <w:t xml:space="preserve"> </w:t>
      </w:r>
      <w:r>
        <w:rPr>
          <w:spacing w:val="8"/>
          <w:sz w:val="23"/>
          <w:szCs w:val="23"/>
        </w:rPr>
        <w:t>加装旗杆。</w:t>
      </w:r>
    </w:p>
    <w:p>
      <w:pPr>
        <w:pStyle w:val="2"/>
        <w:spacing w:before="141" w:line="308" w:lineRule="auto"/>
        <w:ind w:left="1669" w:right="473" w:hanging="409"/>
        <w:rPr>
          <w:sz w:val="23"/>
          <w:szCs w:val="23"/>
        </w:rPr>
      </w:pPr>
      <w:r>
        <w:rPr>
          <w:spacing w:val="9"/>
          <w:sz w:val="23"/>
          <w:szCs w:val="23"/>
        </w:rPr>
        <w:t>·  旗面材料为布面、纸质或其它柔性材料，需为矩形的</w:t>
      </w:r>
      <w:r>
        <w:rPr>
          <w:spacing w:val="8"/>
          <w:sz w:val="23"/>
          <w:szCs w:val="23"/>
        </w:rPr>
        <w:t>整面旗帜；</w:t>
      </w:r>
      <w:r>
        <w:rPr>
          <w:sz w:val="23"/>
          <w:szCs w:val="23"/>
        </w:rPr>
        <w:t xml:space="preserve"> </w:t>
      </w:r>
      <w:r>
        <w:rPr>
          <w:spacing w:val="13"/>
          <w:sz w:val="23"/>
          <w:szCs w:val="23"/>
        </w:rPr>
        <w:t>各边边长尺寸均不得小于120</w:t>
      </w:r>
      <w:r>
        <w:rPr>
          <w:rFonts w:ascii="宋体" w:hAnsi="宋体" w:eastAsia="宋体" w:cs="宋体"/>
          <w:sz w:val="23"/>
          <w:szCs w:val="23"/>
        </w:rPr>
        <w:t>mm</w:t>
      </w:r>
      <w:r>
        <w:rPr>
          <w:rFonts w:ascii="宋体" w:hAnsi="宋体" w:eastAsia="宋体" w:cs="宋体"/>
          <w:spacing w:val="13"/>
          <w:sz w:val="23"/>
          <w:szCs w:val="23"/>
        </w:rPr>
        <w:t>,</w:t>
      </w:r>
      <w:r>
        <w:rPr>
          <w:rFonts w:ascii="宋体" w:hAnsi="宋体" w:eastAsia="宋体" w:cs="宋体"/>
          <w:spacing w:val="-36"/>
          <w:sz w:val="23"/>
          <w:szCs w:val="23"/>
        </w:rPr>
        <w:t xml:space="preserve"> </w:t>
      </w:r>
      <w:r>
        <w:rPr>
          <w:spacing w:val="13"/>
          <w:sz w:val="23"/>
          <w:szCs w:val="23"/>
        </w:rPr>
        <w:t>不可对其进行切割或异形裁剪</w:t>
      </w:r>
      <w:r>
        <w:rPr>
          <w:sz w:val="23"/>
          <w:szCs w:val="23"/>
        </w:rPr>
        <w:t xml:space="preserve">  </w:t>
      </w:r>
      <w:r>
        <w:rPr>
          <w:spacing w:val="20"/>
          <w:sz w:val="23"/>
          <w:szCs w:val="23"/>
        </w:rPr>
        <w:t>;旗面内容必须包含“战队名称”,战队名称必须为所属参赛队</w:t>
      </w:r>
      <w:r>
        <w:rPr>
          <w:spacing w:val="5"/>
          <w:sz w:val="23"/>
          <w:szCs w:val="23"/>
        </w:rPr>
        <w:t xml:space="preserve"> </w:t>
      </w:r>
      <w:r>
        <w:rPr>
          <w:spacing w:val="10"/>
          <w:sz w:val="23"/>
          <w:szCs w:val="23"/>
        </w:rPr>
        <w:t>伍自己的战队名称，不可标注或使用其他战队名称的旗帜。</w:t>
      </w:r>
    </w:p>
    <w:p>
      <w:pPr>
        <w:pStyle w:val="2"/>
        <w:spacing w:before="165" w:line="308" w:lineRule="auto"/>
        <w:ind w:left="1669" w:right="448" w:hanging="409"/>
        <w:rPr>
          <w:sz w:val="23"/>
          <w:szCs w:val="23"/>
        </w:rPr>
      </w:pPr>
      <w:r>
        <w:rPr>
          <w:spacing w:val="10"/>
          <w:sz w:val="23"/>
          <w:szCs w:val="23"/>
        </w:rPr>
        <w:t>·  悬挂组件旗杆部分允许使用硬质材料，如有旗杆，旗杆允许使用</w:t>
      </w:r>
      <w:r>
        <w:rPr>
          <w:sz w:val="23"/>
          <w:szCs w:val="23"/>
        </w:rPr>
        <w:t xml:space="preserve"> </w:t>
      </w:r>
      <w:r>
        <w:rPr>
          <w:spacing w:val="12"/>
          <w:sz w:val="23"/>
          <w:szCs w:val="23"/>
        </w:rPr>
        <w:t>硬质材料，但旗杆长度须与悬挂方向的边长等长，旗杆截</w:t>
      </w:r>
      <w:r>
        <w:rPr>
          <w:spacing w:val="11"/>
          <w:sz w:val="23"/>
          <w:szCs w:val="23"/>
        </w:rPr>
        <w:t>面的尺</w:t>
      </w:r>
      <w:r>
        <w:rPr>
          <w:sz w:val="23"/>
          <w:szCs w:val="23"/>
        </w:rPr>
        <w:t xml:space="preserve"> </w:t>
      </w:r>
      <w:r>
        <w:rPr>
          <w:spacing w:val="4"/>
          <w:sz w:val="23"/>
          <w:szCs w:val="23"/>
        </w:rPr>
        <w:t>寸必须小于10</w:t>
      </w:r>
      <w:r>
        <w:rPr>
          <w:rFonts w:ascii="Times New Roman" w:hAnsi="Times New Roman" w:eastAsia="Times New Roman" w:cs="Times New Roman"/>
          <w:sz w:val="23"/>
          <w:szCs w:val="23"/>
        </w:rPr>
        <w:t>mm</w:t>
      </w:r>
      <w:r>
        <w:rPr>
          <w:rFonts w:ascii="Times New Roman" w:hAnsi="Times New Roman" w:eastAsia="Times New Roman" w:cs="Times New Roman"/>
          <w:spacing w:val="4"/>
          <w:sz w:val="23"/>
          <w:szCs w:val="23"/>
        </w:rPr>
        <w:t>*10</w:t>
      </w:r>
      <w:r>
        <w:rPr>
          <w:rFonts w:ascii="Times New Roman" w:hAnsi="Times New Roman" w:eastAsia="Times New Roman" w:cs="Times New Roman"/>
          <w:sz w:val="23"/>
          <w:szCs w:val="23"/>
        </w:rPr>
        <w:t>mm</w:t>
      </w:r>
      <w:r>
        <w:rPr>
          <w:rFonts w:ascii="Times New Roman" w:hAnsi="Times New Roman" w:eastAsia="Times New Roman" w:cs="Times New Roman"/>
          <w:spacing w:val="4"/>
          <w:sz w:val="23"/>
          <w:szCs w:val="23"/>
        </w:rPr>
        <w:t xml:space="preserve">;  </w:t>
      </w:r>
      <w:r>
        <w:rPr>
          <w:spacing w:val="4"/>
          <w:sz w:val="23"/>
          <w:szCs w:val="23"/>
        </w:rPr>
        <w:t>悬挂组件不得使用异型旗杆或</w:t>
      </w:r>
      <w:r>
        <w:rPr>
          <w:spacing w:val="3"/>
          <w:sz w:val="23"/>
          <w:szCs w:val="23"/>
        </w:rPr>
        <w:t>增加异状</w:t>
      </w:r>
      <w:r>
        <w:rPr>
          <w:sz w:val="23"/>
          <w:szCs w:val="23"/>
        </w:rPr>
        <w:t xml:space="preserve">  </w:t>
      </w:r>
      <w:r>
        <w:rPr>
          <w:spacing w:val="12"/>
          <w:sz w:val="23"/>
          <w:szCs w:val="23"/>
        </w:rPr>
        <w:t>负重，否则该自制道具将被判为不符合规范，属于无效得分</w:t>
      </w:r>
      <w:r>
        <w:rPr>
          <w:spacing w:val="11"/>
          <w:sz w:val="23"/>
          <w:szCs w:val="23"/>
        </w:rPr>
        <w:t>道具</w:t>
      </w:r>
      <w:r>
        <w:rPr>
          <w:sz w:val="23"/>
          <w:szCs w:val="23"/>
        </w:rPr>
        <w:t xml:space="preserve"> </w:t>
      </w:r>
      <w:r>
        <w:rPr>
          <w:spacing w:val="13"/>
          <w:sz w:val="23"/>
          <w:szCs w:val="23"/>
        </w:rPr>
        <w:t>。体积不得超过200</w:t>
      </w:r>
      <w:r>
        <w:rPr>
          <w:rFonts w:ascii="宋体" w:hAnsi="宋体" w:eastAsia="宋体" w:cs="宋体"/>
          <w:sz w:val="23"/>
          <w:szCs w:val="23"/>
        </w:rPr>
        <w:t>mm</w:t>
      </w:r>
      <w:r>
        <w:rPr>
          <w:rFonts w:ascii="宋体" w:hAnsi="宋体" w:eastAsia="宋体" w:cs="宋体"/>
          <w:spacing w:val="13"/>
          <w:sz w:val="23"/>
          <w:szCs w:val="23"/>
        </w:rPr>
        <w:t xml:space="preserve"> </w:t>
      </w:r>
      <w:r>
        <w:rPr>
          <w:spacing w:val="13"/>
          <w:sz w:val="23"/>
          <w:szCs w:val="23"/>
        </w:rPr>
        <w:t>(长)*10</w:t>
      </w:r>
      <w:r>
        <w:rPr>
          <w:rFonts w:ascii="宋体" w:hAnsi="宋体" w:eastAsia="宋体" w:cs="宋体"/>
          <w:sz w:val="23"/>
          <w:szCs w:val="23"/>
        </w:rPr>
        <w:t>mm</w:t>
      </w:r>
      <w:r>
        <w:rPr>
          <w:rFonts w:ascii="宋体" w:hAnsi="宋体" w:eastAsia="宋体" w:cs="宋体"/>
          <w:spacing w:val="13"/>
          <w:sz w:val="23"/>
          <w:szCs w:val="23"/>
        </w:rPr>
        <w:t xml:space="preserve"> </w:t>
      </w:r>
      <w:r>
        <w:rPr>
          <w:spacing w:val="13"/>
          <w:sz w:val="23"/>
          <w:szCs w:val="23"/>
        </w:rPr>
        <w:t>(宽)</w:t>
      </w:r>
      <w:r>
        <w:rPr>
          <w:spacing w:val="12"/>
          <w:sz w:val="23"/>
          <w:szCs w:val="23"/>
        </w:rPr>
        <w:t>*10</w:t>
      </w:r>
      <w:r>
        <w:rPr>
          <w:rFonts w:ascii="宋体" w:hAnsi="宋体" w:eastAsia="宋体" w:cs="宋体"/>
          <w:sz w:val="23"/>
          <w:szCs w:val="23"/>
        </w:rPr>
        <w:t>mm</w:t>
      </w:r>
      <w:r>
        <w:rPr>
          <w:rFonts w:ascii="宋体" w:hAnsi="宋体" w:eastAsia="宋体" w:cs="宋体"/>
          <w:spacing w:val="12"/>
          <w:sz w:val="23"/>
          <w:szCs w:val="23"/>
        </w:rPr>
        <w:t xml:space="preserve"> </w:t>
      </w:r>
      <w:r>
        <w:rPr>
          <w:spacing w:val="12"/>
          <w:sz w:val="23"/>
          <w:szCs w:val="23"/>
        </w:rPr>
        <w:t>(</w:t>
      </w:r>
      <w:r>
        <w:rPr>
          <w:spacing w:val="-12"/>
          <w:sz w:val="23"/>
          <w:szCs w:val="23"/>
        </w:rPr>
        <w:t xml:space="preserve"> </w:t>
      </w:r>
      <w:r>
        <w:rPr>
          <w:spacing w:val="12"/>
          <w:sz w:val="23"/>
          <w:szCs w:val="23"/>
        </w:rPr>
        <w:t>高</w:t>
      </w:r>
      <w:r>
        <w:rPr>
          <w:spacing w:val="-24"/>
          <w:sz w:val="23"/>
          <w:szCs w:val="23"/>
        </w:rPr>
        <w:t xml:space="preserve"> </w:t>
      </w:r>
      <w:r>
        <w:rPr>
          <w:spacing w:val="12"/>
          <w:sz w:val="23"/>
          <w:szCs w:val="23"/>
        </w:rPr>
        <w:t>)</w:t>
      </w:r>
      <w:r>
        <w:rPr>
          <w:spacing w:val="-34"/>
          <w:sz w:val="23"/>
          <w:szCs w:val="23"/>
        </w:rPr>
        <w:t xml:space="preserve"> </w:t>
      </w:r>
      <w:r>
        <w:rPr>
          <w:spacing w:val="12"/>
          <w:sz w:val="23"/>
          <w:szCs w:val="23"/>
        </w:rPr>
        <w:t>。</w:t>
      </w:r>
    </w:p>
    <w:p>
      <w:pPr>
        <w:pStyle w:val="2"/>
        <w:spacing w:before="171" w:line="221" w:lineRule="auto"/>
        <w:ind w:left="1260"/>
        <w:rPr>
          <w:sz w:val="23"/>
          <w:szCs w:val="23"/>
        </w:rPr>
      </w:pPr>
      <w:r>
        <w:rPr>
          <w:spacing w:val="7"/>
          <w:sz w:val="23"/>
          <w:szCs w:val="23"/>
        </w:rPr>
        <w:t>·  旗帜任意时刻都符合规则要求方可参赛。</w:t>
      </w:r>
    </w:p>
    <w:p>
      <w:pPr>
        <w:spacing w:line="241" w:lineRule="auto"/>
        <w:rPr>
          <w:rFonts w:ascii="Arial"/>
          <w:sz w:val="21"/>
        </w:rPr>
      </w:pPr>
    </w:p>
    <w:p>
      <w:pPr>
        <w:spacing w:line="242" w:lineRule="auto"/>
        <w:rPr>
          <w:rFonts w:ascii="Arial"/>
          <w:sz w:val="21"/>
        </w:rPr>
      </w:pPr>
    </w:p>
    <w:p>
      <w:pPr>
        <w:pStyle w:val="2"/>
        <w:spacing w:before="126" w:line="323" w:lineRule="auto"/>
        <w:ind w:left="1693" w:hanging="414"/>
      </w:pPr>
      <w:r>
        <w:rPr>
          <w:position w:val="5"/>
        </w:rPr>
        <w:drawing>
          <wp:inline distT="0" distB="0" distL="0" distR="0">
            <wp:extent cx="43815" cy="45085"/>
            <wp:effectExtent l="0" t="0" r="0" b="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138"/>
                    <a:stretch>
                      <a:fillRect/>
                    </a:stretch>
                  </pic:blipFill>
                  <pic:spPr>
                    <a:xfrm>
                      <a:off x="0" y="0"/>
                      <a:ext cx="44196" cy="45110"/>
                    </a:xfrm>
                    <a:prstGeom prst="rect">
                      <a:avLst/>
                    </a:prstGeom>
                  </pic:spPr>
                </pic:pic>
              </a:graphicData>
            </a:graphic>
          </wp:inline>
        </w:drawing>
      </w:r>
      <w:r>
        <w:rPr>
          <w:spacing w:val="56"/>
        </w:rPr>
        <w:t xml:space="preserve">  </w:t>
      </w:r>
      <w:r>
        <w:rPr>
          <w:spacing w:val="1"/>
        </w:rPr>
        <w:t>组委会鼓励参赛队在旗帜上绘制个性化的图案或文字，但是须积 极向上、能够体现赛事精神、并不得出现“</w:t>
      </w:r>
      <w:r>
        <w:t>MakeX</w:t>
      </w:r>
      <w:r>
        <w:rPr>
          <w:spacing w:val="1"/>
        </w:rPr>
        <w:t>机器人挑战赛</w:t>
      </w:r>
      <w:r>
        <w:rPr>
          <w:spacing w:val="8"/>
        </w:rPr>
        <w:t xml:space="preserve">  </w:t>
      </w:r>
      <w:r>
        <w:rPr>
          <w:spacing w:val="-3"/>
        </w:rPr>
        <w:t>组委会</w:t>
      </w:r>
      <w:r>
        <w:rPr>
          <w:spacing w:val="-81"/>
        </w:rPr>
        <w:t xml:space="preserve"> </w:t>
      </w:r>
      <w:r>
        <w:rPr>
          <w:spacing w:val="-3"/>
        </w:rPr>
        <w:t>”相关字样与图片。</w:t>
      </w:r>
    </w:p>
    <w:p>
      <w:pPr>
        <w:pStyle w:val="2"/>
        <w:spacing w:before="12" w:line="224" w:lineRule="auto"/>
        <w:ind w:left="26"/>
        <w:outlineLvl w:val="3"/>
      </w:pPr>
      <w:r>
        <w:rPr>
          <w:b/>
          <w:bCs/>
          <w:spacing w:val="-6"/>
        </w:rPr>
        <w:t>4.比赛规则</w:t>
      </w:r>
    </w:p>
    <w:p>
      <w:pPr>
        <w:pStyle w:val="2"/>
        <w:spacing w:before="97" w:line="223" w:lineRule="auto"/>
        <w:ind w:left="26"/>
        <w:outlineLvl w:val="3"/>
      </w:pPr>
      <w:r>
        <w:rPr>
          <w:b/>
          <w:bCs/>
          <w:spacing w:val="-9"/>
        </w:rPr>
        <w:t>4.1</w:t>
      </w:r>
      <w:r>
        <w:rPr>
          <w:spacing w:val="-28"/>
        </w:rPr>
        <w:t xml:space="preserve"> </w:t>
      </w:r>
      <w:r>
        <w:rPr>
          <w:b/>
          <w:bCs/>
          <w:spacing w:val="-9"/>
        </w:rPr>
        <w:t>判罚说明</w:t>
      </w:r>
    </w:p>
    <w:p>
      <w:pPr>
        <w:pStyle w:val="2"/>
        <w:spacing w:before="130" w:line="224" w:lineRule="auto"/>
        <w:ind w:left="459"/>
      </w:pPr>
      <w:r>
        <w:rPr>
          <w:b/>
          <w:bCs/>
          <w:spacing w:val="-14"/>
        </w:rPr>
        <w:t>禁用</w:t>
      </w:r>
    </w:p>
    <w:p>
      <w:pPr>
        <w:pStyle w:val="2"/>
        <w:spacing w:before="246" w:line="323" w:lineRule="auto"/>
        <w:ind w:left="48" w:right="50" w:firstLine="407"/>
        <w:jc w:val="both"/>
      </w:pPr>
      <w:r>
        <w:rPr>
          <w:spacing w:val="-2"/>
        </w:rPr>
        <w:t>裁判对参赛战队发出禁用指令，要求该参赛战队机器人立刻停止行动。裁判</w:t>
      </w:r>
      <w:r>
        <w:rPr>
          <w:spacing w:val="14"/>
        </w:rPr>
        <w:t xml:space="preserve"> </w:t>
      </w:r>
      <w:r>
        <w:rPr>
          <w:spacing w:val="-1"/>
        </w:rPr>
        <w:t>有权根据实际情况判断是否要将被禁用的机器人移</w:t>
      </w:r>
      <w:r>
        <w:rPr>
          <w:spacing w:val="-2"/>
        </w:rPr>
        <w:t>出场外，包括但不限于机器人</w:t>
      </w:r>
      <w:r>
        <w:t xml:space="preserve"> </w:t>
      </w:r>
      <w:r>
        <w:rPr>
          <w:spacing w:val="-3"/>
        </w:rPr>
        <w:t>故障、失控等情况。</w:t>
      </w:r>
    </w:p>
    <w:p>
      <w:pPr>
        <w:pStyle w:val="2"/>
        <w:spacing w:before="111" w:line="223" w:lineRule="auto"/>
        <w:ind w:left="454"/>
      </w:pPr>
      <w:r>
        <w:rPr>
          <w:spacing w:val="-9"/>
        </w:rPr>
        <w:t>违例</w:t>
      </w:r>
    </w:p>
    <w:p>
      <w:pPr>
        <w:pStyle w:val="2"/>
        <w:spacing w:before="246" w:line="222" w:lineRule="auto"/>
        <w:ind w:left="456"/>
      </w:pPr>
      <w:r>
        <w:rPr>
          <w:spacing w:val="-2"/>
        </w:rPr>
        <w:t>裁判对违规方发出违例判罚，立即扣除违规方20分。比赛计时不会停止。</w:t>
      </w:r>
    </w:p>
    <w:p>
      <w:pPr>
        <w:pStyle w:val="2"/>
        <w:spacing w:before="246" w:line="222" w:lineRule="auto"/>
        <w:ind w:left="453"/>
      </w:pPr>
      <w:r>
        <w:rPr>
          <w:b/>
          <w:bCs/>
          <w:spacing w:val="-11"/>
        </w:rPr>
        <w:t>红牌</w:t>
      </w:r>
    </w:p>
    <w:p>
      <w:pPr>
        <w:pStyle w:val="2"/>
        <w:spacing w:before="246" w:line="323" w:lineRule="auto"/>
        <w:ind w:left="56" w:right="127" w:firstLine="395"/>
        <w:jc w:val="both"/>
      </w:pPr>
      <w:r>
        <w:rPr>
          <w:spacing w:val="-2"/>
        </w:rPr>
        <w:t>若某方或相关人员的行为对当场比赛的公平性造成严重影响或严重违反安全</w:t>
      </w:r>
      <w:r>
        <w:rPr>
          <w:spacing w:val="17"/>
        </w:rPr>
        <w:t xml:space="preserve"> </w:t>
      </w:r>
      <w:r>
        <w:rPr>
          <w:spacing w:val="-2"/>
        </w:rPr>
        <w:t>原则的行为，该战队或联盟将受到扣除120分的处罚，同时违规战队的机器人将</w:t>
      </w:r>
      <w:r>
        <w:rPr>
          <w:spacing w:val="16"/>
        </w:rPr>
        <w:t xml:space="preserve"> </w:t>
      </w:r>
      <w:r>
        <w:rPr>
          <w:spacing w:val="-5"/>
        </w:rPr>
        <w:t>立即被禁用。</w:t>
      </w:r>
    </w:p>
    <w:p>
      <w:pPr>
        <w:pStyle w:val="2"/>
        <w:spacing w:before="116" w:line="322" w:lineRule="auto"/>
        <w:ind w:left="50" w:right="50" w:firstLine="413"/>
        <w:jc w:val="both"/>
      </w:pPr>
      <w:r>
        <w:rPr>
          <w:spacing w:val="-2"/>
        </w:rPr>
        <w:t>资格排位赛中，以单支战队为单位，联盟方中单支战队受到红牌处罚，此战</w:t>
      </w:r>
      <w:r>
        <w:rPr>
          <w:spacing w:val="5"/>
        </w:rPr>
        <w:t xml:space="preserve"> </w:t>
      </w:r>
      <w:r>
        <w:rPr>
          <w:spacing w:val="-1"/>
        </w:rPr>
        <w:t>队扣除120分并且该战队机器人禁用，比赛继续</w:t>
      </w:r>
      <w:r>
        <w:rPr>
          <w:spacing w:val="-2"/>
        </w:rPr>
        <w:t>；联盟方中两支战队同时获得红</w:t>
      </w:r>
      <w:r>
        <w:t xml:space="preserve">  </w:t>
      </w:r>
      <w:r>
        <w:rPr>
          <w:spacing w:val="-1"/>
        </w:rPr>
        <w:t>牌处罚，该联盟扣分后直接判负。（若判负方</w:t>
      </w:r>
      <w:r>
        <w:rPr>
          <w:spacing w:val="-2"/>
        </w:rPr>
        <w:t>分数高于获胜方，则获胜方增加分</w:t>
      </w:r>
      <w:r>
        <w:t xml:space="preserve"> </w:t>
      </w:r>
      <w:r>
        <w:rPr>
          <w:spacing w:val="-2"/>
        </w:rPr>
        <w:t>数高于判负方10分结束比赛）</w:t>
      </w:r>
    </w:p>
    <w:p>
      <w:pPr>
        <w:pStyle w:val="2"/>
        <w:spacing w:before="117" w:line="321" w:lineRule="auto"/>
        <w:ind w:left="56" w:right="127" w:firstLine="395"/>
        <w:jc w:val="both"/>
      </w:pPr>
      <w:r>
        <w:rPr>
          <w:spacing w:val="-2"/>
        </w:rPr>
        <w:t>淘汰赛阶段：以联盟为单位，联盟方中任意一支战队受到红牌处罚，此战队</w:t>
      </w:r>
      <w:r>
        <w:rPr>
          <w:spacing w:val="17"/>
        </w:rPr>
        <w:t xml:space="preserve"> </w:t>
      </w:r>
      <w:r>
        <w:rPr>
          <w:spacing w:val="-2"/>
        </w:rPr>
        <w:t>扣除120分并且该方机器人全部禁用，该场比赛直接判负，比赛结束。（若判负</w:t>
      </w:r>
      <w:r>
        <w:rPr>
          <w:spacing w:val="14"/>
        </w:rPr>
        <w:t xml:space="preserve"> </w:t>
      </w:r>
      <w:r>
        <w:rPr>
          <w:spacing w:val="-2"/>
        </w:rPr>
        <w:t>方分数高于获胜方，则获胜方增加分数高于判负方10分结束比赛）</w:t>
      </w:r>
    </w:p>
    <w:p>
      <w:pPr>
        <w:pStyle w:val="2"/>
        <w:spacing w:before="117" w:line="222" w:lineRule="auto"/>
        <w:ind w:left="453"/>
      </w:pPr>
      <w:r>
        <w:rPr>
          <w:b/>
          <w:bCs/>
          <w:spacing w:val="-5"/>
        </w:rPr>
        <w:t>取消本场比赛资格</w:t>
      </w:r>
    </w:p>
    <w:p>
      <w:pPr>
        <w:pStyle w:val="2"/>
        <w:spacing w:before="246" w:line="324" w:lineRule="auto"/>
        <w:ind w:left="51" w:right="127" w:firstLine="404"/>
      </w:pPr>
      <w:r>
        <w:rPr>
          <w:spacing w:val="-2"/>
        </w:rPr>
        <w:t>裁判取消参赛战队的比赛资格，该战队的机器人立即被禁用，该战队不得继</w:t>
      </w:r>
      <w:r>
        <w:rPr>
          <w:spacing w:val="14"/>
        </w:rPr>
        <w:t xml:space="preserve"> </w:t>
      </w:r>
      <w:r>
        <w:rPr>
          <w:spacing w:val="-2"/>
        </w:rPr>
        <w:t>续参与本场比赛，但不影响其他场次比赛。</w:t>
      </w:r>
    </w:p>
    <w:p>
      <w:pPr>
        <w:pStyle w:val="2"/>
        <w:spacing w:before="114" w:line="222" w:lineRule="auto"/>
        <w:ind w:left="453"/>
      </w:pPr>
      <w:r>
        <w:rPr>
          <w:b/>
          <w:bCs/>
          <w:spacing w:val="-5"/>
        </w:rPr>
        <w:t>取消全场比赛成绩</w:t>
      </w:r>
    </w:p>
    <w:p>
      <w:pPr>
        <w:pStyle w:val="2"/>
        <w:spacing w:before="246" w:line="323" w:lineRule="auto"/>
        <w:ind w:left="51" w:right="50" w:firstLine="404"/>
        <w:jc w:val="both"/>
      </w:pPr>
      <w:r>
        <w:rPr>
          <w:spacing w:val="-2"/>
        </w:rPr>
        <w:t>裁判取消参赛战队的比赛资格，该战队的机器人立即被禁用，该战队不得继</w:t>
      </w:r>
      <w:r>
        <w:rPr>
          <w:spacing w:val="14"/>
        </w:rPr>
        <w:t xml:space="preserve"> </w:t>
      </w:r>
      <w:r>
        <w:rPr>
          <w:spacing w:val="-1"/>
        </w:rPr>
        <w:t>续参与该场比赛或下一场比赛，所有场次比</w:t>
      </w:r>
      <w:r>
        <w:rPr>
          <w:spacing w:val="-2"/>
        </w:rPr>
        <w:t>赛成绩作废，该战队将失去继续参加</w:t>
      </w:r>
      <w:r>
        <w:t xml:space="preserve"> </w:t>
      </w:r>
      <w:r>
        <w:rPr>
          <w:spacing w:val="-3"/>
        </w:rPr>
        <w:t>本次比赛的机会和评奖资格。</w:t>
      </w:r>
    </w:p>
    <w:p>
      <w:pPr>
        <w:pStyle w:val="2"/>
        <w:spacing w:before="113" w:line="222" w:lineRule="auto"/>
        <w:ind w:left="453"/>
      </w:pPr>
      <w:r>
        <w:rPr>
          <w:b/>
          <w:bCs/>
          <w:spacing w:val="-5"/>
        </w:rPr>
        <w:t>各阶段判罚原则</w:t>
      </w:r>
    </w:p>
    <w:p>
      <w:pPr>
        <w:pStyle w:val="2"/>
        <w:spacing w:before="50" w:line="322" w:lineRule="auto"/>
        <w:ind w:left="55" w:right="117" w:firstLine="409"/>
        <w:jc w:val="both"/>
      </w:pPr>
      <w:r>
        <w:rPr>
          <w:spacing w:val="-2"/>
        </w:rPr>
        <w:t>资格排位赛阶段中，以单支战队为单位进行判罚。即资格排位赛阶段，联盟</w:t>
      </w:r>
      <w:r>
        <w:rPr>
          <w:spacing w:val="5"/>
        </w:rPr>
        <w:t xml:space="preserve"> </w:t>
      </w:r>
      <w:r>
        <w:rPr>
          <w:spacing w:val="-2"/>
        </w:rPr>
        <w:t>方中任意一支战队受到违例/红牌，此单支战队将受到相应的判罚约束；该方另</w:t>
      </w:r>
      <w:r>
        <w:rPr>
          <w:spacing w:val="15"/>
        </w:rPr>
        <w:t xml:space="preserve"> </w:t>
      </w:r>
      <w:r>
        <w:rPr>
          <w:spacing w:val="-3"/>
        </w:rPr>
        <w:t>一支战队仍享有单独的判罚，比赛继续。</w:t>
      </w:r>
    </w:p>
    <w:p>
      <w:pPr>
        <w:pStyle w:val="2"/>
        <w:spacing w:before="116" w:line="322" w:lineRule="auto"/>
        <w:ind w:left="51" w:right="77" w:firstLine="400"/>
        <w:jc w:val="both"/>
      </w:pPr>
      <w:r>
        <w:rPr>
          <w:spacing w:val="-2"/>
        </w:rPr>
        <w:t>淘汰赛阶段中，以联盟为单位进行判罚。即淘汰赛阶段，联盟方中任意一支</w:t>
      </w:r>
      <w:r>
        <w:rPr>
          <w:spacing w:val="17"/>
        </w:rPr>
        <w:t xml:space="preserve"> </w:t>
      </w:r>
      <w:r>
        <w:rPr>
          <w:spacing w:val="-1"/>
        </w:rPr>
        <w:t>战队受到违例/红牌，该方的两支队伍将同</w:t>
      </w:r>
      <w:r>
        <w:rPr>
          <w:spacing w:val="-2"/>
        </w:rPr>
        <w:t>时受到相应的判罚约束。单独的禁用</w:t>
      </w:r>
      <w:r>
        <w:t xml:space="preserve"> </w:t>
      </w:r>
      <w:r>
        <w:rPr>
          <w:spacing w:val="-3"/>
        </w:rPr>
        <w:t>指令除外，单独的禁用指令以单支队伍为单位，根据实际情况进行判罚和约束。</w:t>
      </w:r>
    </w:p>
    <w:p>
      <w:pPr>
        <w:pStyle w:val="2"/>
        <w:spacing w:before="18" w:line="220" w:lineRule="auto"/>
        <w:ind w:left="26"/>
        <w:outlineLvl w:val="3"/>
      </w:pPr>
      <w:r>
        <w:rPr>
          <w:b/>
          <w:bCs/>
          <w:spacing w:val="-9"/>
        </w:rPr>
        <w:t>4.2</w:t>
      </w:r>
      <w:r>
        <w:rPr>
          <w:spacing w:val="-28"/>
        </w:rPr>
        <w:t xml:space="preserve"> </w:t>
      </w:r>
      <w:r>
        <w:rPr>
          <w:b/>
          <w:bCs/>
          <w:spacing w:val="-9"/>
        </w:rPr>
        <w:t>操作规则</w:t>
      </w:r>
    </w:p>
    <w:p>
      <w:pPr>
        <w:pStyle w:val="2"/>
        <w:spacing w:before="136" w:line="222" w:lineRule="auto"/>
        <w:ind w:left="451"/>
      </w:pPr>
      <w:r>
        <w:rPr>
          <w:b/>
          <w:bCs/>
          <w:spacing w:val="-5"/>
        </w:rPr>
        <w:t>破坏或污染场地</w:t>
      </w:r>
    </w:p>
    <w:p>
      <w:pPr>
        <w:pStyle w:val="2"/>
        <w:spacing w:before="246" w:line="322" w:lineRule="auto"/>
        <w:ind w:left="57" w:right="117" w:firstLine="395"/>
      </w:pPr>
      <w:r>
        <w:rPr>
          <w:spacing w:val="-2"/>
        </w:rPr>
        <w:t>若场地被机器人污染，则机器人将被判定为不安全状态。比赛全程中机器人</w:t>
      </w:r>
      <w:r>
        <w:rPr>
          <w:spacing w:val="17"/>
        </w:rPr>
        <w:t xml:space="preserve"> </w:t>
      </w:r>
      <w:r>
        <w:rPr>
          <w:spacing w:val="-3"/>
        </w:rPr>
        <w:t>不得使用双面胶或胶水等固着场地元素。</w:t>
      </w:r>
    </w:p>
    <w:p>
      <w:pPr>
        <w:pStyle w:val="2"/>
        <w:spacing w:before="114" w:line="222" w:lineRule="auto"/>
        <w:ind w:left="454"/>
      </w:pPr>
      <w:r>
        <w:rPr>
          <w:spacing w:val="-3"/>
        </w:rPr>
        <w:t>违规方机器人将被判本场比赛禁用。</w:t>
      </w:r>
    </w:p>
    <w:p>
      <w:pPr>
        <w:pStyle w:val="2"/>
        <w:spacing w:before="248" w:line="222" w:lineRule="auto"/>
        <w:ind w:left="451"/>
      </w:pPr>
      <w:r>
        <w:rPr>
          <w:b/>
          <w:bCs/>
          <w:spacing w:val="-5"/>
        </w:rPr>
        <w:t>破坏其它机器人</w:t>
      </w:r>
    </w:p>
    <w:p>
      <w:pPr>
        <w:pStyle w:val="2"/>
        <w:spacing w:before="245" w:line="222" w:lineRule="auto"/>
        <w:ind w:left="479"/>
      </w:pPr>
      <w:r>
        <w:rPr>
          <w:spacing w:val="-3"/>
        </w:rPr>
        <w:t>比赛期间，机器人不得恶意冲撞比赛场地上的其他机器人。</w:t>
      </w:r>
    </w:p>
    <w:p>
      <w:pPr>
        <w:pStyle w:val="2"/>
        <w:spacing w:before="247" w:line="222" w:lineRule="auto"/>
        <w:ind w:left="454"/>
      </w:pPr>
      <w:r>
        <w:rPr>
          <w:spacing w:val="-3"/>
        </w:rPr>
        <w:t>违规方机器人将被判本场比赛禁用。</w:t>
      </w:r>
    </w:p>
    <w:p>
      <w:pPr>
        <w:pStyle w:val="2"/>
        <w:spacing w:before="245" w:line="220" w:lineRule="auto"/>
        <w:ind w:left="453"/>
      </w:pPr>
      <w:r>
        <w:rPr>
          <w:b/>
          <w:bCs/>
          <w:spacing w:val="-6"/>
        </w:rPr>
        <w:t>使用违规材料</w:t>
      </w:r>
    </w:p>
    <w:p>
      <w:pPr>
        <w:pStyle w:val="2"/>
        <w:spacing w:before="249" w:line="220" w:lineRule="auto"/>
        <w:ind w:left="454"/>
      </w:pPr>
      <w:r>
        <w:rPr>
          <w:spacing w:val="-2"/>
        </w:rPr>
        <w:t>严格禁止机器人使用危险的材料或具备危险的结构，例如：</w:t>
      </w:r>
    </w:p>
    <w:p>
      <w:pPr>
        <w:pStyle w:val="2"/>
        <w:spacing w:before="248" w:line="273" w:lineRule="auto"/>
        <w:ind w:left="70" w:firstLine="386"/>
      </w:pPr>
      <w:r>
        <w:rPr>
          <w:spacing w:val="-2"/>
        </w:rPr>
        <w:t>（1）易燃气体、产生火或者烟的设备、液压油或液压件、含有液态汞（水银</w:t>
      </w:r>
      <w:r>
        <w:rPr>
          <w:spacing w:val="12"/>
        </w:rPr>
        <w:t xml:space="preserve"> </w:t>
      </w:r>
      <w:r>
        <w:rPr>
          <w:spacing w:val="-11"/>
        </w:rPr>
        <w:t>)</w:t>
      </w:r>
      <w:r>
        <w:rPr>
          <w:spacing w:val="45"/>
        </w:rPr>
        <w:t xml:space="preserve"> </w:t>
      </w:r>
      <w:r>
        <w:rPr>
          <w:spacing w:val="-11"/>
        </w:rPr>
        <w:t>的开关或触点；</w:t>
      </w:r>
    </w:p>
    <w:p>
      <w:pPr>
        <w:pStyle w:val="2"/>
        <w:spacing w:before="247" w:line="220" w:lineRule="auto"/>
        <w:ind w:left="457"/>
      </w:pPr>
      <w:r>
        <w:rPr>
          <w:spacing w:val="-4"/>
        </w:rPr>
        <w:t>（2）危险材料（如铅</w:t>
      </w:r>
      <w:r>
        <w:rPr>
          <w:spacing w:val="4"/>
        </w:rPr>
        <w:t>）；</w:t>
      </w:r>
    </w:p>
    <w:p>
      <w:pPr>
        <w:pStyle w:val="2"/>
        <w:spacing w:before="249" w:line="219" w:lineRule="auto"/>
        <w:ind w:left="457"/>
      </w:pPr>
      <w:r>
        <w:rPr>
          <w:spacing w:val="-2"/>
        </w:rPr>
        <w:t>（3）可能造成场地污染的材料，例如沙子等可能在比赛中散落的物体；</w:t>
      </w:r>
    </w:p>
    <w:p>
      <w:pPr>
        <w:pStyle w:val="2"/>
        <w:spacing w:before="251" w:line="220" w:lineRule="auto"/>
        <w:ind w:left="457"/>
      </w:pPr>
      <w:r>
        <w:rPr>
          <w:spacing w:val="-3"/>
        </w:rPr>
        <w:t>（4）可能造成机器人固定连接的材料；</w:t>
      </w:r>
    </w:p>
    <w:p>
      <w:pPr>
        <w:pStyle w:val="2"/>
        <w:spacing w:before="246" w:line="220" w:lineRule="auto"/>
        <w:ind w:left="457"/>
      </w:pPr>
      <w:r>
        <w:rPr>
          <w:spacing w:val="-3"/>
        </w:rPr>
        <w:t>（5）有锋利边角易造成伤害的材料；</w:t>
      </w:r>
    </w:p>
    <w:p>
      <w:pPr>
        <w:pStyle w:val="2"/>
        <w:spacing w:before="250" w:line="220" w:lineRule="auto"/>
        <w:ind w:left="457"/>
      </w:pPr>
      <w:r>
        <w:rPr>
          <w:spacing w:val="-2"/>
        </w:rPr>
        <w:t>（6）使用动物制成的材料（出于健康和法律考虑</w:t>
      </w:r>
      <w:r>
        <w:t>）；</w:t>
      </w:r>
    </w:p>
    <w:p>
      <w:pPr>
        <w:pStyle w:val="2"/>
        <w:spacing w:before="249" w:line="220" w:lineRule="auto"/>
        <w:ind w:left="457"/>
      </w:pPr>
      <w:r>
        <w:rPr>
          <w:spacing w:val="-2"/>
        </w:rPr>
        <w:t>（7）含有液体或胶状物的材料（按规定使用的胶水、润滑油除外</w:t>
      </w:r>
      <w:r>
        <w:rPr>
          <w:spacing w:val="3"/>
        </w:rPr>
        <w:t>）；</w:t>
      </w:r>
    </w:p>
    <w:p>
      <w:pPr>
        <w:pStyle w:val="2"/>
        <w:spacing w:before="248" w:line="222" w:lineRule="auto"/>
        <w:ind w:left="457"/>
      </w:pPr>
      <w:r>
        <w:rPr>
          <w:spacing w:val="-2"/>
        </w:rPr>
        <w:t>（8）可能将机器人上电流传导至场地上的任何零件；</w:t>
      </w:r>
    </w:p>
    <w:p>
      <w:pPr>
        <w:pStyle w:val="2"/>
        <w:spacing w:before="248" w:line="321" w:lineRule="auto"/>
        <w:ind w:left="53" w:right="117" w:firstLine="400"/>
      </w:pPr>
      <w:r>
        <w:rPr>
          <w:spacing w:val="-2"/>
        </w:rPr>
        <w:t>违规方机器人将被判禁用。如果机器人还要参加比赛，选手需要对机器人进</w:t>
      </w:r>
      <w:r>
        <w:rPr>
          <w:spacing w:val="15"/>
        </w:rPr>
        <w:t xml:space="preserve"> </w:t>
      </w:r>
      <w:r>
        <w:rPr>
          <w:spacing w:val="-2"/>
        </w:rPr>
        <w:t>行整改，并接受再次检查。两次违规将被判取消全场比赛成绩。</w:t>
      </w:r>
    </w:p>
    <w:p>
      <w:pPr>
        <w:pStyle w:val="2"/>
        <w:spacing w:before="117" w:line="222" w:lineRule="auto"/>
        <w:ind w:left="454"/>
      </w:pPr>
      <w:r>
        <w:rPr>
          <w:b/>
          <w:bCs/>
          <w:spacing w:val="-6"/>
        </w:rPr>
        <w:t>其他不安全因素</w:t>
      </w:r>
    </w:p>
    <w:p>
      <w:pPr>
        <w:pStyle w:val="2"/>
        <w:spacing w:before="49" w:line="219" w:lineRule="auto"/>
        <w:ind w:left="454"/>
      </w:pPr>
      <w:r>
        <w:rPr>
          <w:spacing w:val="-2"/>
        </w:rPr>
        <w:t>在上述违规材料项目之外，裁判有权针对特定机器人是否安全进行单独判定</w:t>
      </w:r>
    </w:p>
    <w:p>
      <w:pPr>
        <w:pStyle w:val="2"/>
        <w:spacing w:before="295" w:line="115" w:lineRule="exact"/>
        <w:ind w:left="69"/>
      </w:pPr>
      <w:r>
        <w:rPr>
          <w:position w:val="2"/>
        </w:rPr>
        <w:t>。</w:t>
      </w:r>
    </w:p>
    <w:p>
      <w:pPr>
        <w:pStyle w:val="2"/>
        <w:spacing w:before="257" w:line="323" w:lineRule="auto"/>
        <w:ind w:left="51" w:right="117" w:firstLine="402"/>
      </w:pPr>
      <w:r>
        <w:rPr>
          <w:spacing w:val="-2"/>
        </w:rPr>
        <w:t>违规方机器人将被判禁用。如果机器人还要参加后续场次比赛，选手需要对</w:t>
      </w:r>
      <w:r>
        <w:rPr>
          <w:spacing w:val="15"/>
        </w:rPr>
        <w:t xml:space="preserve"> </w:t>
      </w:r>
      <w:r>
        <w:rPr>
          <w:spacing w:val="-2"/>
        </w:rPr>
        <w:t>机器人进行整改，并接受再次检查。两次违规将被判取消全场比赛成绩。</w:t>
      </w:r>
    </w:p>
    <w:p>
      <w:pPr>
        <w:pStyle w:val="2"/>
        <w:spacing w:before="115" w:line="222" w:lineRule="auto"/>
        <w:ind w:left="452"/>
      </w:pPr>
      <w:r>
        <w:rPr>
          <w:b/>
          <w:bCs/>
          <w:spacing w:val="-4"/>
        </w:rPr>
        <w:t>机器人机身顶部未做颜色标识</w:t>
      </w:r>
    </w:p>
    <w:p>
      <w:pPr>
        <w:pStyle w:val="2"/>
        <w:spacing w:before="246" w:line="322" w:lineRule="auto"/>
        <w:ind w:left="65" w:right="117" w:firstLine="388"/>
      </w:pPr>
      <w:r>
        <w:rPr>
          <w:spacing w:val="-2"/>
        </w:rPr>
        <w:t>在整个比赛过程中，每一场次比赛时，机器人机身的顶部上方必须要有清晰</w:t>
      </w:r>
      <w:r>
        <w:rPr>
          <w:spacing w:val="15"/>
        </w:rPr>
        <w:t xml:space="preserve"> </w:t>
      </w:r>
      <w:r>
        <w:rPr>
          <w:spacing w:val="-3"/>
        </w:rPr>
        <w:t>的红方/蓝方的颜色标识（以俯视角度为准</w:t>
      </w:r>
      <w:r>
        <w:rPr>
          <w:spacing w:val="13"/>
        </w:rPr>
        <w:t>），</w:t>
      </w:r>
      <w:r>
        <w:rPr>
          <w:spacing w:val="-3"/>
        </w:rPr>
        <w:t>要求颜色标识尺寸不小于</w:t>
      </w:r>
    </w:p>
    <w:p>
      <w:pPr>
        <w:pStyle w:val="2"/>
        <w:spacing w:line="324" w:lineRule="auto"/>
        <w:ind w:left="56" w:right="165" w:hanging="8"/>
      </w:pPr>
      <w:r>
        <w:rPr>
          <w:spacing w:val="-1"/>
        </w:rPr>
        <w:t>50mm*50mm，材质不限，允许材质为亚克力、3D打</w:t>
      </w:r>
      <w:r>
        <w:rPr>
          <w:spacing w:val="-2"/>
        </w:rPr>
        <w:t>印件等。无颜色标识的的战队</w:t>
      </w:r>
      <w:r>
        <w:t xml:space="preserve"> </w:t>
      </w:r>
      <w:r>
        <w:rPr>
          <w:spacing w:val="-4"/>
        </w:rPr>
        <w:t>不允许上场比赛。</w:t>
      </w:r>
    </w:p>
    <w:p>
      <w:pPr>
        <w:pStyle w:val="2"/>
        <w:spacing w:before="112" w:line="322" w:lineRule="auto"/>
        <w:ind w:left="54" w:right="40" w:firstLine="399"/>
        <w:jc w:val="both"/>
      </w:pPr>
      <w:r>
        <w:rPr>
          <w:spacing w:val="-2"/>
        </w:rPr>
        <w:t>违规方需在不超时上场的情况下，在候赛区或上场前及时完成整改后方可允</w:t>
      </w:r>
      <w:r>
        <w:rPr>
          <w:spacing w:val="15"/>
        </w:rPr>
        <w:t xml:space="preserve"> </w:t>
      </w:r>
      <w:r>
        <w:rPr>
          <w:spacing w:val="-2"/>
        </w:rPr>
        <w:t>许进入赛台启动区旁进行比赛；进入赛场的启动区后，无颜色标识的违规方机器</w:t>
      </w:r>
      <w:r>
        <w:rPr>
          <w:spacing w:val="16"/>
        </w:rPr>
        <w:t xml:space="preserve"> </w:t>
      </w:r>
      <w:r>
        <w:rPr>
          <w:spacing w:val="-2"/>
        </w:rPr>
        <w:t>人将被判禁用，不得立即离开，该场比赛结束后方可允许下场整改；如果机器人</w:t>
      </w:r>
      <w:r>
        <w:rPr>
          <w:spacing w:val="16"/>
        </w:rPr>
        <w:t xml:space="preserve"> </w:t>
      </w:r>
      <w:r>
        <w:rPr>
          <w:spacing w:val="-2"/>
        </w:rPr>
        <w:t>还要参加后续场次比赛，选手需要对机器人及时完成整改，并接受再次检查。</w:t>
      </w:r>
    </w:p>
    <w:p>
      <w:pPr>
        <w:pStyle w:val="2"/>
        <w:spacing w:before="117" w:line="222" w:lineRule="auto"/>
        <w:ind w:left="453"/>
      </w:pPr>
      <w:r>
        <w:rPr>
          <w:b/>
          <w:bCs/>
          <w:spacing w:val="-4"/>
        </w:rPr>
        <w:t>使用电子通讯设备或编程工具</w:t>
      </w:r>
    </w:p>
    <w:p>
      <w:pPr>
        <w:pStyle w:val="2"/>
        <w:spacing w:before="247" w:line="321" w:lineRule="auto"/>
        <w:ind w:left="70" w:right="117" w:firstLine="409"/>
      </w:pPr>
      <w:r>
        <w:rPr>
          <w:spacing w:val="-2"/>
        </w:rPr>
        <w:t>比赛期间，禁止在赛场区使用电子通讯设备（包括但</w:t>
      </w:r>
      <w:r>
        <w:rPr>
          <w:spacing w:val="-3"/>
        </w:rPr>
        <w:t>不限于手机、对讲机等</w:t>
      </w:r>
      <w:r>
        <w:t xml:space="preserve"> </w:t>
      </w:r>
      <w:r>
        <w:rPr>
          <w:spacing w:val="-7"/>
        </w:rPr>
        <w:t>)</w:t>
      </w:r>
      <w:r>
        <w:rPr>
          <w:spacing w:val="49"/>
        </w:rPr>
        <w:t xml:space="preserve"> </w:t>
      </w:r>
      <w:r>
        <w:rPr>
          <w:spacing w:val="-7"/>
        </w:rPr>
        <w:t>,</w:t>
      </w:r>
      <w:r>
        <w:rPr>
          <w:spacing w:val="70"/>
        </w:rPr>
        <w:t xml:space="preserve"> </w:t>
      </w:r>
      <w:r>
        <w:rPr>
          <w:spacing w:val="-7"/>
        </w:rPr>
        <w:t>禁止携带电脑、平板等可用于编程的工具进</w:t>
      </w:r>
      <w:r>
        <w:rPr>
          <w:spacing w:val="-8"/>
        </w:rPr>
        <w:t>入赛场。</w:t>
      </w:r>
    </w:p>
    <w:p>
      <w:pPr>
        <w:pStyle w:val="2"/>
        <w:spacing w:before="116" w:line="323" w:lineRule="auto"/>
        <w:ind w:left="52" w:right="40" w:firstLine="401"/>
        <w:jc w:val="both"/>
      </w:pPr>
      <w:r>
        <w:rPr>
          <w:spacing w:val="-2"/>
        </w:rPr>
        <w:t>违规方需立即整改。经裁判提醒，仍拒绝立即停止使用或送出场外的战队或</w:t>
      </w:r>
      <w:r>
        <w:rPr>
          <w:spacing w:val="15"/>
        </w:rPr>
        <w:t xml:space="preserve"> </w:t>
      </w:r>
      <w:r>
        <w:rPr>
          <w:spacing w:val="-2"/>
        </w:rPr>
        <w:t>情节恶劣者，违规方将被判取消本场比赛资格，不得参加该场比赛，但不影响其</w:t>
      </w:r>
      <w:r>
        <w:rPr>
          <w:spacing w:val="18"/>
        </w:rPr>
        <w:t xml:space="preserve"> </w:t>
      </w:r>
      <w:r>
        <w:rPr>
          <w:spacing w:val="-4"/>
        </w:rPr>
        <w:t>他场次比赛。</w:t>
      </w:r>
    </w:p>
    <w:p>
      <w:pPr>
        <w:pStyle w:val="2"/>
        <w:spacing w:before="115" w:line="222" w:lineRule="auto"/>
        <w:ind w:left="456"/>
      </w:pPr>
      <w:r>
        <w:rPr>
          <w:b/>
          <w:bCs/>
          <w:spacing w:val="-6"/>
        </w:rPr>
        <w:t>参赛队员要求</w:t>
      </w:r>
    </w:p>
    <w:p>
      <w:pPr>
        <w:pStyle w:val="2"/>
        <w:spacing w:before="247" w:line="321" w:lineRule="auto"/>
        <w:ind w:left="55" w:firstLine="405"/>
      </w:pPr>
      <w:r>
        <w:rPr>
          <w:spacing w:val="-2"/>
        </w:rPr>
        <w:t>每个参赛战队派出1名操作手和1名观察手进入赛场。每方联盟中各包含2名操</w:t>
      </w:r>
      <w:r>
        <w:rPr>
          <w:spacing w:val="10"/>
        </w:rPr>
        <w:t xml:space="preserve"> </w:t>
      </w:r>
      <w:r>
        <w:rPr>
          <w:spacing w:val="-2"/>
        </w:rPr>
        <w:t>作手和2名观察手，并选出其中1人为单方联盟队长。</w:t>
      </w:r>
    </w:p>
    <w:p>
      <w:pPr>
        <w:pStyle w:val="2"/>
        <w:spacing w:before="117" w:line="222" w:lineRule="auto"/>
        <w:ind w:left="454"/>
      </w:pPr>
      <w:r>
        <w:rPr>
          <w:spacing w:val="-2"/>
        </w:rPr>
        <w:t>进入赛场后，参赛战队就位启动区时视为进入比赛状态；进入比赛状态后，</w:t>
      </w:r>
    </w:p>
    <w:p>
      <w:pPr>
        <w:pStyle w:val="2"/>
        <w:spacing w:before="131" w:line="321" w:lineRule="auto"/>
        <w:ind w:left="57" w:right="40"/>
      </w:pPr>
      <w:r>
        <w:rPr>
          <w:spacing w:val="-2"/>
        </w:rPr>
        <w:t>不允许场外第三人替换场上队员。每场比赛由双方联盟操作手操控机器人完成任</w:t>
      </w:r>
      <w:r>
        <w:rPr>
          <w:spacing w:val="13"/>
        </w:rPr>
        <w:t xml:space="preserve"> </w:t>
      </w:r>
      <w:r>
        <w:rPr>
          <w:spacing w:val="-2"/>
        </w:rPr>
        <w:t>务，本方操作手与观察手在比赛期间可自由交换角色。</w:t>
      </w:r>
    </w:p>
    <w:p>
      <w:pPr>
        <w:pStyle w:val="2"/>
        <w:spacing w:before="119" w:line="323" w:lineRule="auto"/>
        <w:ind w:left="51" w:right="117" w:firstLine="402"/>
      </w:pPr>
      <w:r>
        <w:rPr>
          <w:spacing w:val="-2"/>
        </w:rPr>
        <w:t>违规方将被判取消本场比赛资格，不得参加该场比赛，但不影响其他场次比</w:t>
      </w:r>
      <w:r>
        <w:rPr>
          <w:spacing w:val="15"/>
        </w:rPr>
        <w:t xml:space="preserve"> </w:t>
      </w:r>
      <w:r>
        <w:rPr>
          <w:spacing w:val="-2"/>
        </w:rPr>
        <w:t>赛，选手需要进行整改，并接受再次检查。</w:t>
      </w:r>
    </w:p>
    <w:p>
      <w:pPr>
        <w:pStyle w:val="2"/>
        <w:spacing w:before="116" w:line="321" w:lineRule="auto"/>
        <w:ind w:left="51" w:right="117" w:firstLine="402"/>
      </w:pPr>
      <w:r>
        <w:rPr>
          <w:spacing w:val="-2"/>
        </w:rPr>
        <w:t>在备赛、调试机器人、上场比赛等环节，留长发者应将头发扎起。参赛队员</w:t>
      </w:r>
      <w:r>
        <w:rPr>
          <w:spacing w:val="15"/>
        </w:rPr>
        <w:t xml:space="preserve"> </w:t>
      </w:r>
      <w:r>
        <w:rPr>
          <w:spacing w:val="-2"/>
        </w:rPr>
        <w:t>应穿不露出脚趾的鞋进入场地。</w:t>
      </w:r>
    </w:p>
    <w:p>
      <w:pPr>
        <w:pStyle w:val="2"/>
        <w:spacing w:before="47" w:line="353" w:lineRule="auto"/>
        <w:ind w:right="82" w:firstLine="430"/>
        <w:jc w:val="both"/>
        <w:rPr>
          <w:sz w:val="20"/>
          <w:szCs w:val="20"/>
        </w:rPr>
      </w:pPr>
      <w:r>
        <w:rPr>
          <w:spacing w:val="9"/>
          <w:sz w:val="23"/>
          <w:szCs w:val="23"/>
        </w:rPr>
        <w:t>违规方需立即整改并接受再次检查。经裁判提醒，仍拒绝整改</w:t>
      </w:r>
      <w:r>
        <w:rPr>
          <w:spacing w:val="8"/>
          <w:sz w:val="23"/>
          <w:szCs w:val="23"/>
        </w:rPr>
        <w:t>的战队或情节</w:t>
      </w:r>
      <w:r>
        <w:rPr>
          <w:sz w:val="23"/>
          <w:szCs w:val="23"/>
        </w:rPr>
        <w:t xml:space="preserve"> </w:t>
      </w:r>
      <w:r>
        <w:rPr>
          <w:spacing w:val="9"/>
          <w:sz w:val="23"/>
          <w:szCs w:val="23"/>
        </w:rPr>
        <w:t>恶劣者，违规方将被判取消本场比赛资格，不得参加该场比赛</w:t>
      </w:r>
      <w:r>
        <w:rPr>
          <w:spacing w:val="8"/>
          <w:sz w:val="23"/>
          <w:szCs w:val="23"/>
        </w:rPr>
        <w:t>，但不影响其他场</w:t>
      </w:r>
      <w:r>
        <w:rPr>
          <w:sz w:val="23"/>
          <w:szCs w:val="23"/>
        </w:rPr>
        <w:t xml:space="preserve"> </w:t>
      </w:r>
      <w:r>
        <w:rPr>
          <w:spacing w:val="20"/>
          <w:sz w:val="20"/>
          <w:szCs w:val="20"/>
        </w:rPr>
        <w:t>次比赛</w:t>
      </w:r>
      <w:r>
        <w:rPr>
          <w:spacing w:val="-54"/>
          <w:sz w:val="20"/>
          <w:szCs w:val="20"/>
        </w:rPr>
        <w:t xml:space="preserve"> </w:t>
      </w:r>
      <w:r>
        <w:rPr>
          <w:spacing w:val="20"/>
          <w:sz w:val="20"/>
          <w:szCs w:val="20"/>
        </w:rPr>
        <w:t>。</w:t>
      </w:r>
    </w:p>
    <w:p>
      <w:pPr>
        <w:pStyle w:val="2"/>
        <w:spacing w:before="115" w:line="222" w:lineRule="auto"/>
        <w:ind w:left="433"/>
        <w:rPr>
          <w:sz w:val="23"/>
          <w:szCs w:val="23"/>
        </w:rPr>
      </w:pPr>
      <w:r>
        <w:rPr>
          <w:b/>
          <w:bCs/>
          <w:spacing w:val="3"/>
          <w:sz w:val="23"/>
          <w:szCs w:val="23"/>
        </w:rPr>
        <w:t>参赛队员站位</w:t>
      </w:r>
    </w:p>
    <w:p>
      <w:pPr>
        <w:pStyle w:val="2"/>
        <w:spacing w:before="254" w:line="349" w:lineRule="auto"/>
        <w:ind w:right="128" w:firstLine="430"/>
        <w:rPr>
          <w:sz w:val="23"/>
          <w:szCs w:val="23"/>
        </w:rPr>
      </w:pPr>
      <w:r>
        <w:rPr>
          <w:spacing w:val="12"/>
          <w:sz w:val="23"/>
          <w:szCs w:val="23"/>
        </w:rPr>
        <w:t>比赛过程中，参赛队员仅可在己方半场的边框外侧活动(实际区域大小视比</w:t>
      </w:r>
      <w:r>
        <w:rPr>
          <w:spacing w:val="9"/>
          <w:sz w:val="23"/>
          <w:szCs w:val="23"/>
        </w:rPr>
        <w:t xml:space="preserve"> </w:t>
      </w:r>
      <w:r>
        <w:rPr>
          <w:spacing w:val="15"/>
          <w:sz w:val="23"/>
          <w:szCs w:val="23"/>
        </w:rPr>
        <w:t>赛现场情况而定)。</w:t>
      </w:r>
    </w:p>
    <w:p>
      <w:pPr>
        <w:pStyle w:val="2"/>
        <w:spacing w:before="80" w:line="340" w:lineRule="auto"/>
        <w:ind w:right="6" w:firstLine="430"/>
        <w:rPr>
          <w:sz w:val="23"/>
          <w:szCs w:val="23"/>
        </w:rPr>
      </w:pPr>
      <w:r>
        <w:rPr>
          <w:spacing w:val="9"/>
          <w:sz w:val="23"/>
          <w:szCs w:val="23"/>
        </w:rPr>
        <w:t>违规方将须在3秒之内返回本方区域，裁判将会进行口头读</w:t>
      </w:r>
      <w:r>
        <w:rPr>
          <w:spacing w:val="8"/>
          <w:sz w:val="23"/>
          <w:szCs w:val="23"/>
        </w:rPr>
        <w:t>秒提醒。未按时返</w:t>
      </w:r>
      <w:r>
        <w:rPr>
          <w:sz w:val="23"/>
          <w:szCs w:val="23"/>
        </w:rPr>
        <w:t xml:space="preserve"> </w:t>
      </w:r>
      <w:r>
        <w:rPr>
          <w:spacing w:val="7"/>
          <w:sz w:val="23"/>
          <w:szCs w:val="23"/>
        </w:rPr>
        <w:t>回的战队首次和二次将被判违例，三次直接判罚红牌禁用。</w:t>
      </w:r>
    </w:p>
    <w:p>
      <w:pPr>
        <w:spacing w:line="376" w:lineRule="auto"/>
        <w:rPr>
          <w:rFonts w:ascii="Arial"/>
          <w:sz w:val="21"/>
        </w:rPr>
      </w:pPr>
    </w:p>
    <w:p>
      <w:pPr>
        <w:spacing w:line="3180" w:lineRule="exact"/>
        <w:ind w:firstLine="900"/>
      </w:pPr>
      <w:r>
        <w:rPr>
          <w:position w:val="-63"/>
        </w:rPr>
        <w:drawing>
          <wp:inline distT="0" distB="0" distL="0" distR="0">
            <wp:extent cx="4272915" cy="2018665"/>
            <wp:effectExtent l="0" t="0" r="0" b="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139"/>
                    <a:stretch>
                      <a:fillRect/>
                    </a:stretch>
                  </pic:blipFill>
                  <pic:spPr>
                    <a:xfrm>
                      <a:off x="0" y="0"/>
                      <a:ext cx="4273539" cy="2019234"/>
                    </a:xfrm>
                    <a:prstGeom prst="rect">
                      <a:avLst/>
                    </a:prstGeom>
                  </pic:spPr>
                </pic:pic>
              </a:graphicData>
            </a:graphic>
          </wp:inline>
        </w:drawing>
      </w:r>
    </w:p>
    <w:p>
      <w:pPr>
        <w:pStyle w:val="2"/>
        <w:spacing w:before="226" w:line="222" w:lineRule="auto"/>
        <w:ind w:left="3390"/>
        <w:rPr>
          <w:sz w:val="23"/>
          <w:szCs w:val="23"/>
        </w:rPr>
      </w:pPr>
      <w:r>
        <w:rPr>
          <w:spacing w:val="5"/>
          <w:sz w:val="23"/>
          <w:szCs w:val="23"/>
        </w:rPr>
        <w:t>图4.2-1 选手站位图</w:t>
      </w:r>
    </w:p>
    <w:p>
      <w:pPr>
        <w:pStyle w:val="2"/>
        <w:spacing w:before="271" w:line="222" w:lineRule="auto"/>
        <w:ind w:left="433"/>
        <w:rPr>
          <w:sz w:val="23"/>
          <w:szCs w:val="23"/>
        </w:rPr>
      </w:pPr>
      <w:r>
        <w:rPr>
          <w:b/>
          <w:bCs/>
          <w:spacing w:val="7"/>
          <w:sz w:val="23"/>
          <w:szCs w:val="23"/>
        </w:rPr>
        <w:t>淘汰赛相关规则</w:t>
      </w:r>
    </w:p>
    <w:p>
      <w:pPr>
        <w:pStyle w:val="2"/>
        <w:spacing w:before="244" w:line="368" w:lineRule="auto"/>
        <w:ind w:firstLine="430"/>
        <w:rPr>
          <w:sz w:val="20"/>
          <w:szCs w:val="20"/>
        </w:rPr>
      </w:pPr>
      <w:r>
        <w:rPr>
          <w:spacing w:val="9"/>
          <w:sz w:val="23"/>
          <w:szCs w:val="23"/>
        </w:rPr>
        <w:t>淘汰赛三局比赛中，每局比赛结束后，每支战队最多有5分钟的调试时间</w:t>
      </w:r>
      <w:r>
        <w:rPr>
          <w:spacing w:val="8"/>
          <w:sz w:val="23"/>
          <w:szCs w:val="23"/>
        </w:rPr>
        <w:t>，不</w:t>
      </w:r>
      <w:r>
        <w:rPr>
          <w:sz w:val="23"/>
          <w:szCs w:val="23"/>
        </w:rPr>
        <w:t xml:space="preserve"> </w:t>
      </w:r>
      <w:r>
        <w:rPr>
          <w:spacing w:val="19"/>
          <w:sz w:val="20"/>
          <w:szCs w:val="20"/>
        </w:rPr>
        <w:t>得超时</w:t>
      </w:r>
      <w:r>
        <w:rPr>
          <w:spacing w:val="-51"/>
          <w:sz w:val="20"/>
          <w:szCs w:val="20"/>
        </w:rPr>
        <w:t xml:space="preserve"> </w:t>
      </w:r>
      <w:r>
        <w:rPr>
          <w:spacing w:val="19"/>
          <w:sz w:val="20"/>
          <w:szCs w:val="20"/>
        </w:rPr>
        <w:t>。</w:t>
      </w:r>
    </w:p>
    <w:p>
      <w:pPr>
        <w:pStyle w:val="2"/>
        <w:spacing w:before="126" w:line="351" w:lineRule="auto"/>
        <w:ind w:right="121" w:firstLine="430"/>
        <w:rPr>
          <w:sz w:val="20"/>
          <w:szCs w:val="20"/>
        </w:rPr>
      </w:pPr>
      <w:r>
        <w:rPr>
          <w:spacing w:val="9"/>
          <w:sz w:val="23"/>
          <w:szCs w:val="23"/>
        </w:rPr>
        <w:t>超时的战队将被判取消本局比赛资格，不得参加该局比赛，但不影响其他局</w:t>
      </w:r>
      <w:r>
        <w:rPr>
          <w:spacing w:val="1"/>
          <w:sz w:val="23"/>
          <w:szCs w:val="23"/>
        </w:rPr>
        <w:t xml:space="preserve"> </w:t>
      </w:r>
      <w:r>
        <w:rPr>
          <w:spacing w:val="19"/>
          <w:sz w:val="20"/>
          <w:szCs w:val="20"/>
        </w:rPr>
        <w:t>次比赛</w:t>
      </w:r>
      <w:r>
        <w:rPr>
          <w:spacing w:val="-51"/>
          <w:sz w:val="20"/>
          <w:szCs w:val="20"/>
        </w:rPr>
        <w:t xml:space="preserve"> </w:t>
      </w:r>
      <w:r>
        <w:rPr>
          <w:spacing w:val="19"/>
          <w:sz w:val="20"/>
          <w:szCs w:val="20"/>
        </w:rPr>
        <w:t>。</w:t>
      </w:r>
    </w:p>
    <w:p>
      <w:pPr>
        <w:pStyle w:val="2"/>
        <w:spacing w:before="120" w:line="222" w:lineRule="auto"/>
        <w:ind w:left="433"/>
        <w:rPr>
          <w:sz w:val="23"/>
          <w:szCs w:val="23"/>
        </w:rPr>
      </w:pPr>
      <w:r>
        <w:rPr>
          <w:b/>
          <w:bCs/>
          <w:spacing w:val="6"/>
          <w:sz w:val="23"/>
          <w:szCs w:val="23"/>
        </w:rPr>
        <w:t>未按时到达赛场</w:t>
      </w:r>
    </w:p>
    <w:p>
      <w:pPr>
        <w:pStyle w:val="2"/>
        <w:spacing w:before="253" w:line="333" w:lineRule="auto"/>
        <w:ind w:right="4" w:firstLine="430"/>
        <w:rPr>
          <w:sz w:val="23"/>
          <w:szCs w:val="23"/>
        </w:rPr>
      </w:pPr>
      <w:r>
        <w:rPr>
          <w:spacing w:val="9"/>
          <w:sz w:val="23"/>
          <w:szCs w:val="23"/>
        </w:rPr>
        <w:t>战队在实际比赛规定赛程中，超时5分钟以上未抵达赛场，视为</w:t>
      </w:r>
      <w:r>
        <w:rPr>
          <w:spacing w:val="8"/>
          <w:sz w:val="23"/>
          <w:szCs w:val="23"/>
        </w:rPr>
        <w:t>该战队自愿放</w:t>
      </w:r>
      <w:r>
        <w:rPr>
          <w:sz w:val="23"/>
          <w:szCs w:val="23"/>
        </w:rPr>
        <w:t xml:space="preserve"> </w:t>
      </w:r>
      <w:r>
        <w:rPr>
          <w:spacing w:val="8"/>
          <w:sz w:val="23"/>
          <w:szCs w:val="23"/>
        </w:rPr>
        <w:t>弃本场比赛资格，如整体赛程延迟，以现场通知时</w:t>
      </w:r>
      <w:r>
        <w:rPr>
          <w:spacing w:val="7"/>
          <w:sz w:val="23"/>
          <w:szCs w:val="23"/>
        </w:rPr>
        <w:t>间为准。</w:t>
      </w:r>
    </w:p>
    <w:p>
      <w:pPr>
        <w:pStyle w:val="2"/>
        <w:spacing w:before="132" w:line="222" w:lineRule="auto"/>
        <w:ind w:left="430"/>
        <w:rPr>
          <w:sz w:val="23"/>
          <w:szCs w:val="23"/>
        </w:rPr>
      </w:pPr>
      <w:r>
        <w:rPr>
          <w:spacing w:val="9"/>
          <w:sz w:val="23"/>
          <w:szCs w:val="23"/>
        </w:rPr>
        <w:t>违规方将被判取消本场比赛资格，不得参加该场比赛，但不</w:t>
      </w:r>
      <w:r>
        <w:rPr>
          <w:spacing w:val="8"/>
          <w:sz w:val="23"/>
          <w:szCs w:val="23"/>
        </w:rPr>
        <w:t>影响其他场次比</w:t>
      </w:r>
    </w:p>
    <w:p>
      <w:pPr>
        <w:pStyle w:val="2"/>
        <w:spacing w:before="146" w:line="224" w:lineRule="auto"/>
        <w:rPr>
          <w:sz w:val="23"/>
          <w:szCs w:val="23"/>
        </w:rPr>
      </w:pPr>
      <w:r>
        <w:rPr>
          <w:color w:val="404040"/>
          <w:spacing w:val="-4"/>
          <w:sz w:val="23"/>
          <w:szCs w:val="23"/>
        </w:rPr>
        <w:t>赛。</w:t>
      </w:r>
    </w:p>
    <w:p>
      <w:pPr>
        <w:pStyle w:val="2"/>
        <w:spacing w:before="245" w:line="222" w:lineRule="auto"/>
        <w:ind w:left="433"/>
        <w:rPr>
          <w:sz w:val="23"/>
          <w:szCs w:val="23"/>
        </w:rPr>
      </w:pPr>
      <w:r>
        <w:rPr>
          <w:b/>
          <w:bCs/>
          <w:spacing w:val="3"/>
          <w:sz w:val="23"/>
          <w:szCs w:val="23"/>
        </w:rPr>
        <w:t>提前开始比赛</w:t>
      </w:r>
    </w:p>
    <w:p>
      <w:pPr>
        <w:pStyle w:val="2"/>
        <w:spacing w:before="254" w:line="346" w:lineRule="auto"/>
        <w:ind w:right="132" w:firstLine="430"/>
        <w:rPr>
          <w:sz w:val="23"/>
          <w:szCs w:val="23"/>
        </w:rPr>
      </w:pPr>
      <w:r>
        <w:rPr>
          <w:spacing w:val="9"/>
          <w:sz w:val="23"/>
          <w:szCs w:val="23"/>
        </w:rPr>
        <w:t>在裁判宣布阶段比赛开始前，机器人底盘不得发生位</w:t>
      </w:r>
      <w:r>
        <w:rPr>
          <w:spacing w:val="8"/>
          <w:sz w:val="23"/>
          <w:szCs w:val="23"/>
        </w:rPr>
        <w:t>移，其它结构部分须保</w:t>
      </w:r>
      <w:r>
        <w:rPr>
          <w:sz w:val="23"/>
          <w:szCs w:val="23"/>
        </w:rPr>
        <w:t xml:space="preserve"> </w:t>
      </w:r>
      <w:r>
        <w:rPr>
          <w:spacing w:val="17"/>
          <w:sz w:val="23"/>
          <w:szCs w:val="23"/>
        </w:rPr>
        <w:t>持静止状态(机器人由于惯性导致的运动除外)。</w:t>
      </w:r>
    </w:p>
    <w:p>
      <w:pPr>
        <w:pStyle w:val="2"/>
        <w:spacing w:before="49" w:line="323" w:lineRule="auto"/>
        <w:ind w:left="51" w:firstLine="402"/>
      </w:pPr>
      <w:r>
        <w:rPr>
          <w:spacing w:val="-3"/>
        </w:rPr>
        <w:t>违规方首次和二次将被判违例，三次直接判罚红牌禁用。</w:t>
      </w:r>
      <w:r>
        <w:rPr>
          <w:spacing w:val="46"/>
        </w:rPr>
        <w:t xml:space="preserve"> </w:t>
      </w:r>
      <w:r>
        <w:rPr>
          <w:spacing w:val="-3"/>
        </w:rPr>
        <w:t>同时，产生的得分</w:t>
      </w:r>
      <w:r>
        <w:t xml:space="preserve"> </w:t>
      </w:r>
      <w:r>
        <w:rPr>
          <w:spacing w:val="-2"/>
        </w:rPr>
        <w:t>优势无效，须尽量恢复场地原有状态，阶段比赛重新开始。</w:t>
      </w:r>
    </w:p>
    <w:p>
      <w:pPr>
        <w:pStyle w:val="2"/>
        <w:spacing w:before="112" w:line="222" w:lineRule="auto"/>
        <w:ind w:left="456"/>
      </w:pPr>
      <w:r>
        <w:rPr>
          <w:spacing w:val="-4"/>
        </w:rPr>
        <w:t>裁判未发出比赛开始指令不允许机器人提前抢跑“</w:t>
      </w:r>
      <w:r>
        <w:rPr>
          <w:spacing w:val="-48"/>
        </w:rPr>
        <w:t xml:space="preserve"> </w:t>
      </w:r>
      <w:r>
        <w:rPr>
          <w:spacing w:val="-4"/>
        </w:rPr>
        <w:t>自动控制阶段</w:t>
      </w:r>
      <w:r>
        <w:rPr>
          <w:spacing w:val="-88"/>
        </w:rPr>
        <w:t xml:space="preserve"> </w:t>
      </w:r>
      <w:r>
        <w:rPr>
          <w:spacing w:val="-4"/>
        </w:rPr>
        <w:t>”。</w:t>
      </w:r>
    </w:p>
    <w:p>
      <w:pPr>
        <w:pStyle w:val="2"/>
        <w:spacing w:before="247" w:line="323" w:lineRule="auto"/>
        <w:ind w:left="50" w:right="117" w:firstLine="408"/>
      </w:pPr>
      <w:r>
        <w:rPr>
          <w:spacing w:val="-2"/>
        </w:rPr>
        <w:t>注意：如若抢跑，判罚遵循违规方首次和二次将被判违例，三次直接判罚红</w:t>
      </w:r>
      <w:r>
        <w:rPr>
          <w:spacing w:val="11"/>
        </w:rPr>
        <w:t xml:space="preserve"> </w:t>
      </w:r>
      <w:r>
        <w:rPr>
          <w:spacing w:val="-1"/>
        </w:rPr>
        <w:t>牌禁用。同时，产生的得分优势无效，须恢复</w:t>
      </w:r>
      <w:r>
        <w:rPr>
          <w:spacing w:val="-2"/>
        </w:rPr>
        <w:t>场地原有状态，比赛重新开始。</w:t>
      </w:r>
    </w:p>
    <w:p>
      <w:pPr>
        <w:pStyle w:val="2"/>
        <w:spacing w:before="115" w:line="220" w:lineRule="auto"/>
        <w:ind w:left="452"/>
      </w:pPr>
      <w:r>
        <w:rPr>
          <w:b/>
          <w:bCs/>
          <w:spacing w:val="-6"/>
        </w:rPr>
        <w:t>延迟结束比赛</w:t>
      </w:r>
    </w:p>
    <w:p>
      <w:pPr>
        <w:pStyle w:val="2"/>
        <w:spacing w:before="249" w:line="321" w:lineRule="auto"/>
        <w:ind w:left="53" w:right="117" w:firstLine="400"/>
      </w:pPr>
      <w:r>
        <w:rPr>
          <w:spacing w:val="-2"/>
        </w:rPr>
        <w:t>在自动控制阶段、手动控制阶段结束后，操作手应停止机器人的运动程序或</w:t>
      </w:r>
      <w:r>
        <w:rPr>
          <w:spacing w:val="15"/>
        </w:rPr>
        <w:t xml:space="preserve"> </w:t>
      </w:r>
      <w:r>
        <w:rPr>
          <w:spacing w:val="-2"/>
        </w:rPr>
        <w:t>停止操作机器人（机器人由于惯性导致的运动除外）。</w:t>
      </w:r>
    </w:p>
    <w:p>
      <w:pPr>
        <w:pStyle w:val="2"/>
        <w:spacing w:before="117" w:line="323" w:lineRule="auto"/>
        <w:ind w:left="52" w:right="117" w:firstLine="401"/>
      </w:pPr>
      <w:r>
        <w:rPr>
          <w:spacing w:val="-2"/>
        </w:rPr>
        <w:t>违规方将被判违例，若延迟结束比赛为违规方带来比赛优势，裁判应判无效</w:t>
      </w:r>
      <w:r>
        <w:rPr>
          <w:spacing w:val="15"/>
        </w:rPr>
        <w:t xml:space="preserve"> </w:t>
      </w:r>
      <w:r>
        <w:rPr>
          <w:spacing w:val="-2"/>
        </w:rPr>
        <w:t>得分，并尽量恢复场地原有状态。</w:t>
      </w:r>
    </w:p>
    <w:p>
      <w:pPr>
        <w:pStyle w:val="2"/>
        <w:spacing w:before="112" w:line="222" w:lineRule="auto"/>
        <w:ind w:left="497"/>
      </w:pPr>
      <w:r>
        <w:rPr>
          <w:b/>
          <w:bCs/>
          <w:spacing w:val="-9"/>
        </w:rPr>
        <w:t>自动控制阶段违规操控</w:t>
      </w:r>
    </w:p>
    <w:p>
      <w:pPr>
        <w:pStyle w:val="2"/>
        <w:spacing w:before="250" w:line="322" w:lineRule="auto"/>
        <w:ind w:left="50" w:right="40" w:firstLine="404"/>
        <w:jc w:val="both"/>
      </w:pPr>
      <w:r>
        <w:rPr>
          <w:spacing w:val="-3"/>
        </w:rPr>
        <w:t>选手须提前完成蓝牙手柄与机器人的配对。</w:t>
      </w:r>
      <w:r>
        <w:rPr>
          <w:spacing w:val="-58"/>
        </w:rPr>
        <w:t xml:space="preserve"> </w:t>
      </w:r>
      <w:r>
        <w:rPr>
          <w:spacing w:val="-4"/>
        </w:rPr>
        <w:t>自动控制阶段，蓝牙手柄应放置</w:t>
      </w:r>
      <w:r>
        <w:t xml:space="preserve"> </w:t>
      </w:r>
      <w:r>
        <w:rPr>
          <w:spacing w:val="-7"/>
        </w:rPr>
        <w:t>于场地外；</w:t>
      </w:r>
      <w:r>
        <w:rPr>
          <w:spacing w:val="-44"/>
        </w:rPr>
        <w:t xml:space="preserve"> </w:t>
      </w:r>
      <w:r>
        <w:rPr>
          <w:spacing w:val="-7"/>
        </w:rPr>
        <w:t>自动控制阶段均采用“</w:t>
      </w:r>
      <w:r>
        <w:rPr>
          <w:spacing w:val="-92"/>
        </w:rPr>
        <w:t xml:space="preserve"> </w:t>
      </w:r>
      <w:r>
        <w:rPr>
          <w:spacing w:val="-7"/>
        </w:rPr>
        <w:t>童芯派按键启动</w:t>
      </w:r>
      <w:r>
        <w:rPr>
          <w:spacing w:val="-88"/>
        </w:rPr>
        <w:t xml:space="preserve"> </w:t>
      </w:r>
      <w:r>
        <w:rPr>
          <w:spacing w:val="-7"/>
        </w:rPr>
        <w:t>”的方式，</w:t>
      </w:r>
      <w:r>
        <w:rPr>
          <w:spacing w:val="-61"/>
        </w:rPr>
        <w:t xml:space="preserve"> </w:t>
      </w:r>
      <w:r>
        <w:rPr>
          <w:spacing w:val="-7"/>
        </w:rPr>
        <w:t>自动程序运行时长</w:t>
      </w:r>
      <w:r>
        <w:t xml:space="preserve"> </w:t>
      </w:r>
      <w:r>
        <w:rPr>
          <w:spacing w:val="-3"/>
        </w:rPr>
        <w:t>必须≤30秒。</w:t>
      </w:r>
      <w:r>
        <w:rPr>
          <w:spacing w:val="-62"/>
        </w:rPr>
        <w:t xml:space="preserve"> </w:t>
      </w:r>
      <w:r>
        <w:rPr>
          <w:spacing w:val="-3"/>
        </w:rPr>
        <w:t>自动控制阶段结束后，听取裁判指令后，方可拿起蓝牙手柄</w:t>
      </w:r>
      <w:r>
        <w:rPr>
          <w:spacing w:val="-4"/>
        </w:rPr>
        <w:t>操控机</w:t>
      </w:r>
      <w:r>
        <w:t xml:space="preserve"> </w:t>
      </w:r>
      <w:r>
        <w:rPr>
          <w:spacing w:val="-2"/>
        </w:rPr>
        <w:t>器人；手动控制阶段结束后，须立即放下蓝牙手柄停止操控机器人。</w:t>
      </w:r>
    </w:p>
    <w:p>
      <w:pPr>
        <w:pStyle w:val="2"/>
        <w:spacing w:before="114" w:line="323" w:lineRule="auto"/>
        <w:ind w:left="56" w:right="40" w:firstLine="441"/>
        <w:jc w:val="both"/>
      </w:pPr>
      <w:r>
        <w:rPr>
          <w:spacing w:val="-3"/>
        </w:rPr>
        <w:t>自动控制阶段结束之前机器人未完成自动程序运行或未保持静止状态，违规</w:t>
      </w:r>
      <w:r>
        <w:rPr>
          <w:spacing w:val="5"/>
        </w:rPr>
        <w:t xml:space="preserve"> </w:t>
      </w:r>
      <w:r>
        <w:rPr>
          <w:spacing w:val="-2"/>
        </w:rPr>
        <w:t>方将被判违例，若产生得分优势视为无效，须尽量恢复场地原有状态；因机器人</w:t>
      </w:r>
      <w:r>
        <w:rPr>
          <w:spacing w:val="14"/>
        </w:rPr>
        <w:t xml:space="preserve"> </w:t>
      </w:r>
      <w:r>
        <w:rPr>
          <w:spacing w:val="-2"/>
        </w:rPr>
        <w:t>结构惯性导致的非静止状态除外，以阶段结束时机器人实际的位移行为状态为判</w:t>
      </w:r>
      <w:r>
        <w:rPr>
          <w:spacing w:val="14"/>
        </w:rPr>
        <w:t xml:space="preserve"> </w:t>
      </w:r>
      <w:r>
        <w:rPr>
          <w:spacing w:val="-6"/>
        </w:rPr>
        <w:t>断标准。</w:t>
      </w:r>
    </w:p>
    <w:p>
      <w:pPr>
        <w:pStyle w:val="2"/>
        <w:spacing w:before="114" w:line="322" w:lineRule="auto"/>
        <w:ind w:left="50" w:right="40" w:firstLine="446"/>
        <w:jc w:val="both"/>
      </w:pPr>
      <w:r>
        <w:rPr>
          <w:spacing w:val="-3"/>
        </w:rPr>
        <w:t>自动控制阶段直接接触或使用蓝牙手柄，首次和二次判罚违例，比赛重新开</w:t>
      </w:r>
      <w:r>
        <w:rPr>
          <w:spacing w:val="5"/>
        </w:rPr>
        <w:t xml:space="preserve"> </w:t>
      </w:r>
      <w:r>
        <w:rPr>
          <w:spacing w:val="-1"/>
        </w:rPr>
        <w:t>始；三次判罚红牌，立即禁用该战队机器人；</w:t>
      </w:r>
      <w:r>
        <w:rPr>
          <w:spacing w:val="-2"/>
        </w:rPr>
        <w:t>情节恶劣者取消本场比赛资格。裁</w:t>
      </w:r>
      <w:r>
        <w:t xml:space="preserve"> </w:t>
      </w:r>
      <w:r>
        <w:rPr>
          <w:spacing w:val="-2"/>
        </w:rPr>
        <w:t>判可根据实际比情况决定比赛是否需要重新开始。</w:t>
      </w:r>
    </w:p>
    <w:p>
      <w:pPr>
        <w:pStyle w:val="2"/>
        <w:spacing w:before="115" w:line="222" w:lineRule="auto"/>
        <w:ind w:left="452"/>
      </w:pPr>
      <w:r>
        <w:rPr>
          <w:b/>
          <w:bCs/>
          <w:spacing w:val="-5"/>
        </w:rPr>
        <w:t>操控被禁用的机器人</w:t>
      </w:r>
    </w:p>
    <w:p>
      <w:pPr>
        <w:pStyle w:val="2"/>
        <w:spacing w:before="247" w:line="222" w:lineRule="auto"/>
        <w:ind w:left="452"/>
      </w:pPr>
      <w:r>
        <w:rPr>
          <w:spacing w:val="-2"/>
        </w:rPr>
        <w:t>机器人被判禁用后，操控手不得继续操控。</w:t>
      </w:r>
    </w:p>
    <w:p>
      <w:pPr>
        <w:pStyle w:val="2"/>
        <w:spacing w:before="246" w:line="222" w:lineRule="auto"/>
        <w:ind w:left="454"/>
      </w:pPr>
      <w:r>
        <w:rPr>
          <w:spacing w:val="-3"/>
        </w:rPr>
        <w:t>违规者取消本场比赛资格。</w:t>
      </w:r>
    </w:p>
    <w:p>
      <w:pPr>
        <w:pStyle w:val="2"/>
        <w:spacing w:before="248" w:line="222" w:lineRule="auto"/>
        <w:ind w:left="452"/>
      </w:pPr>
      <w:r>
        <w:rPr>
          <w:b/>
          <w:bCs/>
          <w:spacing w:val="-5"/>
        </w:rPr>
        <w:t>机器人遗留零部件</w:t>
      </w:r>
    </w:p>
    <w:p>
      <w:pPr>
        <w:pStyle w:val="2"/>
        <w:spacing w:before="245" w:line="323" w:lineRule="auto"/>
        <w:ind w:left="52" w:right="117" w:firstLine="427"/>
      </w:pPr>
      <w:r>
        <w:rPr>
          <w:spacing w:val="-2"/>
        </w:rPr>
        <w:t>比赛期间，机器人不可以分离（分离指与机器人主体</w:t>
      </w:r>
      <w:r>
        <w:rPr>
          <w:spacing w:val="-3"/>
        </w:rPr>
        <w:t>分离，并不受控制）零</w:t>
      </w:r>
      <w:r>
        <w:t xml:space="preserve"> </w:t>
      </w:r>
      <w:r>
        <w:rPr>
          <w:spacing w:val="-2"/>
        </w:rPr>
        <w:t>部件或把机械装置遗留在比赛场地，不包含螺丝等非结构件。</w:t>
      </w:r>
    </w:p>
    <w:p>
      <w:pPr>
        <w:pStyle w:val="2"/>
        <w:spacing w:before="114" w:line="222" w:lineRule="auto"/>
        <w:ind w:left="454"/>
      </w:pPr>
      <w:r>
        <w:rPr>
          <w:spacing w:val="-2"/>
        </w:rPr>
        <w:t>违规方首次和二次将被判违例，三次直接判罚红牌禁用。</w:t>
      </w:r>
    </w:p>
    <w:p>
      <w:pPr>
        <w:pStyle w:val="2"/>
        <w:spacing w:before="52" w:line="219" w:lineRule="auto"/>
        <w:ind w:left="423"/>
        <w:rPr>
          <w:sz w:val="23"/>
          <w:szCs w:val="23"/>
        </w:rPr>
      </w:pPr>
      <w:r>
        <w:rPr>
          <w:spacing w:val="7"/>
          <w:sz w:val="23"/>
          <w:szCs w:val="23"/>
        </w:rPr>
        <w:t>机器人在比赛过程中不符合规范</w:t>
      </w:r>
    </w:p>
    <w:p>
      <w:pPr>
        <w:pStyle w:val="2"/>
        <w:spacing w:before="256" w:line="338" w:lineRule="auto"/>
        <w:ind w:left="13" w:right="6" w:firstLine="410"/>
        <w:rPr>
          <w:sz w:val="23"/>
          <w:szCs w:val="23"/>
        </w:rPr>
      </w:pPr>
      <w:r>
        <w:rPr>
          <w:spacing w:val="9"/>
          <w:sz w:val="23"/>
          <w:szCs w:val="23"/>
        </w:rPr>
        <w:t>机器人尺寸以赛前双方选手及裁判检查时通</w:t>
      </w:r>
      <w:r>
        <w:rPr>
          <w:spacing w:val="8"/>
          <w:sz w:val="23"/>
          <w:szCs w:val="23"/>
        </w:rPr>
        <w:t>过的状态为合格的参赛状态，赛</w:t>
      </w:r>
      <w:r>
        <w:rPr>
          <w:sz w:val="23"/>
          <w:szCs w:val="23"/>
        </w:rPr>
        <w:t xml:space="preserve"> </w:t>
      </w:r>
      <w:r>
        <w:rPr>
          <w:spacing w:val="8"/>
          <w:sz w:val="23"/>
          <w:szCs w:val="23"/>
        </w:rPr>
        <w:t>前进入赛场后的准备阶段经双方举手确认无误后，赛后不得以该原因进行申诉。</w:t>
      </w:r>
      <w:r>
        <w:rPr>
          <w:spacing w:val="13"/>
          <w:sz w:val="23"/>
          <w:szCs w:val="23"/>
        </w:rPr>
        <w:t xml:space="preserve"> </w:t>
      </w:r>
      <w:r>
        <w:rPr>
          <w:spacing w:val="9"/>
          <w:sz w:val="23"/>
          <w:szCs w:val="23"/>
        </w:rPr>
        <w:t>在比赛过程中，机器人的尺寸、重量等参数必须符合相</w:t>
      </w:r>
      <w:r>
        <w:rPr>
          <w:spacing w:val="8"/>
          <w:sz w:val="23"/>
          <w:szCs w:val="23"/>
        </w:rPr>
        <w:t>关比赛规范；若因非主观</w:t>
      </w:r>
      <w:r>
        <w:rPr>
          <w:sz w:val="23"/>
          <w:szCs w:val="23"/>
        </w:rPr>
        <w:t xml:space="preserve"> </w:t>
      </w:r>
      <w:r>
        <w:rPr>
          <w:spacing w:val="9"/>
          <w:sz w:val="23"/>
          <w:szCs w:val="23"/>
        </w:rPr>
        <w:t>因素造成的机器人尺寸超标，例如被对手抛射场地元</w:t>
      </w:r>
      <w:r>
        <w:rPr>
          <w:spacing w:val="8"/>
          <w:sz w:val="23"/>
          <w:szCs w:val="23"/>
        </w:rPr>
        <w:t>素击中或因外力改变，导致</w:t>
      </w:r>
      <w:r>
        <w:rPr>
          <w:sz w:val="23"/>
          <w:szCs w:val="23"/>
        </w:rPr>
        <w:t xml:space="preserve"> </w:t>
      </w:r>
      <w:r>
        <w:rPr>
          <w:spacing w:val="8"/>
          <w:sz w:val="23"/>
          <w:szCs w:val="23"/>
        </w:rPr>
        <w:t>机器人尺寸超出比赛尺寸限制和机器人状态变形的情况除</w:t>
      </w:r>
      <w:r>
        <w:rPr>
          <w:spacing w:val="7"/>
          <w:sz w:val="23"/>
          <w:szCs w:val="23"/>
        </w:rPr>
        <w:t>外。</w:t>
      </w:r>
    </w:p>
    <w:p>
      <w:pPr>
        <w:pStyle w:val="2"/>
        <w:spacing w:before="117" w:line="222" w:lineRule="auto"/>
        <w:ind w:left="423"/>
        <w:rPr>
          <w:sz w:val="23"/>
          <w:szCs w:val="23"/>
        </w:rPr>
      </w:pPr>
      <w:r>
        <w:rPr>
          <w:spacing w:val="6"/>
          <w:sz w:val="23"/>
          <w:szCs w:val="23"/>
        </w:rPr>
        <w:t>违规方将被判直接取消本场比赛资格。</w:t>
      </w:r>
    </w:p>
    <w:p>
      <w:pPr>
        <w:pStyle w:val="2"/>
        <w:spacing w:before="231" w:line="222" w:lineRule="auto"/>
        <w:ind w:left="426"/>
        <w:rPr>
          <w:sz w:val="23"/>
          <w:szCs w:val="23"/>
        </w:rPr>
      </w:pPr>
      <w:r>
        <w:rPr>
          <w:b/>
          <w:bCs/>
          <w:spacing w:val="7"/>
          <w:sz w:val="23"/>
          <w:szCs w:val="23"/>
        </w:rPr>
        <w:t>机器人出界</w:t>
      </w:r>
    </w:p>
    <w:p>
      <w:pPr>
        <w:pStyle w:val="2"/>
        <w:spacing w:before="286" w:line="342" w:lineRule="auto"/>
        <w:ind w:left="13" w:right="70" w:firstLine="410"/>
        <w:rPr>
          <w:sz w:val="23"/>
          <w:szCs w:val="23"/>
        </w:rPr>
      </w:pPr>
      <w:r>
        <w:rPr>
          <w:spacing w:val="9"/>
          <w:sz w:val="23"/>
          <w:szCs w:val="23"/>
        </w:rPr>
        <w:t>机器人任何部分的垂直投影均不得超出场地边界和己方机器</w:t>
      </w:r>
      <w:r>
        <w:rPr>
          <w:spacing w:val="8"/>
          <w:sz w:val="23"/>
          <w:szCs w:val="23"/>
        </w:rPr>
        <w:t>人活动边界，如</w:t>
      </w:r>
      <w:r>
        <w:rPr>
          <w:sz w:val="23"/>
          <w:szCs w:val="23"/>
        </w:rPr>
        <w:t xml:space="preserve"> </w:t>
      </w:r>
      <w:r>
        <w:rPr>
          <w:spacing w:val="8"/>
          <w:sz w:val="23"/>
          <w:szCs w:val="23"/>
        </w:rPr>
        <w:t>果机器人出界，须在3秒之内返回本方活动区域，裁判将会进行口头读秒提醒。</w:t>
      </w:r>
    </w:p>
    <w:p>
      <w:pPr>
        <w:pStyle w:val="2"/>
        <w:spacing w:before="127" w:line="222" w:lineRule="auto"/>
        <w:ind w:left="423"/>
        <w:rPr>
          <w:sz w:val="23"/>
          <w:szCs w:val="23"/>
        </w:rPr>
      </w:pPr>
      <w:r>
        <w:rPr>
          <w:spacing w:val="8"/>
          <w:sz w:val="23"/>
          <w:szCs w:val="23"/>
        </w:rPr>
        <w:t>未按时返回的战队首次和二次将被判违例，三次直接判罚红牌禁用。同时，</w:t>
      </w:r>
    </w:p>
    <w:p>
      <w:pPr>
        <w:pStyle w:val="2"/>
        <w:spacing w:before="132" w:line="332" w:lineRule="auto"/>
        <w:ind w:left="13"/>
        <w:jc w:val="both"/>
        <w:rPr>
          <w:sz w:val="23"/>
          <w:szCs w:val="23"/>
        </w:rPr>
      </w:pPr>
      <w:r>
        <w:rPr>
          <w:spacing w:val="9"/>
          <w:sz w:val="23"/>
          <w:szCs w:val="23"/>
        </w:rPr>
        <w:t>裁判可根据实际情况暂停比赛，尽量恢复原有状态后继续比赛，因此行</w:t>
      </w:r>
      <w:r>
        <w:rPr>
          <w:spacing w:val="8"/>
          <w:sz w:val="23"/>
          <w:szCs w:val="23"/>
        </w:rPr>
        <w:t>为造成的</w:t>
      </w:r>
      <w:r>
        <w:rPr>
          <w:sz w:val="23"/>
          <w:szCs w:val="23"/>
        </w:rPr>
        <w:t xml:space="preserve"> </w:t>
      </w:r>
      <w:r>
        <w:rPr>
          <w:spacing w:val="5"/>
          <w:sz w:val="23"/>
          <w:szCs w:val="23"/>
        </w:rPr>
        <w:t>己方得分优势无效。</w:t>
      </w:r>
    </w:p>
    <w:p>
      <w:pPr>
        <w:spacing w:line="272" w:lineRule="auto"/>
        <w:rPr>
          <w:rFonts w:ascii="Arial"/>
          <w:sz w:val="21"/>
        </w:rPr>
      </w:pPr>
    </w:p>
    <w:p>
      <w:pPr>
        <w:spacing w:line="272" w:lineRule="auto"/>
        <w:rPr>
          <w:rFonts w:ascii="Arial"/>
          <w:sz w:val="21"/>
        </w:rPr>
      </w:pPr>
    </w:p>
    <w:p>
      <w:pPr>
        <w:spacing w:line="4310" w:lineRule="exact"/>
        <w:ind w:firstLine="2063"/>
      </w:pPr>
      <w:r>
        <mc:AlternateContent>
          <mc:Choice Requires="wps">
            <w:drawing>
              <wp:anchor distT="0" distB="0" distL="0" distR="0" simplePos="0" relativeHeight="251707392" behindDoc="0" locked="0" layoutInCell="1" allowOverlap="1">
                <wp:simplePos x="0" y="0"/>
                <wp:positionH relativeFrom="column">
                  <wp:posOffset>478155</wp:posOffset>
                </wp:positionH>
                <wp:positionV relativeFrom="paragraph">
                  <wp:posOffset>1268095</wp:posOffset>
                </wp:positionV>
                <wp:extent cx="1448435" cy="269240"/>
                <wp:effectExtent l="0" t="0" r="0" b="0"/>
                <wp:wrapNone/>
                <wp:docPr id="312" name="TextBox 312"/>
                <wp:cNvGraphicFramePr/>
                <a:graphic xmlns:a="http://schemas.openxmlformats.org/drawingml/2006/main">
                  <a:graphicData uri="http://schemas.microsoft.com/office/word/2010/wordprocessingShape">
                    <wps:wsp>
                      <wps:cNvSpPr txBox="1"/>
                      <wps:spPr>
                        <a:xfrm rot="16200000">
                          <a:off x="478382" y="1268683"/>
                          <a:ext cx="1448435" cy="26924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spacing w:before="71" w:line="219" w:lineRule="auto"/>
                              <w:jc w:val="right"/>
                              <w:rPr>
                                <w:rFonts w:ascii="宋体" w:hAnsi="宋体" w:eastAsia="宋体" w:cs="宋体"/>
                                <w:sz w:val="28"/>
                                <w:szCs w:val="28"/>
                              </w:rPr>
                            </w:pPr>
                            <w:r>
                              <w:rPr>
                                <w:rFonts w:ascii="宋体" w:hAnsi="宋体" w:eastAsia="宋体" w:cs="宋体"/>
                                <w:spacing w:val="-22"/>
                                <w:w w:val="96"/>
                                <w:sz w:val="28"/>
                                <w:szCs w:val="28"/>
                              </w:rPr>
                              <w:t>红方机器人活动边</w:t>
                            </w:r>
                            <w:r>
                              <w:rPr>
                                <w:rFonts w:ascii="宋体" w:hAnsi="宋体" w:eastAsia="宋体" w:cs="宋体"/>
                                <w:spacing w:val="-13"/>
                                <w:w w:val="96"/>
                                <w:sz w:val="28"/>
                                <w:szCs w:val="28"/>
                              </w:rPr>
                              <w:t>界</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312" o:spid="_x0000_s1026" o:spt="202" type="#_x0000_t202" style="position:absolute;left:0pt;margin-left:37.65pt;margin-top:99.85pt;height:21.2pt;width:114.05pt;rotation:-5898240f;z-index:251707392;mso-width-relative:page;mso-height-relative:page;" filled="f" stroked="f" coordsize="21600,21600" o:gfxdata="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WAAAAZHJzL1BLAQIU&#10;ABQAAAAIAIdO4kDKQvoK2gAAAAoBAAAPAAAAAAAAAAEAIAAAADgAAABkcnMvZG93bnJldi54bWxQ&#10;SwECFAAUAAAACACHTuJAPotRwlECAAClBAAADgAAAAAAAAABACAAAAA/AQAAZHJzL2Uyb0RvYy54&#10;bWxQSwUGAAAAAAYABgBZAQAAAgYAAAAA&#10;">
                <v:fill on="f" focussize="0,0"/>
                <v:stroke on="f" weight="0pt" miterlimit="0" joinstyle="miter"/>
                <v:imagedata o:title=""/>
                <o:lock v:ext="edit" aspectratio="f"/>
                <v:textbox inset="0mm,0mm,0mm,0mm">
                  <w:txbxContent>
                    <w:p>
                      <w:pPr>
                        <w:spacing w:before="71" w:line="219" w:lineRule="auto"/>
                        <w:jc w:val="right"/>
                        <w:rPr>
                          <w:rFonts w:ascii="宋体" w:hAnsi="宋体" w:eastAsia="宋体" w:cs="宋体"/>
                          <w:sz w:val="28"/>
                          <w:szCs w:val="28"/>
                        </w:rPr>
                      </w:pPr>
                      <w:r>
                        <w:rPr>
                          <w:rFonts w:ascii="宋体" w:hAnsi="宋体" w:eastAsia="宋体" w:cs="宋体"/>
                          <w:spacing w:val="-22"/>
                          <w:w w:val="96"/>
                          <w:sz w:val="28"/>
                          <w:szCs w:val="28"/>
                        </w:rPr>
                        <w:t>红方机器人活动边</w:t>
                      </w:r>
                      <w:r>
                        <w:rPr>
                          <w:rFonts w:ascii="宋体" w:hAnsi="宋体" w:eastAsia="宋体" w:cs="宋体"/>
                          <w:spacing w:val="-13"/>
                          <w:w w:val="96"/>
                          <w:sz w:val="28"/>
                          <w:szCs w:val="28"/>
                        </w:rPr>
                        <w:t>界</w:t>
                      </w:r>
                    </w:p>
                  </w:txbxContent>
                </v:textbox>
              </v:shape>
            </w:pict>
          </mc:Fallback>
        </mc:AlternateContent>
      </w:r>
      <w:r>
        <mc:AlternateContent>
          <mc:Choice Requires="wps">
            <w:drawing>
              <wp:anchor distT="0" distB="0" distL="0" distR="0" simplePos="0" relativeHeight="251706368" behindDoc="0" locked="0" layoutInCell="1" allowOverlap="1">
                <wp:simplePos x="0" y="0"/>
                <wp:positionH relativeFrom="column">
                  <wp:posOffset>3477895</wp:posOffset>
                </wp:positionH>
                <wp:positionV relativeFrom="paragraph">
                  <wp:posOffset>1195705</wp:posOffset>
                </wp:positionV>
                <wp:extent cx="1454785" cy="269240"/>
                <wp:effectExtent l="0" t="0" r="0" b="0"/>
                <wp:wrapNone/>
                <wp:docPr id="314" name="TextBox 314"/>
                <wp:cNvGraphicFramePr/>
                <a:graphic xmlns:a="http://schemas.openxmlformats.org/drawingml/2006/main">
                  <a:graphicData uri="http://schemas.microsoft.com/office/word/2010/wordprocessingShape">
                    <wps:wsp>
                      <wps:cNvSpPr txBox="1"/>
                      <wps:spPr>
                        <a:xfrm rot="5400000">
                          <a:off x="3478455" y="1196139"/>
                          <a:ext cx="1454785" cy="26924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spacing w:before="71" w:line="219" w:lineRule="auto"/>
                              <w:jc w:val="right"/>
                              <w:rPr>
                                <w:rFonts w:ascii="宋体" w:hAnsi="宋体" w:eastAsia="宋体" w:cs="宋体"/>
                                <w:sz w:val="28"/>
                                <w:szCs w:val="28"/>
                              </w:rPr>
                            </w:pPr>
                            <w:r>
                              <w:rPr>
                                <w:rFonts w:ascii="宋体" w:hAnsi="宋体" w:eastAsia="宋体" w:cs="宋体"/>
                                <w:spacing w:val="-21"/>
                                <w:w w:val="96"/>
                                <w:sz w:val="28"/>
                                <w:szCs w:val="28"/>
                              </w:rPr>
                              <w:t>蓝方机器人活动</w:t>
                            </w:r>
                            <w:r>
                              <w:rPr>
                                <w:rFonts w:ascii="宋体" w:hAnsi="宋体" w:eastAsia="宋体" w:cs="宋体"/>
                                <w:spacing w:val="-20"/>
                                <w:w w:val="96"/>
                                <w:sz w:val="28"/>
                                <w:szCs w:val="28"/>
                              </w:rPr>
                              <w:t>边</w:t>
                            </w:r>
                            <w:r>
                              <w:rPr>
                                <w:rFonts w:ascii="宋体" w:hAnsi="宋体" w:eastAsia="宋体" w:cs="宋体"/>
                                <w:spacing w:val="-13"/>
                                <w:w w:val="96"/>
                                <w:sz w:val="28"/>
                                <w:szCs w:val="28"/>
                              </w:rPr>
                              <w:t>界</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314" o:spid="_x0000_s1026" o:spt="202" type="#_x0000_t202" style="position:absolute;left:0pt;margin-left:273.85pt;margin-top:94.15pt;height:21.2pt;width:114.55pt;rotation:5898240f;z-index:251706368;mso-width-relative:page;mso-height-relative:page;" filled="f" stroked="f" coordsize="21600,21600" o:gfxdata="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BYAAABkcnMvUEsBAhQA&#10;FAAAAAgAh07iQAH1rgbZAAAACwEAAA8AAAAAAAAAAQAgAAAAOAAAAGRycy9kb3ducmV2LnhtbFBL&#10;AQIUABQAAAAIAIdO4kAAv6pmUQIAAKUEAAAOAAAAAAAAAAEAIAAAAD4BAABkcnMvZTJvRG9jLnht&#10;bFBLBQYAAAAABgAGAFkBAAABBgAAAAA=&#10;">
                <v:fill on="f" focussize="0,0"/>
                <v:stroke on="f" weight="0pt" miterlimit="0" joinstyle="miter"/>
                <v:imagedata o:title=""/>
                <o:lock v:ext="edit" aspectratio="f"/>
                <v:textbox inset="0mm,0mm,0mm,0mm">
                  <w:txbxContent>
                    <w:p>
                      <w:pPr>
                        <w:spacing w:before="71" w:line="219" w:lineRule="auto"/>
                        <w:jc w:val="right"/>
                        <w:rPr>
                          <w:rFonts w:ascii="宋体" w:hAnsi="宋体" w:eastAsia="宋体" w:cs="宋体"/>
                          <w:sz w:val="28"/>
                          <w:szCs w:val="28"/>
                        </w:rPr>
                      </w:pPr>
                      <w:r>
                        <w:rPr>
                          <w:rFonts w:ascii="宋体" w:hAnsi="宋体" w:eastAsia="宋体" w:cs="宋体"/>
                          <w:spacing w:val="-21"/>
                          <w:w w:val="96"/>
                          <w:sz w:val="28"/>
                          <w:szCs w:val="28"/>
                        </w:rPr>
                        <w:t>蓝方机器人活动</w:t>
                      </w:r>
                      <w:r>
                        <w:rPr>
                          <w:rFonts w:ascii="宋体" w:hAnsi="宋体" w:eastAsia="宋体" w:cs="宋体"/>
                          <w:spacing w:val="-20"/>
                          <w:w w:val="96"/>
                          <w:sz w:val="28"/>
                          <w:szCs w:val="28"/>
                        </w:rPr>
                        <w:t>边</w:t>
                      </w:r>
                      <w:r>
                        <w:rPr>
                          <w:rFonts w:ascii="宋体" w:hAnsi="宋体" w:eastAsia="宋体" w:cs="宋体"/>
                          <w:spacing w:val="-13"/>
                          <w:w w:val="96"/>
                          <w:sz w:val="28"/>
                          <w:szCs w:val="28"/>
                        </w:rPr>
                        <w:t>界</w:t>
                      </w:r>
                    </w:p>
                  </w:txbxContent>
                </v:textbox>
              </v:shape>
            </w:pict>
          </mc:Fallback>
        </mc:AlternateContent>
      </w:r>
      <w:r>
        <w:rPr>
          <w:position w:val="-86"/>
        </w:rPr>
        <w:drawing>
          <wp:inline distT="0" distB="0" distL="0" distR="0">
            <wp:extent cx="2774950" cy="2736215"/>
            <wp:effectExtent l="0" t="0" r="0" b="0"/>
            <wp:docPr id="316" name="IM 316"/>
            <wp:cNvGraphicFramePr/>
            <a:graphic xmlns:a="http://schemas.openxmlformats.org/drawingml/2006/main">
              <a:graphicData uri="http://schemas.openxmlformats.org/drawingml/2006/picture">
                <pic:pic xmlns:pic="http://schemas.openxmlformats.org/drawingml/2006/picture">
                  <pic:nvPicPr>
                    <pic:cNvPr id="316" name="IM 316"/>
                    <pic:cNvPicPr/>
                  </pic:nvPicPr>
                  <pic:blipFill>
                    <a:blip r:embed="rId140"/>
                    <a:stretch>
                      <a:fillRect/>
                    </a:stretch>
                  </pic:blipFill>
                  <pic:spPr>
                    <a:xfrm>
                      <a:off x="0" y="0"/>
                      <a:ext cx="2774960" cy="2736762"/>
                    </a:xfrm>
                    <a:prstGeom prst="rect">
                      <a:avLst/>
                    </a:prstGeom>
                  </pic:spPr>
                </pic:pic>
              </a:graphicData>
            </a:graphic>
          </wp:inline>
        </w:drawing>
      </w:r>
    </w:p>
    <w:p>
      <w:pPr>
        <w:spacing w:line="344" w:lineRule="auto"/>
        <w:rPr>
          <w:rFonts w:ascii="Arial"/>
          <w:sz w:val="21"/>
        </w:rPr>
      </w:pPr>
    </w:p>
    <w:p>
      <w:pPr>
        <w:spacing w:line="345" w:lineRule="auto"/>
        <w:rPr>
          <w:rFonts w:ascii="Arial"/>
          <w:sz w:val="21"/>
        </w:rPr>
      </w:pPr>
    </w:p>
    <w:p>
      <w:pPr>
        <w:pStyle w:val="2"/>
        <w:spacing w:before="75" w:line="222" w:lineRule="auto"/>
        <w:ind w:left="2953"/>
        <w:rPr>
          <w:sz w:val="23"/>
          <w:szCs w:val="23"/>
        </w:rPr>
      </w:pPr>
      <w:r>
        <w:rPr>
          <w:spacing w:val="5"/>
          <w:sz w:val="23"/>
          <w:szCs w:val="23"/>
        </w:rPr>
        <w:t>图4.2-2己方机器人活动边界</w:t>
      </w:r>
    </w:p>
    <w:p>
      <w:pPr>
        <w:pStyle w:val="2"/>
        <w:spacing w:before="268" w:line="221" w:lineRule="auto"/>
        <w:ind w:left="426"/>
        <w:rPr>
          <w:sz w:val="23"/>
          <w:szCs w:val="23"/>
        </w:rPr>
      </w:pPr>
      <w:r>
        <w:rPr>
          <w:b/>
          <w:bCs/>
          <w:spacing w:val="7"/>
          <w:sz w:val="23"/>
          <w:szCs w:val="23"/>
        </w:rPr>
        <w:t>禁止过界纠缠和过界分离行为</w:t>
      </w:r>
    </w:p>
    <w:p>
      <w:pPr>
        <w:pStyle w:val="2"/>
        <w:spacing w:before="265" w:line="329" w:lineRule="auto"/>
        <w:ind w:left="13" w:right="73" w:firstLine="410"/>
        <w:rPr>
          <w:sz w:val="23"/>
          <w:szCs w:val="23"/>
        </w:rPr>
      </w:pPr>
      <w:r>
        <w:rPr>
          <w:spacing w:val="9"/>
          <w:sz w:val="23"/>
          <w:szCs w:val="23"/>
        </w:rPr>
        <w:t>手动控制阶段，禁止过界纠缠和过界分离，允许在安</w:t>
      </w:r>
      <w:r>
        <w:rPr>
          <w:spacing w:val="8"/>
          <w:sz w:val="23"/>
          <w:szCs w:val="23"/>
        </w:rPr>
        <w:t>全规则的前提下和不过</w:t>
      </w:r>
      <w:r>
        <w:rPr>
          <w:sz w:val="23"/>
          <w:szCs w:val="23"/>
        </w:rPr>
        <w:t xml:space="preserve"> </w:t>
      </w:r>
      <w:r>
        <w:rPr>
          <w:spacing w:val="6"/>
          <w:sz w:val="23"/>
          <w:szCs w:val="23"/>
        </w:rPr>
        <w:t>界行为的条件下在公共区域进行对抗、防守及接触。</w:t>
      </w:r>
    </w:p>
    <w:p>
      <w:pPr>
        <w:pStyle w:val="2"/>
        <w:spacing w:before="49" w:line="324" w:lineRule="auto"/>
        <w:ind w:left="55" w:right="117" w:firstLine="398"/>
      </w:pPr>
      <w:r>
        <w:rPr>
          <w:spacing w:val="-2"/>
        </w:rPr>
        <w:t>违规方须在3秒内停止该行为，裁判将会进行口头读秒提醒；首次和二次将被</w:t>
      </w:r>
      <w:r>
        <w:rPr>
          <w:spacing w:val="17"/>
        </w:rPr>
        <w:t xml:space="preserve"> </w:t>
      </w:r>
      <w:r>
        <w:rPr>
          <w:spacing w:val="-3"/>
        </w:rPr>
        <w:t>判违例，三次直接判罚红牌禁用。</w:t>
      </w:r>
    </w:p>
    <w:p>
      <w:pPr>
        <w:pStyle w:val="2"/>
        <w:spacing w:before="109" w:line="324" w:lineRule="auto"/>
        <w:ind w:left="50" w:right="237" w:firstLine="403"/>
        <w:jc w:val="both"/>
      </w:pPr>
      <w:r>
        <w:rPr>
          <w:spacing w:val="-2"/>
        </w:rPr>
        <w:t>如果过界行为已经发生在自动控制阶段，过界的违规机器人必须在手动阶段</w:t>
      </w:r>
      <w:r>
        <w:rPr>
          <w:spacing w:val="15"/>
        </w:rPr>
        <w:t xml:space="preserve"> </w:t>
      </w:r>
      <w:r>
        <w:rPr>
          <w:spacing w:val="-1"/>
        </w:rPr>
        <w:t>开始后的3秒内立刻返回停止该行为；首次和</w:t>
      </w:r>
      <w:r>
        <w:rPr>
          <w:spacing w:val="-2"/>
        </w:rPr>
        <w:t>二次将被判违例，三次直接判罚红</w:t>
      </w:r>
      <w:r>
        <w:t xml:space="preserve"> </w:t>
      </w:r>
      <w:r>
        <w:rPr>
          <w:spacing w:val="-5"/>
        </w:rPr>
        <w:t>牌禁用。</w:t>
      </w:r>
    </w:p>
    <w:p>
      <w:pPr>
        <w:pStyle w:val="2"/>
        <w:spacing w:before="112" w:line="321" w:lineRule="auto"/>
        <w:ind w:left="51" w:firstLine="407"/>
      </w:pPr>
      <w:r>
        <w:rPr>
          <w:spacing w:val="-2"/>
        </w:rPr>
        <w:t>禁止过界纠缠：以机器人的垂直投影是否过界为判定标准，违规方按照“R19.</w:t>
      </w:r>
      <w:r>
        <w:rPr>
          <w:spacing w:val="14"/>
        </w:rPr>
        <w:t xml:space="preserve"> </w:t>
      </w:r>
      <w:r>
        <w:rPr>
          <w:spacing w:val="-2"/>
        </w:rPr>
        <w:t>机器人出界</w:t>
      </w:r>
      <w:r>
        <w:rPr>
          <w:spacing w:val="-88"/>
        </w:rPr>
        <w:t xml:space="preserve"> </w:t>
      </w:r>
      <w:r>
        <w:rPr>
          <w:spacing w:val="-2"/>
        </w:rPr>
        <w:t>”规则进行判罚，须在3秒之内返回本</w:t>
      </w:r>
      <w:r>
        <w:rPr>
          <w:spacing w:val="-3"/>
        </w:rPr>
        <w:t>方活动区域；否则裁判可根据</w:t>
      </w:r>
    </w:p>
    <w:p>
      <w:pPr>
        <w:pStyle w:val="2"/>
        <w:spacing w:before="3" w:line="220" w:lineRule="auto"/>
        <w:ind w:left="56"/>
      </w:pPr>
      <w:r>
        <w:rPr>
          <w:spacing w:val="-2"/>
        </w:rPr>
        <w:t>实际情况暂停比赛，分离机器人，尽量恢复原有比赛状态。</w:t>
      </w:r>
    </w:p>
    <w:p>
      <w:pPr>
        <w:pStyle w:val="2"/>
        <w:spacing w:before="249" w:line="321" w:lineRule="auto"/>
        <w:ind w:left="52" w:right="160" w:firstLine="402"/>
        <w:jc w:val="both"/>
      </w:pPr>
      <w:r>
        <w:rPr>
          <w:spacing w:val="-2"/>
        </w:rPr>
        <w:t>过界纠缠定义：当机器人发生越界行为（机器人任何部分的垂直投影均不得</w:t>
      </w:r>
      <w:r>
        <w:rPr>
          <w:spacing w:val="14"/>
        </w:rPr>
        <w:t xml:space="preserve"> </w:t>
      </w:r>
      <w:r>
        <w:rPr>
          <w:spacing w:val="-2"/>
        </w:rPr>
        <w:t>超出场地边界和己方机器人活动边界</w:t>
      </w:r>
      <w:r>
        <w:rPr>
          <w:spacing w:val="7"/>
        </w:rPr>
        <w:t>），</w:t>
      </w:r>
      <w:r>
        <w:rPr>
          <w:spacing w:val="-2"/>
        </w:rPr>
        <w:t>并与对方机器人接触，导致双方至少一</w:t>
      </w:r>
      <w:r>
        <w:t xml:space="preserve"> </w:t>
      </w:r>
      <w:r>
        <w:rPr>
          <w:spacing w:val="-2"/>
        </w:rPr>
        <w:t>方无法正常行动的持续性接触、卡阻、推压等情形，视为过界纠缠。</w:t>
      </w:r>
    </w:p>
    <w:p>
      <w:pPr>
        <w:pStyle w:val="2"/>
        <w:spacing w:before="117" w:line="323" w:lineRule="auto"/>
        <w:ind w:left="57" w:right="160" w:firstLine="401"/>
        <w:jc w:val="both"/>
      </w:pPr>
      <w:r>
        <w:rPr>
          <w:spacing w:val="-2"/>
        </w:rPr>
        <w:t>禁止过界分离：仅指双方机器人的接触行为已经发生在公共区域时且无法分</w:t>
      </w:r>
      <w:r>
        <w:rPr>
          <w:spacing w:val="11"/>
        </w:rPr>
        <w:t xml:space="preserve"> </w:t>
      </w:r>
      <w:r>
        <w:rPr>
          <w:spacing w:val="-2"/>
        </w:rPr>
        <w:t>离的情况下，双方机器人必须在公共区域尝试分离，不可主动或被动完全拖拽对</w:t>
      </w:r>
      <w:r>
        <w:rPr>
          <w:spacing w:val="13"/>
        </w:rPr>
        <w:t xml:space="preserve"> </w:t>
      </w:r>
      <w:r>
        <w:rPr>
          <w:spacing w:val="-2"/>
        </w:rPr>
        <w:t>方机器人至本方阵地，以己方机器人机身全部的垂直投影是否过界进入对方场地</w:t>
      </w:r>
      <w:r>
        <w:rPr>
          <w:spacing w:val="13"/>
        </w:rPr>
        <w:t xml:space="preserve"> </w:t>
      </w:r>
      <w:r>
        <w:rPr>
          <w:spacing w:val="-5"/>
        </w:rPr>
        <w:t>为判定标准；</w:t>
      </w:r>
    </w:p>
    <w:p>
      <w:pPr>
        <w:pStyle w:val="2"/>
        <w:spacing w:before="114" w:line="323" w:lineRule="auto"/>
        <w:ind w:left="53" w:right="160" w:firstLine="398"/>
        <w:jc w:val="both"/>
      </w:pPr>
      <w:r>
        <w:rPr>
          <w:spacing w:val="-2"/>
        </w:rPr>
        <w:t>双方均受到相应判罚，首次和二次将被判违例，三次直接判罚红牌禁用。同</w:t>
      </w:r>
      <w:r>
        <w:rPr>
          <w:spacing w:val="18"/>
        </w:rPr>
        <w:t xml:space="preserve"> </w:t>
      </w:r>
      <w:r>
        <w:rPr>
          <w:spacing w:val="-2"/>
        </w:rPr>
        <w:t>时，裁判需暂停比赛，分离两台机器人回到各方启动区，尽量恢复原有比赛状态</w:t>
      </w:r>
      <w:r>
        <w:rPr>
          <w:spacing w:val="17"/>
        </w:rPr>
        <w:t xml:space="preserve"> </w:t>
      </w:r>
      <w:r>
        <w:rPr>
          <w:spacing w:val="-4"/>
        </w:rPr>
        <w:t>后继续比赛。</w:t>
      </w:r>
    </w:p>
    <w:p>
      <w:pPr>
        <w:pStyle w:val="2"/>
        <w:spacing w:before="112" w:line="322" w:lineRule="auto"/>
        <w:ind w:left="51" w:right="160" w:firstLine="403"/>
        <w:jc w:val="both"/>
      </w:pPr>
      <w:r>
        <w:rPr>
          <w:spacing w:val="-2"/>
        </w:rPr>
        <w:t>过界分离定义：仅指双方机器人的接触行为已经发生在公共区域时且无法分</w:t>
      </w:r>
      <w:r>
        <w:rPr>
          <w:spacing w:val="14"/>
        </w:rPr>
        <w:t xml:space="preserve"> </w:t>
      </w:r>
      <w:r>
        <w:rPr>
          <w:spacing w:val="-1"/>
        </w:rPr>
        <w:t>离的情况下，机器人主动或被动的持续与对</w:t>
      </w:r>
      <w:r>
        <w:rPr>
          <w:spacing w:val="-2"/>
        </w:rPr>
        <w:t>方机器人进行接触、推拉、挤压或影</w:t>
      </w:r>
      <w:r>
        <w:t xml:space="preserve"> </w:t>
      </w:r>
      <w:r>
        <w:rPr>
          <w:spacing w:val="-1"/>
        </w:rPr>
        <w:t>响，同时机身全部的垂直投影完全越界至对</w:t>
      </w:r>
      <w:r>
        <w:rPr>
          <w:spacing w:val="-2"/>
        </w:rPr>
        <w:t>方场地，视为过界分离。在如上前提</w:t>
      </w:r>
      <w:r>
        <w:t xml:space="preserve"> </w:t>
      </w:r>
      <w:r>
        <w:rPr>
          <w:spacing w:val="-1"/>
        </w:rPr>
        <w:t>下，机器人的部分垂直投影进入对方场地但</w:t>
      </w:r>
      <w:r>
        <w:rPr>
          <w:spacing w:val="-2"/>
        </w:rPr>
        <w:t>双方机器人未能实质分离，视为双方</w:t>
      </w:r>
      <w:r>
        <w:t xml:space="preserve"> </w:t>
      </w:r>
      <w:r>
        <w:rPr>
          <w:spacing w:val="-2"/>
        </w:rPr>
        <w:t>机器人仍在尝试分离的状态，允许双方机器人继续尝试分离。</w:t>
      </w:r>
    </w:p>
    <w:p>
      <w:pPr>
        <w:pStyle w:val="2"/>
        <w:spacing w:before="118" w:line="322" w:lineRule="auto"/>
        <w:ind w:left="55" w:right="160" w:firstLine="398"/>
        <w:jc w:val="both"/>
      </w:pPr>
      <w:r>
        <w:rPr>
          <w:spacing w:val="-2"/>
        </w:rPr>
        <w:t>如若无法立即返回本方活动区域或分离，选手亦可主动申请禁用机器人，裁</w:t>
      </w:r>
      <w:r>
        <w:rPr>
          <w:spacing w:val="15"/>
        </w:rPr>
        <w:t xml:space="preserve"> </w:t>
      </w:r>
      <w:r>
        <w:rPr>
          <w:spacing w:val="-2"/>
        </w:rPr>
        <w:t>判可根据实际情况暂停比赛，手动分离机器人后继续比赛；禁用机器人须回到本</w:t>
      </w:r>
      <w:r>
        <w:rPr>
          <w:spacing w:val="15"/>
        </w:rPr>
        <w:t xml:space="preserve"> </w:t>
      </w:r>
      <w:r>
        <w:rPr>
          <w:spacing w:val="-2"/>
        </w:rPr>
        <w:t>方启动区直到该场次比赛结束，不得离开赛场。</w:t>
      </w:r>
    </w:p>
    <w:p>
      <w:pPr>
        <w:pStyle w:val="2"/>
        <w:spacing w:before="117" w:line="222" w:lineRule="auto"/>
        <w:ind w:left="454"/>
      </w:pPr>
      <w:r>
        <w:rPr>
          <w:b/>
          <w:bCs/>
          <w:spacing w:val="-4"/>
        </w:rPr>
        <w:t>违规向卫星博弈高地（中央绿地和铁网）移入道具</w:t>
      </w:r>
    </w:p>
    <w:p>
      <w:pPr>
        <w:pStyle w:val="2"/>
        <w:spacing w:before="246" w:line="322" w:lineRule="auto"/>
        <w:ind w:left="59" w:right="237" w:firstLine="420"/>
      </w:pPr>
      <w:r>
        <w:rPr>
          <w:spacing w:val="-2"/>
        </w:rPr>
        <w:t>比赛过程中，机器人不可将不被允许抛射的场地元素</w:t>
      </w:r>
      <w:r>
        <w:rPr>
          <w:spacing w:val="-3"/>
        </w:rPr>
        <w:t>移入卫星博弈高地（中</w:t>
      </w:r>
      <w:r>
        <w:t xml:space="preserve"> </w:t>
      </w:r>
      <w:r>
        <w:rPr>
          <w:spacing w:val="-3"/>
        </w:rPr>
        <w:t>央绿地或铁网）。</w:t>
      </w:r>
      <w:r>
        <w:rPr>
          <w:spacing w:val="-70"/>
        </w:rPr>
        <w:t xml:space="preserve"> </w:t>
      </w:r>
      <w:r>
        <w:rPr>
          <w:spacing w:val="-3"/>
        </w:rPr>
        <w:t>(如锥桶、方块、机器人零部件、旗帜等将</w:t>
      </w:r>
      <w:r>
        <w:rPr>
          <w:spacing w:val="-4"/>
        </w:rPr>
        <w:t>会触犯此规则)</w:t>
      </w:r>
    </w:p>
    <w:p>
      <w:pPr>
        <w:pStyle w:val="2"/>
        <w:spacing w:before="116" w:line="222" w:lineRule="auto"/>
        <w:ind w:left="454"/>
      </w:pPr>
      <w:r>
        <w:rPr>
          <w:spacing w:val="-2"/>
        </w:rPr>
        <w:t>违规方首次和二次将被判违例，三次直接判罚红牌禁用。</w:t>
      </w:r>
    </w:p>
    <w:p>
      <w:pPr>
        <w:pStyle w:val="2"/>
        <w:spacing w:before="46" w:line="323" w:lineRule="auto"/>
        <w:ind w:left="52" w:right="40" w:firstLine="428"/>
        <w:jc w:val="both"/>
      </w:pPr>
      <w:r>
        <w:rPr>
          <w:spacing w:val="-2"/>
        </w:rPr>
        <w:t>同时，违规移入卫星博弈高地（中央绿地和铁网）</w:t>
      </w:r>
      <w:r>
        <w:rPr>
          <w:spacing w:val="-3"/>
        </w:rPr>
        <w:t>的道具直接失效，以道具</w:t>
      </w:r>
      <w:r>
        <w:t xml:space="preserve"> </w:t>
      </w:r>
      <w:r>
        <w:rPr>
          <w:spacing w:val="-2"/>
        </w:rPr>
        <w:t>部分进入卫星博弈高地（中央绿地和铁网）外侧扁铝边框的垂直投影为判定标准</w:t>
      </w:r>
      <w:r>
        <w:rPr>
          <w:spacing w:val="18"/>
        </w:rPr>
        <w:t xml:space="preserve"> </w:t>
      </w:r>
      <w:r>
        <w:rPr>
          <w:spacing w:val="-2"/>
        </w:rPr>
        <w:t>。裁判可根据实际情况暂停比赛，将进入中央区域的违规道具直接移出场外，尽</w:t>
      </w:r>
      <w:r>
        <w:rPr>
          <w:spacing w:val="18"/>
        </w:rPr>
        <w:t xml:space="preserve"> </w:t>
      </w:r>
      <w:r>
        <w:rPr>
          <w:spacing w:val="-2"/>
        </w:rPr>
        <w:t>量恢复中央绿地原有状态后继续比赛，被移出场外的得分道具及因此行为造成得</w:t>
      </w:r>
      <w:r>
        <w:rPr>
          <w:spacing w:val="18"/>
        </w:rPr>
        <w:t xml:space="preserve"> </w:t>
      </w:r>
      <w:r>
        <w:rPr>
          <w:spacing w:val="-2"/>
        </w:rPr>
        <w:t>分优势的道具失效，不得再次移入场内。</w:t>
      </w:r>
    </w:p>
    <w:p>
      <w:pPr>
        <w:pStyle w:val="2"/>
        <w:spacing w:before="114" w:line="222" w:lineRule="auto"/>
        <w:ind w:left="454"/>
      </w:pPr>
      <w:r>
        <w:rPr>
          <w:b/>
          <w:bCs/>
          <w:spacing w:val="-4"/>
        </w:rPr>
        <w:t>违规移出卫星博弈高地（中央绿地）内的道具</w:t>
      </w:r>
    </w:p>
    <w:p>
      <w:pPr>
        <w:pStyle w:val="2"/>
        <w:spacing w:before="246" w:line="222" w:lineRule="auto"/>
        <w:ind w:left="479"/>
      </w:pPr>
      <w:r>
        <w:rPr>
          <w:spacing w:val="-2"/>
        </w:rPr>
        <w:t>比赛全程，禁止机器人移出已进入卫星博弈高地（中</w:t>
      </w:r>
      <w:r>
        <w:rPr>
          <w:spacing w:val="-3"/>
        </w:rPr>
        <w:t>央绿地）的得分道具，</w:t>
      </w:r>
    </w:p>
    <w:p>
      <w:pPr>
        <w:pStyle w:val="2"/>
        <w:spacing w:before="131" w:line="321" w:lineRule="auto"/>
        <w:ind w:left="53" w:right="40" w:firstLine="7"/>
      </w:pPr>
      <w:r>
        <w:rPr>
          <w:spacing w:val="-2"/>
        </w:rPr>
        <w:t>包含一层中央绿地区域的道具和二层铁网的道具。同时，裁判可根据实际情况暂</w:t>
      </w:r>
      <w:r>
        <w:rPr>
          <w:spacing w:val="10"/>
        </w:rPr>
        <w:t xml:space="preserve"> </w:t>
      </w:r>
      <w:r>
        <w:rPr>
          <w:spacing w:val="-2"/>
        </w:rPr>
        <w:t>停比赛，尽量恢复原有状态后继续比赛，因此行为造成的己方得分优势无效。</w:t>
      </w:r>
    </w:p>
    <w:p>
      <w:pPr>
        <w:pStyle w:val="2"/>
        <w:spacing w:before="117" w:line="222" w:lineRule="auto"/>
        <w:ind w:left="454"/>
      </w:pPr>
      <w:r>
        <w:rPr>
          <w:spacing w:val="-2"/>
        </w:rPr>
        <w:t>违规方首次和二次将被判违例，三次直接判罚红牌禁用。</w:t>
      </w:r>
    </w:p>
    <w:p>
      <w:pPr>
        <w:pStyle w:val="2"/>
        <w:spacing w:before="246" w:line="221" w:lineRule="auto"/>
        <w:ind w:left="454"/>
      </w:pPr>
      <w:r>
        <w:rPr>
          <w:spacing w:val="-2"/>
        </w:rPr>
        <w:t>违规进入中央区域（中央绿地的外侧扁铝边框）</w:t>
      </w:r>
    </w:p>
    <w:p>
      <w:pPr>
        <w:pStyle w:val="2"/>
        <w:spacing w:before="247" w:line="322" w:lineRule="auto"/>
        <w:ind w:left="54" w:right="117" w:firstLine="425"/>
      </w:pPr>
      <w:r>
        <w:rPr>
          <w:spacing w:val="-2"/>
        </w:rPr>
        <w:t>比赛全程，禁止机器人的任何部分的垂直投影进入中</w:t>
      </w:r>
      <w:r>
        <w:rPr>
          <w:spacing w:val="-3"/>
        </w:rPr>
        <w:t>央区域，以中央绿地的</w:t>
      </w:r>
      <w:r>
        <w:t xml:space="preserve"> </w:t>
      </w:r>
      <w:r>
        <w:rPr>
          <w:spacing w:val="-3"/>
        </w:rPr>
        <w:t>外侧扁铝边框为边界。</w:t>
      </w:r>
    </w:p>
    <w:p>
      <w:pPr>
        <w:pStyle w:val="2"/>
        <w:spacing w:before="116" w:line="323" w:lineRule="auto"/>
        <w:ind w:left="53" w:right="40" w:firstLine="400"/>
        <w:jc w:val="both"/>
      </w:pPr>
      <w:r>
        <w:rPr>
          <w:spacing w:val="-2"/>
        </w:rPr>
        <w:t>违规方须在3秒内停止该行为，裁判将会进行口头读秒提醒。若在此3秒内未</w:t>
      </w:r>
      <w:r>
        <w:rPr>
          <w:spacing w:val="15"/>
        </w:rPr>
        <w:t xml:space="preserve"> </w:t>
      </w:r>
      <w:r>
        <w:rPr>
          <w:spacing w:val="-2"/>
        </w:rPr>
        <w:t>产生实质优势影响，比赛继续；若在此3秒内产生实质优势影响，裁判可根据实</w:t>
      </w:r>
      <w:r>
        <w:rPr>
          <w:spacing w:val="8"/>
        </w:rPr>
        <w:t xml:space="preserve">  </w:t>
      </w:r>
      <w:r>
        <w:rPr>
          <w:spacing w:val="-2"/>
        </w:rPr>
        <w:t>际情况暂停比赛，尽量恢复中央区域的原有状态后继续比赛，同时对违规方进行</w:t>
      </w:r>
      <w:r>
        <w:rPr>
          <w:spacing w:val="17"/>
        </w:rPr>
        <w:t xml:space="preserve"> </w:t>
      </w:r>
      <w:r>
        <w:rPr>
          <w:spacing w:val="-2"/>
        </w:rPr>
        <w:t>判罚，首次和二次将被判违例，三次直接判罚红牌禁用。</w:t>
      </w:r>
    </w:p>
    <w:p>
      <w:pPr>
        <w:pStyle w:val="2"/>
        <w:spacing w:before="115" w:line="322" w:lineRule="auto"/>
        <w:ind w:left="58" w:firstLine="394"/>
      </w:pPr>
      <w:r>
        <w:rPr>
          <w:spacing w:val="-2"/>
        </w:rPr>
        <w:t>若机器人3秒之内未停止该行为，违规方首次和二次将被判违例，三次直接判</w:t>
      </w:r>
      <w:r>
        <w:rPr>
          <w:spacing w:val="17"/>
        </w:rPr>
        <w:t xml:space="preserve"> </w:t>
      </w:r>
      <w:r>
        <w:rPr>
          <w:spacing w:val="-5"/>
        </w:rPr>
        <w:t>罚红牌禁用。</w:t>
      </w:r>
    </w:p>
    <w:p>
      <w:pPr>
        <w:pStyle w:val="2"/>
        <w:spacing w:before="115" w:line="223" w:lineRule="auto"/>
        <w:ind w:left="456"/>
      </w:pPr>
      <w:r>
        <w:rPr>
          <w:b/>
          <w:bCs/>
          <w:spacing w:val="-5"/>
        </w:rPr>
        <w:t>参赛队员违规接触</w:t>
      </w:r>
    </w:p>
    <w:p>
      <w:pPr>
        <w:pStyle w:val="2"/>
        <w:spacing w:before="246" w:line="322" w:lineRule="auto"/>
        <w:ind w:left="53" w:right="117" w:firstLine="400"/>
      </w:pPr>
      <w:r>
        <w:rPr>
          <w:spacing w:val="-2"/>
        </w:rPr>
        <w:t>违规接触机器人：比赛全程，仅允许参赛队员在按键启动时接触机器人，除</w:t>
      </w:r>
      <w:r>
        <w:rPr>
          <w:spacing w:val="15"/>
        </w:rPr>
        <w:t xml:space="preserve"> </w:t>
      </w:r>
      <w:r>
        <w:rPr>
          <w:spacing w:val="-2"/>
        </w:rPr>
        <w:t>此之外，无论何时，参赛队员均不得直接接触或间接接触机器人。</w:t>
      </w:r>
    </w:p>
    <w:p>
      <w:pPr>
        <w:pStyle w:val="2"/>
        <w:spacing w:before="116" w:line="322" w:lineRule="auto"/>
        <w:ind w:left="51" w:right="40" w:firstLine="402"/>
        <w:jc w:val="both"/>
      </w:pPr>
      <w:r>
        <w:rPr>
          <w:spacing w:val="-2"/>
        </w:rPr>
        <w:t>违规接触比赛场地内的任何场地元素：①自动阶段开始前，允许直接接触己</w:t>
      </w:r>
      <w:r>
        <w:rPr>
          <w:spacing w:val="16"/>
        </w:rPr>
        <w:t xml:space="preserve"> </w:t>
      </w:r>
      <w:r>
        <w:rPr>
          <w:spacing w:val="-1"/>
        </w:rPr>
        <w:t>方颜色的权益小球；②自动阶段开始后，不</w:t>
      </w:r>
      <w:r>
        <w:rPr>
          <w:spacing w:val="-2"/>
        </w:rPr>
        <w:t>允许直接接触场地边框；③在自动控</w:t>
      </w:r>
      <w:r>
        <w:t xml:space="preserve"> </w:t>
      </w:r>
      <w:r>
        <w:rPr>
          <w:spacing w:val="-1"/>
        </w:rPr>
        <w:t>制阶段结束后，手动阶段开始前，允许直接</w:t>
      </w:r>
      <w:r>
        <w:rPr>
          <w:spacing w:val="-2"/>
        </w:rPr>
        <w:t>接触护盾旗帜和场地边框，不得直接</w:t>
      </w:r>
      <w:r>
        <w:t xml:space="preserve"> </w:t>
      </w:r>
      <w:r>
        <w:rPr>
          <w:spacing w:val="-1"/>
        </w:rPr>
        <w:t>或间接接触其它得分道具。其余比赛全程，</w:t>
      </w:r>
      <w:r>
        <w:rPr>
          <w:spacing w:val="-2"/>
        </w:rPr>
        <w:t>禁止参赛队员直接接触或间接接触任</w:t>
      </w:r>
      <w:r>
        <w:t xml:space="preserve"> </w:t>
      </w:r>
      <w:r>
        <w:rPr>
          <w:spacing w:val="-1"/>
        </w:rPr>
        <w:t>何场地元素和得分道具；比赛结束时，应立</w:t>
      </w:r>
      <w:r>
        <w:rPr>
          <w:spacing w:val="-2"/>
        </w:rPr>
        <w:t>即放下蓝牙手柄，并退后一步远离场</w:t>
      </w:r>
      <w:r>
        <w:t xml:space="preserve"> </w:t>
      </w:r>
      <w:r>
        <w:rPr>
          <w:spacing w:val="-1"/>
        </w:rPr>
        <w:t>地，不得直接或间接接触例如场地边框的任</w:t>
      </w:r>
      <w:r>
        <w:rPr>
          <w:spacing w:val="-2"/>
        </w:rPr>
        <w:t>何场地元素。若因违规接触改变场地</w:t>
      </w:r>
      <w:r>
        <w:t xml:space="preserve"> </w:t>
      </w:r>
      <w:r>
        <w:rPr>
          <w:spacing w:val="-2"/>
        </w:rPr>
        <w:t>元素使比赛分数发生改变，裁判应判无效得分，并尽量恢复场地原有状态。</w:t>
      </w:r>
    </w:p>
    <w:p>
      <w:pPr>
        <w:pStyle w:val="2"/>
        <w:spacing w:before="116" w:line="324" w:lineRule="auto"/>
        <w:ind w:left="54" w:right="117" w:firstLine="399"/>
      </w:pPr>
      <w:r>
        <w:rPr>
          <w:spacing w:val="-2"/>
        </w:rPr>
        <w:t>违规方首次和二次被判违例，三次违规被判红牌；同时，违规接触的得分道</w:t>
      </w:r>
      <w:r>
        <w:rPr>
          <w:spacing w:val="15"/>
        </w:rPr>
        <w:t xml:space="preserve"> </w:t>
      </w:r>
      <w:r>
        <w:rPr>
          <w:spacing w:val="-2"/>
        </w:rPr>
        <w:t>具立即失效，须移出场外，不得再次移入场内。</w:t>
      </w:r>
    </w:p>
    <w:p>
      <w:pPr>
        <w:pStyle w:val="2"/>
        <w:spacing w:before="49" w:line="223" w:lineRule="auto"/>
        <w:ind w:left="454"/>
      </w:pPr>
      <w:r>
        <w:rPr>
          <w:b/>
          <w:bCs/>
          <w:spacing w:val="-7"/>
        </w:rPr>
        <w:t>违例指导</w:t>
      </w:r>
    </w:p>
    <w:p>
      <w:pPr>
        <w:pStyle w:val="2"/>
        <w:spacing w:before="245" w:line="321" w:lineRule="auto"/>
        <w:ind w:left="54" w:right="155" w:firstLine="399"/>
      </w:pPr>
      <w:r>
        <w:rPr>
          <w:spacing w:val="-2"/>
        </w:rPr>
        <w:t>在比赛全过程中，除参赛战队成员外任何的相关人员（包括但不限于选手的</w:t>
      </w:r>
      <w:r>
        <w:rPr>
          <w:spacing w:val="15"/>
        </w:rPr>
        <w:t xml:space="preserve"> </w:t>
      </w:r>
      <w:r>
        <w:rPr>
          <w:spacing w:val="-2"/>
        </w:rPr>
        <w:t>家长或者指导教师）不得通过任何方式进入赛场区并进行任何形式的指导。</w:t>
      </w:r>
    </w:p>
    <w:p>
      <w:pPr>
        <w:pStyle w:val="2"/>
        <w:spacing w:before="118" w:line="220" w:lineRule="auto"/>
        <w:ind w:left="454"/>
      </w:pPr>
      <w:r>
        <w:rPr>
          <w:spacing w:val="-2"/>
        </w:rPr>
        <w:t>违规方将被判违例，并可视情况加大处罚力度，直至取消本场比赛资格。</w:t>
      </w:r>
    </w:p>
    <w:p>
      <w:pPr>
        <w:pStyle w:val="2"/>
        <w:spacing w:before="249" w:line="223" w:lineRule="auto"/>
        <w:ind w:left="453"/>
      </w:pPr>
      <w:r>
        <w:rPr>
          <w:b/>
          <w:bCs/>
          <w:spacing w:val="-7"/>
        </w:rPr>
        <w:t>场外接触</w:t>
      </w:r>
    </w:p>
    <w:p>
      <w:pPr>
        <w:pStyle w:val="2"/>
        <w:spacing w:before="244" w:line="324" w:lineRule="auto"/>
        <w:ind w:left="57" w:right="155" w:firstLine="422"/>
      </w:pPr>
      <w:r>
        <w:rPr>
          <w:spacing w:val="-2"/>
        </w:rPr>
        <w:t>比赛进行过程中参赛队员不允许与场外人员及观赛人</w:t>
      </w:r>
      <w:r>
        <w:rPr>
          <w:spacing w:val="-3"/>
        </w:rPr>
        <w:t>员有任何接触，包括但</w:t>
      </w:r>
      <w:r>
        <w:t xml:space="preserve"> </w:t>
      </w:r>
      <w:r>
        <w:rPr>
          <w:spacing w:val="-3"/>
        </w:rPr>
        <w:t>不限于零件、遥控手柄的传递。</w:t>
      </w:r>
    </w:p>
    <w:p>
      <w:pPr>
        <w:pStyle w:val="2"/>
        <w:spacing w:before="113" w:line="222" w:lineRule="auto"/>
        <w:ind w:left="454"/>
      </w:pPr>
      <w:r>
        <w:rPr>
          <w:spacing w:val="-3"/>
        </w:rPr>
        <w:t>违规方将被取消本场比赛资格。</w:t>
      </w:r>
    </w:p>
    <w:p>
      <w:pPr>
        <w:pStyle w:val="2"/>
        <w:spacing w:before="246" w:line="222" w:lineRule="auto"/>
        <w:ind w:left="452"/>
      </w:pPr>
      <w:r>
        <w:rPr>
          <w:b/>
          <w:bCs/>
          <w:spacing w:val="-5"/>
        </w:rPr>
        <w:t>损坏他人机器人</w:t>
      </w:r>
    </w:p>
    <w:p>
      <w:pPr>
        <w:pStyle w:val="2"/>
        <w:spacing w:before="246" w:line="321" w:lineRule="auto"/>
        <w:ind w:left="53" w:right="79" w:firstLine="404"/>
        <w:jc w:val="both"/>
      </w:pPr>
      <w:r>
        <w:rPr>
          <w:spacing w:val="-2"/>
        </w:rPr>
        <w:t>全场比赛期间（含比赛、候赛、调试等环节</w:t>
      </w:r>
      <w:r>
        <w:rPr>
          <w:spacing w:val="8"/>
        </w:rPr>
        <w:t>），</w:t>
      </w:r>
      <w:r>
        <w:rPr>
          <w:spacing w:val="-2"/>
        </w:rPr>
        <w:t>严禁以任</w:t>
      </w:r>
      <w:r>
        <w:rPr>
          <w:spacing w:val="-3"/>
        </w:rPr>
        <w:t>何形式损坏或破坏</w:t>
      </w:r>
      <w:r>
        <w:t xml:space="preserve"> </w:t>
      </w:r>
      <w:r>
        <w:rPr>
          <w:spacing w:val="-2"/>
        </w:rPr>
        <w:t>其他队伍的机器人。若裁判组或赛事组委会通过现场观察、录像回放、赛后检验</w:t>
      </w:r>
      <w:r>
        <w:rPr>
          <w:spacing w:val="17"/>
        </w:rPr>
        <w:t xml:space="preserve"> </w:t>
      </w:r>
      <w:r>
        <w:rPr>
          <w:spacing w:val="-2"/>
        </w:rPr>
        <w:t>等方式，确认某队伍存在损坏他人机器人的行为，则损坏他人机器人行为成立。</w:t>
      </w:r>
    </w:p>
    <w:p>
      <w:pPr>
        <w:pStyle w:val="2"/>
        <w:spacing w:before="118" w:line="324" w:lineRule="auto"/>
        <w:ind w:left="55" w:right="155" w:firstLine="397"/>
      </w:pPr>
      <w:r>
        <w:rPr>
          <w:spacing w:val="-2"/>
        </w:rPr>
        <w:t>取消该战队全场比赛资格；情节严重者，组委会有权将该行为记录在案，并</w:t>
      </w:r>
      <w:r>
        <w:rPr>
          <w:spacing w:val="16"/>
        </w:rPr>
        <w:t xml:space="preserve"> </w:t>
      </w:r>
      <w:r>
        <w:rPr>
          <w:spacing w:val="-2"/>
        </w:rPr>
        <w:t>可能影响其参加未来由MakeX官方举办的赛事资格。</w:t>
      </w:r>
    </w:p>
    <w:p>
      <w:pPr>
        <w:pStyle w:val="2"/>
        <w:spacing w:before="114" w:line="222" w:lineRule="auto"/>
        <w:ind w:left="462"/>
      </w:pPr>
      <w:r>
        <w:rPr>
          <w:b/>
          <w:bCs/>
          <w:spacing w:val="-10"/>
        </w:rPr>
        <w:t>恶意投诉</w:t>
      </w:r>
    </w:p>
    <w:p>
      <w:pPr>
        <w:pStyle w:val="2"/>
        <w:spacing w:before="246" w:line="221" w:lineRule="auto"/>
        <w:ind w:left="457"/>
      </w:pPr>
      <w:r>
        <w:rPr>
          <w:spacing w:val="-2"/>
        </w:rPr>
        <w:t>单场比赛中，禁止选手向对方进行恶意投诉。</w:t>
      </w:r>
    </w:p>
    <w:p>
      <w:pPr>
        <w:pStyle w:val="2"/>
        <w:spacing w:before="247" w:line="322" w:lineRule="auto"/>
        <w:ind w:left="50" w:right="115" w:firstLine="411"/>
      </w:pPr>
      <w:r>
        <w:rPr>
          <w:spacing w:val="-2"/>
        </w:rPr>
        <w:t>恶意投诉：进入比赛赛场后，投诉方战队向裁判确认需要投诉后，若经裁判</w:t>
      </w:r>
      <w:r>
        <w:rPr>
          <w:spacing w:val="7"/>
        </w:rPr>
        <w:t xml:space="preserve"> </w:t>
      </w:r>
      <w:r>
        <w:rPr>
          <w:spacing w:val="-3"/>
        </w:rPr>
        <w:t>验证及判定被投诉方战队实际无犯规行为时，投诉方战队将被判定为恶意投诉。</w:t>
      </w:r>
    </w:p>
    <w:p>
      <w:pPr>
        <w:pStyle w:val="2"/>
        <w:spacing w:before="116" w:line="222" w:lineRule="auto"/>
        <w:ind w:left="454"/>
      </w:pPr>
      <w:r>
        <w:rPr>
          <w:spacing w:val="-3"/>
        </w:rPr>
        <w:t>违规方机器人将被判本场比赛禁用。</w:t>
      </w:r>
    </w:p>
    <w:p>
      <w:pPr>
        <w:spacing w:line="435" w:lineRule="auto"/>
        <w:rPr>
          <w:rFonts w:ascii="Arial"/>
          <w:sz w:val="21"/>
        </w:rPr>
      </w:pPr>
    </w:p>
    <w:p>
      <w:pPr>
        <w:pStyle w:val="2"/>
        <w:spacing w:before="79" w:line="222" w:lineRule="auto"/>
        <w:ind w:left="39"/>
        <w:outlineLvl w:val="3"/>
      </w:pPr>
      <w:r>
        <w:rPr>
          <w:b/>
          <w:bCs/>
          <w:spacing w:val="-7"/>
        </w:rPr>
        <w:t>5.申诉及仲裁</w:t>
      </w:r>
    </w:p>
    <w:p>
      <w:pPr>
        <w:pStyle w:val="2"/>
        <w:spacing w:before="100" w:line="222" w:lineRule="auto"/>
        <w:ind w:left="39"/>
        <w:outlineLvl w:val="3"/>
      </w:pPr>
      <w:r>
        <w:rPr>
          <w:b/>
          <w:bCs/>
          <w:spacing w:val="-14"/>
        </w:rPr>
        <w:t>5.1</w:t>
      </w:r>
      <w:r>
        <w:rPr>
          <w:spacing w:val="24"/>
        </w:rPr>
        <w:t xml:space="preserve"> </w:t>
      </w:r>
      <w:r>
        <w:rPr>
          <w:b/>
          <w:bCs/>
          <w:spacing w:val="-14"/>
        </w:rPr>
        <w:t>比赛结果确认</w:t>
      </w:r>
    </w:p>
    <w:p>
      <w:pPr>
        <w:pStyle w:val="2"/>
        <w:spacing w:before="23" w:line="223" w:lineRule="auto"/>
        <w:ind w:left="50"/>
      </w:pPr>
      <w:r>
        <w:rPr>
          <w:b/>
          <w:bCs/>
          <w:spacing w:val="-11"/>
        </w:rPr>
        <w:t>成绩确认</w:t>
      </w:r>
    </w:p>
    <w:p>
      <w:pPr>
        <w:pStyle w:val="2"/>
        <w:spacing w:before="112" w:line="323" w:lineRule="auto"/>
        <w:ind w:left="15" w:firstLine="447"/>
      </w:pPr>
      <w:r>
        <w:rPr>
          <w:spacing w:val="-4"/>
        </w:rPr>
        <w:t>比赛结束，在裁判做完比赛统计和判定后，双方联盟场上队长</w:t>
      </w:r>
      <w:r>
        <w:rPr>
          <w:spacing w:val="-5"/>
        </w:rPr>
        <w:t>需要签字确认比</w:t>
      </w:r>
      <w:r>
        <w:t xml:space="preserve"> </w:t>
      </w:r>
      <w:r>
        <w:rPr>
          <w:spacing w:val="-3"/>
        </w:rPr>
        <w:t>赛成绩，经联盟队长对比赛成绩签字确认后</w:t>
      </w:r>
      <w:r>
        <w:rPr>
          <w:spacing w:val="-4"/>
        </w:rPr>
        <w:t>，组委会不再接受该场比赛的任何申</w:t>
      </w:r>
      <w:r>
        <w:t xml:space="preserve">  </w:t>
      </w:r>
      <w:r>
        <w:rPr>
          <w:spacing w:val="-4"/>
        </w:rPr>
        <w:t>诉；如涉及纸质成绩单上各项目的“加减统计</w:t>
      </w:r>
      <w:r>
        <w:rPr>
          <w:spacing w:val="-90"/>
        </w:rPr>
        <w:t xml:space="preserve"> </w:t>
      </w:r>
      <w:r>
        <w:rPr>
          <w:spacing w:val="-4"/>
        </w:rPr>
        <w:t>”错误，将由赛</w:t>
      </w:r>
      <w:r>
        <w:rPr>
          <w:spacing w:val="-5"/>
        </w:rPr>
        <w:t>绩核准员核查成绩</w:t>
      </w:r>
    </w:p>
    <w:p>
      <w:pPr>
        <w:pStyle w:val="2"/>
        <w:spacing w:line="221" w:lineRule="auto"/>
        <w:ind w:left="32"/>
      </w:pPr>
      <w:r>
        <w:rPr>
          <w:spacing w:val="-5"/>
        </w:rPr>
        <w:t>时修正确认，其它成绩相关的问题不予处理。</w:t>
      </w:r>
    </w:p>
    <w:p>
      <w:pPr>
        <w:pStyle w:val="2"/>
        <w:spacing w:before="22" w:line="223" w:lineRule="auto"/>
        <w:ind w:left="48"/>
      </w:pPr>
      <w:r>
        <w:rPr>
          <w:b/>
          <w:bCs/>
          <w:spacing w:val="-10"/>
        </w:rPr>
        <w:t>争议处理</w:t>
      </w:r>
    </w:p>
    <w:p>
      <w:pPr>
        <w:pStyle w:val="2"/>
        <w:spacing w:before="111" w:line="294" w:lineRule="auto"/>
        <w:ind w:left="16" w:firstLine="419"/>
      </w:pPr>
      <w:r>
        <w:rPr>
          <w:spacing w:val="-3"/>
        </w:rPr>
        <w:t>若当场比赛的参赛队员对该场比赛结果仍存在</w:t>
      </w:r>
      <w:r>
        <w:rPr>
          <w:spacing w:val="-4"/>
        </w:rPr>
        <w:t>异议，且对当值裁判的解释依然</w:t>
      </w:r>
      <w:r>
        <w:t xml:space="preserve"> </w:t>
      </w:r>
      <w:r>
        <w:rPr>
          <w:spacing w:val="-4"/>
        </w:rPr>
        <w:t>不认同的，可不签字确认成绩，但必须在成绩确认单备注栏上写明情况后方可离</w:t>
      </w:r>
      <w:r>
        <w:rPr>
          <w:spacing w:val="9"/>
        </w:rPr>
        <w:t xml:space="preserve">  </w:t>
      </w:r>
      <w:r>
        <w:rPr>
          <w:spacing w:val="-4"/>
        </w:rPr>
        <w:t>场，组委会只处理成绩单备注栏写明原因的相关申诉。</w:t>
      </w:r>
    </w:p>
    <w:p>
      <w:pPr>
        <w:pStyle w:val="2"/>
        <w:spacing w:before="1" w:line="222" w:lineRule="auto"/>
        <w:ind w:left="39"/>
        <w:outlineLvl w:val="3"/>
      </w:pPr>
      <w:r>
        <w:rPr>
          <w:b/>
          <w:bCs/>
          <w:spacing w:val="-13"/>
        </w:rPr>
        <w:t>5.2</w:t>
      </w:r>
      <w:r>
        <w:rPr>
          <w:spacing w:val="29"/>
        </w:rPr>
        <w:t xml:space="preserve"> </w:t>
      </w:r>
      <w:r>
        <w:rPr>
          <w:b/>
          <w:bCs/>
          <w:spacing w:val="-13"/>
        </w:rPr>
        <w:t>申诉流程及申诉时效</w:t>
      </w:r>
    </w:p>
    <w:p>
      <w:pPr>
        <w:pStyle w:val="2"/>
        <w:spacing w:before="49" w:line="219" w:lineRule="auto"/>
        <w:ind w:left="111"/>
      </w:pPr>
      <w:r>
        <w:rPr>
          <w:b/>
          <w:bCs/>
          <w:spacing w:val="-23"/>
        </w:rPr>
        <w:t>申诉步骤</w:t>
      </w:r>
    </w:p>
    <w:p>
      <w:pPr>
        <w:pStyle w:val="2"/>
        <w:spacing w:before="139" w:line="308" w:lineRule="auto"/>
        <w:ind w:left="44" w:right="52" w:firstLine="547"/>
      </w:pPr>
      <w:r>
        <w:rPr>
          <w:spacing w:val="-5"/>
        </w:rPr>
        <w:t>申诉应按照规定的流程，在“有效申诉期</w:t>
      </w:r>
      <w:r>
        <w:rPr>
          <w:spacing w:val="-53"/>
        </w:rPr>
        <w:t xml:space="preserve"> </w:t>
      </w:r>
      <w:r>
        <w:rPr>
          <w:spacing w:val="-5"/>
        </w:rPr>
        <w:t>”内提</w:t>
      </w:r>
      <w:r>
        <w:rPr>
          <w:spacing w:val="-6"/>
        </w:rPr>
        <w:t>出，并遵循“文明参赛</w:t>
      </w:r>
      <w:r>
        <w:rPr>
          <w:spacing w:val="-56"/>
        </w:rPr>
        <w:t xml:space="preserve"> </w:t>
      </w:r>
      <w:r>
        <w:rPr>
          <w:spacing w:val="-6"/>
        </w:rPr>
        <w:t>”的</w:t>
      </w:r>
      <w:r>
        <w:t xml:space="preserve"> </w:t>
      </w:r>
      <w:r>
        <w:rPr>
          <w:spacing w:val="1"/>
        </w:rPr>
        <w:t>竞赛精神。先由参赛战队队长填写《申诉表</w:t>
      </w:r>
      <w:r>
        <w:t xml:space="preserve">》，然后配合仲裁委员会调查，如仲 </w:t>
      </w:r>
      <w:r>
        <w:rPr>
          <w:spacing w:val="1"/>
        </w:rPr>
        <w:t>裁委员会有需要，将要求申诉双方到达指定</w:t>
      </w:r>
      <w:r>
        <w:t xml:space="preserve">地点调查情况。调查期间，双方上场 </w:t>
      </w:r>
      <w:r>
        <w:rPr>
          <w:spacing w:val="-1"/>
        </w:rPr>
        <w:t>选手、</w:t>
      </w:r>
      <w:r>
        <w:rPr>
          <w:spacing w:val="-66"/>
        </w:rPr>
        <w:t xml:space="preserve"> </w:t>
      </w:r>
      <w:r>
        <w:rPr>
          <w:spacing w:val="-1"/>
        </w:rPr>
        <w:t>申诉战队队长必须出场。仲裁委员会有权在回避指导教师、学生家长及亲</w:t>
      </w:r>
      <w:r>
        <w:t xml:space="preserve"> </w:t>
      </w:r>
      <w:r>
        <w:rPr>
          <w:spacing w:val="-4"/>
        </w:rPr>
        <w:t>友的环境下和申诉选手单独沟通。调查过程中申诉方应清晰地表达申诉诉求，描</w:t>
      </w:r>
      <w:r>
        <w:rPr>
          <w:spacing w:val="8"/>
        </w:rPr>
        <w:t xml:space="preserve">  </w:t>
      </w:r>
      <w:r>
        <w:rPr>
          <w:spacing w:val="-3"/>
        </w:rPr>
        <w:t>述客观事实，不应带过多的情绪。</w:t>
      </w:r>
    </w:p>
    <w:p>
      <w:pPr>
        <w:pStyle w:val="2"/>
        <w:spacing w:line="222" w:lineRule="auto"/>
        <w:ind w:left="39"/>
      </w:pPr>
      <w:r>
        <w:rPr>
          <w:b/>
          <w:bCs/>
          <w:spacing w:val="-8"/>
        </w:rPr>
        <w:t>有效申诉期</w:t>
      </w:r>
    </w:p>
    <w:p>
      <w:pPr>
        <w:pStyle w:val="2"/>
        <w:spacing w:before="112" w:line="219" w:lineRule="auto"/>
        <w:ind w:left="509"/>
      </w:pPr>
      <w:r>
        <w:rPr>
          <w:spacing w:val="-3"/>
        </w:rPr>
        <w:t>有效申诉期一般为单场比赛结束后30 分钟内， 申诉方及</w:t>
      </w:r>
      <w:r>
        <w:rPr>
          <w:spacing w:val="-4"/>
        </w:rPr>
        <w:t>被申诉方须在与裁</w:t>
      </w:r>
    </w:p>
    <w:p>
      <w:pPr>
        <w:pStyle w:val="2"/>
        <w:spacing w:before="137" w:line="222" w:lineRule="auto"/>
        <w:ind w:left="50"/>
      </w:pPr>
      <w:r>
        <w:rPr>
          <w:spacing w:val="-4"/>
        </w:rPr>
        <w:t>判长约定的时间内到场。</w:t>
      </w:r>
    </w:p>
    <w:p>
      <w:pPr>
        <w:pStyle w:val="2"/>
        <w:spacing w:before="38" w:line="222" w:lineRule="auto"/>
        <w:ind w:left="111"/>
      </w:pPr>
      <w:r>
        <w:rPr>
          <w:b/>
          <w:bCs/>
          <w:spacing w:val="-18"/>
        </w:rPr>
        <w:t>申诉回应时效</w:t>
      </w:r>
    </w:p>
    <w:p>
      <w:pPr>
        <w:pStyle w:val="2"/>
        <w:spacing w:before="115" w:line="219" w:lineRule="auto"/>
        <w:ind w:left="519"/>
      </w:pPr>
      <w:r>
        <w:rPr>
          <w:spacing w:val="-2"/>
        </w:rPr>
        <w:t>仲裁委员会一般会在当天比赛结束之后或次日比赛开始之前回应申诉。</w:t>
      </w:r>
    </w:p>
    <w:p>
      <w:pPr>
        <w:pStyle w:val="2"/>
        <w:spacing w:before="44" w:line="222" w:lineRule="auto"/>
        <w:ind w:left="39"/>
        <w:outlineLvl w:val="3"/>
      </w:pPr>
      <w:r>
        <w:rPr>
          <w:b/>
          <w:bCs/>
          <w:spacing w:val="-11"/>
        </w:rPr>
        <w:t>5.3</w:t>
      </w:r>
      <w:r>
        <w:rPr>
          <w:spacing w:val="-25"/>
        </w:rPr>
        <w:t xml:space="preserve"> </w:t>
      </w:r>
      <w:r>
        <w:rPr>
          <w:b/>
          <w:bCs/>
          <w:spacing w:val="-11"/>
        </w:rPr>
        <w:t>无效申诉</w:t>
      </w:r>
    </w:p>
    <w:p>
      <w:pPr>
        <w:pStyle w:val="2"/>
        <w:spacing w:before="47" w:line="222" w:lineRule="auto"/>
        <w:ind w:left="45"/>
      </w:pPr>
      <w:r>
        <w:rPr>
          <w:b/>
          <w:bCs/>
          <w:spacing w:val="-9"/>
        </w:rPr>
        <w:t>超时的申诉</w:t>
      </w:r>
    </w:p>
    <w:p>
      <w:pPr>
        <w:pStyle w:val="2"/>
        <w:spacing w:before="133" w:line="301" w:lineRule="auto"/>
        <w:ind w:left="48" w:right="194" w:firstLine="467"/>
        <w:jc w:val="both"/>
      </w:pPr>
      <w:r>
        <w:rPr>
          <w:spacing w:val="-5"/>
        </w:rPr>
        <w:t>未能在“有效申诉期</w:t>
      </w:r>
      <w:r>
        <w:rPr>
          <w:spacing w:val="-62"/>
        </w:rPr>
        <w:t xml:space="preserve"> </w:t>
      </w:r>
      <w:r>
        <w:rPr>
          <w:spacing w:val="-5"/>
        </w:rPr>
        <w:t>”内提交的申诉，将被视为无效且不予受</w:t>
      </w:r>
      <w:r>
        <w:rPr>
          <w:spacing w:val="-6"/>
        </w:rPr>
        <w:t>理。若申诉方</w:t>
      </w:r>
      <w:r>
        <w:t xml:space="preserve"> </w:t>
      </w:r>
      <w:r>
        <w:rPr>
          <w:spacing w:val="-4"/>
        </w:rPr>
        <w:t>未能在与仲裁委员会约定的时间内到场，或在调查时中途无故离场，将被视为无</w:t>
      </w:r>
      <w:r>
        <w:rPr>
          <w:spacing w:val="15"/>
        </w:rPr>
        <w:t xml:space="preserve"> </w:t>
      </w:r>
      <w:r>
        <w:rPr>
          <w:spacing w:val="-4"/>
        </w:rPr>
        <w:t>效申诉。被申诉方未能在与仲裁委员会约定的时间内到场，仲裁委员会将会直接</w:t>
      </w:r>
      <w:r>
        <w:rPr>
          <w:spacing w:val="10"/>
        </w:rPr>
        <w:t xml:space="preserve"> </w:t>
      </w:r>
      <w:r>
        <w:rPr>
          <w:spacing w:val="-3"/>
        </w:rPr>
        <w:t>判定仲裁结果并作为最终结果。</w:t>
      </w:r>
    </w:p>
    <w:p>
      <w:pPr>
        <w:pStyle w:val="2"/>
        <w:spacing w:line="222" w:lineRule="auto"/>
        <w:ind w:left="111"/>
      </w:pPr>
      <w:r>
        <w:rPr>
          <w:b/>
          <w:bCs/>
          <w:spacing w:val="-15"/>
        </w:rPr>
        <w:t>申诉人员超出规定</w:t>
      </w:r>
    </w:p>
    <w:p>
      <w:pPr>
        <w:pStyle w:val="2"/>
        <w:spacing w:before="133" w:line="317" w:lineRule="auto"/>
        <w:ind w:left="44" w:right="117" w:firstLine="537"/>
      </w:pPr>
      <w:r>
        <w:rPr>
          <w:spacing w:val="-10"/>
        </w:rPr>
        <w:t>申诉方必须为参赛战队选手，其他人员的申诉将不予受理。申诉双方的家</w:t>
      </w:r>
      <w:r>
        <w:rPr>
          <w:spacing w:val="-11"/>
        </w:rPr>
        <w:t>长、</w:t>
      </w:r>
      <w:r>
        <w:t xml:space="preserve"> </w:t>
      </w:r>
      <w:r>
        <w:rPr>
          <w:spacing w:val="-1"/>
        </w:rPr>
        <w:t>指导教师等超出规定的人员在未经仲裁委员会允许的情况下</w:t>
      </w:r>
      <w:r>
        <w:rPr>
          <w:spacing w:val="-2"/>
        </w:rPr>
        <w:t>参与仲裁过程，仲裁</w:t>
      </w:r>
      <w:r>
        <w:t xml:space="preserve"> </w:t>
      </w:r>
      <w:r>
        <w:rPr>
          <w:spacing w:val="-3"/>
        </w:rPr>
        <w:t>委员会将会对违规战队提出警告。</w:t>
      </w:r>
    </w:p>
    <w:p>
      <w:pPr>
        <w:pStyle w:val="2"/>
        <w:spacing w:before="1" w:line="221" w:lineRule="auto"/>
        <w:ind w:left="543"/>
      </w:pPr>
      <w:r>
        <w:rPr>
          <w:spacing w:val="-4"/>
        </w:rPr>
        <w:t>多次警告无效，将取消比赛资格。</w:t>
      </w:r>
    </w:p>
    <w:p>
      <w:pPr>
        <w:pStyle w:val="2"/>
        <w:spacing w:before="39" w:line="220" w:lineRule="auto"/>
        <w:ind w:left="111"/>
      </w:pPr>
      <w:r>
        <w:rPr>
          <w:b/>
          <w:bCs/>
          <w:spacing w:val="-16"/>
        </w:rPr>
        <w:t>申诉诉求不清晰</w:t>
      </w:r>
    </w:p>
    <w:p>
      <w:pPr>
        <w:pStyle w:val="2"/>
        <w:spacing w:before="138" w:line="315" w:lineRule="auto"/>
        <w:ind w:left="48" w:right="199" w:firstLine="466"/>
      </w:pPr>
      <w:r>
        <w:rPr>
          <w:spacing w:val="-4"/>
        </w:rPr>
        <w:t>若因情绪等因素无法客观冷静地表达仲裁诉求，导致仲裁委员会无法正常的</w:t>
      </w:r>
      <w:r>
        <w:rPr>
          <w:spacing w:val="16"/>
        </w:rPr>
        <w:t xml:space="preserve"> </w:t>
      </w:r>
      <w:r>
        <w:rPr>
          <w:spacing w:val="-2"/>
        </w:rPr>
        <w:t>理解申诉事实，无法正常进行情况调查，仲裁委员会将会对违规方提出警告。</w:t>
      </w:r>
    </w:p>
    <w:p>
      <w:pPr>
        <w:pStyle w:val="2"/>
        <w:spacing w:line="221" w:lineRule="auto"/>
        <w:ind w:left="543"/>
      </w:pPr>
      <w:r>
        <w:rPr>
          <w:spacing w:val="-4"/>
        </w:rPr>
        <w:t>多次警告无效，将取消比赛资格。</w:t>
      </w:r>
    </w:p>
    <w:p>
      <w:pPr>
        <w:pStyle w:val="2"/>
        <w:spacing w:before="39" w:line="222" w:lineRule="auto"/>
        <w:ind w:left="54"/>
      </w:pPr>
      <w:r>
        <w:rPr>
          <w:b/>
          <w:bCs/>
          <w:spacing w:val="-10"/>
        </w:rPr>
        <w:t>不文明的申诉</w:t>
      </w:r>
    </w:p>
    <w:p>
      <w:pPr>
        <w:pStyle w:val="2"/>
        <w:spacing w:before="115" w:line="220" w:lineRule="auto"/>
        <w:ind w:left="582"/>
      </w:pPr>
      <w:r>
        <w:rPr>
          <w:spacing w:val="-4"/>
        </w:rPr>
        <w:t>申诉双方不得做出不文明的行为，不得产生过激的动作和言语。</w:t>
      </w:r>
    </w:p>
    <w:p>
      <w:pPr>
        <w:pStyle w:val="2"/>
        <w:spacing w:before="133" w:line="222" w:lineRule="auto"/>
        <w:ind w:left="543"/>
      </w:pPr>
      <w:r>
        <w:rPr>
          <w:spacing w:val="-4"/>
        </w:rPr>
        <w:t>多次警告无效，将取消比赛资格。</w:t>
      </w:r>
    </w:p>
    <w:p>
      <w:pPr>
        <w:pStyle w:val="2"/>
        <w:spacing w:before="39" w:line="222" w:lineRule="auto"/>
        <w:ind w:left="39"/>
        <w:outlineLvl w:val="3"/>
      </w:pPr>
      <w:r>
        <w:rPr>
          <w:b/>
          <w:bCs/>
          <w:spacing w:val="-11"/>
        </w:rPr>
        <w:t>5.4</w:t>
      </w:r>
      <w:r>
        <w:rPr>
          <w:spacing w:val="-25"/>
        </w:rPr>
        <w:t xml:space="preserve"> </w:t>
      </w:r>
      <w:r>
        <w:rPr>
          <w:b/>
          <w:bCs/>
          <w:spacing w:val="-11"/>
        </w:rPr>
        <w:t>仲裁流程</w:t>
      </w:r>
    </w:p>
    <w:p>
      <w:pPr>
        <w:pStyle w:val="2"/>
        <w:spacing w:before="23" w:line="222" w:lineRule="auto"/>
        <w:ind w:left="48"/>
      </w:pPr>
      <w:r>
        <w:rPr>
          <w:b/>
          <w:bCs/>
          <w:spacing w:val="-9"/>
        </w:rPr>
        <w:t>仲裁处理过程</w:t>
      </w:r>
    </w:p>
    <w:p>
      <w:pPr>
        <w:pStyle w:val="2"/>
        <w:spacing w:before="133" w:line="317" w:lineRule="auto"/>
        <w:ind w:left="48" w:firstLine="467"/>
      </w:pPr>
      <w:r>
        <w:rPr>
          <w:spacing w:val="2"/>
        </w:rPr>
        <w:t>仲裁委员会由裁判长、仲裁顾问、赛事技术负责人组成。仲裁委员会负责受</w:t>
      </w:r>
      <w:r>
        <w:rPr>
          <w:spacing w:val="15"/>
        </w:rPr>
        <w:t xml:space="preserve"> </w:t>
      </w:r>
      <w:r>
        <w:rPr>
          <w:spacing w:val="-5"/>
        </w:rPr>
        <w:t>理比赛中出现的申诉并进行仲裁调查，以保证大赛的顺利进行和大赛结果的公平、</w:t>
      </w:r>
      <w:r>
        <w:rPr>
          <w:spacing w:val="9"/>
        </w:rPr>
        <w:t xml:space="preserve"> </w:t>
      </w:r>
      <w:r>
        <w:rPr>
          <w:spacing w:val="-4"/>
        </w:rPr>
        <w:t>公正。任何比赛的回放录像、照片因可能存在因拍摄角度导致的不准确问题，仅</w:t>
      </w:r>
      <w:r>
        <w:rPr>
          <w:spacing w:val="8"/>
        </w:rPr>
        <w:t xml:space="preserve">  </w:t>
      </w:r>
      <w:r>
        <w:rPr>
          <w:spacing w:val="-3"/>
        </w:rPr>
        <w:t>作为仲裁委员会参考，不作为仲裁证据。</w:t>
      </w:r>
    </w:p>
    <w:p>
      <w:pPr>
        <w:pStyle w:val="2"/>
        <w:spacing w:before="49" w:line="222" w:lineRule="auto"/>
        <w:ind w:left="48"/>
      </w:pPr>
      <w:r>
        <w:rPr>
          <w:b/>
          <w:bCs/>
          <w:spacing w:val="-9"/>
        </w:rPr>
        <w:t>仲裁处理结果</w:t>
      </w:r>
    </w:p>
    <w:p>
      <w:pPr>
        <w:pStyle w:val="2"/>
        <w:spacing w:before="131" w:line="294" w:lineRule="auto"/>
        <w:ind w:left="48" w:right="11" w:firstLine="467"/>
        <w:jc w:val="both"/>
      </w:pPr>
      <w:r>
        <w:rPr>
          <w:spacing w:val="-7"/>
        </w:rPr>
        <w:t>仲裁结果分为“维持原本比赛成绩</w:t>
      </w:r>
      <w:r>
        <w:rPr>
          <w:spacing w:val="-60"/>
        </w:rPr>
        <w:t xml:space="preserve"> </w:t>
      </w:r>
      <w:r>
        <w:rPr>
          <w:spacing w:val="-7"/>
        </w:rPr>
        <w:t>”和“双方重赛</w:t>
      </w:r>
      <w:r>
        <w:rPr>
          <w:spacing w:val="-61"/>
        </w:rPr>
        <w:t xml:space="preserve"> </w:t>
      </w:r>
      <w:r>
        <w:rPr>
          <w:spacing w:val="-7"/>
        </w:rPr>
        <w:t>”两种，双方不可</w:t>
      </w:r>
      <w:r>
        <w:rPr>
          <w:spacing w:val="-8"/>
        </w:rPr>
        <w:t>以再次</w:t>
      </w:r>
      <w:r>
        <w:t xml:space="preserve"> </w:t>
      </w:r>
      <w:r>
        <w:rPr>
          <w:spacing w:val="-5"/>
        </w:rPr>
        <w:t>申诉。如若仲裁结果为“双方重赛</w:t>
      </w:r>
      <w:r>
        <w:rPr>
          <w:spacing w:val="-61"/>
        </w:rPr>
        <w:t xml:space="preserve"> </w:t>
      </w:r>
      <w:r>
        <w:rPr>
          <w:spacing w:val="-5"/>
        </w:rPr>
        <w:t>”，双方联盟需按照</w:t>
      </w:r>
      <w:r>
        <w:rPr>
          <w:spacing w:val="-6"/>
        </w:rPr>
        <w:t>申诉单规定的时间场次进</w:t>
      </w:r>
      <w:r>
        <w:t xml:space="preserve"> </w:t>
      </w:r>
      <w:r>
        <w:rPr>
          <w:spacing w:val="-1"/>
        </w:rPr>
        <w:t>行重赛，规定时间5</w:t>
      </w:r>
      <w:r>
        <w:rPr>
          <w:spacing w:val="-9"/>
        </w:rPr>
        <w:t xml:space="preserve"> </w:t>
      </w:r>
      <w:r>
        <w:rPr>
          <w:spacing w:val="-1"/>
        </w:rPr>
        <w:t>分钟内未到达场地进行比赛，视为放弃比赛。</w:t>
      </w:r>
    </w:p>
    <w:p>
      <w:pPr>
        <w:pStyle w:val="2"/>
        <w:spacing w:line="221" w:lineRule="auto"/>
        <w:ind w:left="48"/>
      </w:pPr>
      <w:r>
        <w:rPr>
          <w:b/>
          <w:bCs/>
          <w:spacing w:val="-9"/>
        </w:rPr>
        <w:t>仲裁处理补充</w:t>
      </w:r>
    </w:p>
    <w:p>
      <w:pPr>
        <w:pStyle w:val="2"/>
        <w:spacing w:before="221" w:line="219" w:lineRule="auto"/>
        <w:rPr>
          <w:spacing w:val="-2"/>
        </w:rPr>
      </w:pPr>
      <w:r>
        <w:rPr>
          <w:spacing w:val="-2"/>
        </w:rPr>
        <w:t>仲裁委员会给出最终仲裁结果后，双方均不能再对申诉结果产生异议。</w:t>
      </w:r>
    </w:p>
    <w:p>
      <w:pPr>
        <w:rPr>
          <w:spacing w:val="-2"/>
        </w:rPr>
      </w:pPr>
      <w:r>
        <w:rPr>
          <w:spacing w:val="-2"/>
        </w:rPr>
        <w:br w:type="page"/>
      </w:r>
    </w:p>
    <w:p>
      <w:pPr>
        <w:pStyle w:val="2"/>
        <w:spacing w:before="221" w:line="219" w:lineRule="auto"/>
        <w:ind w:left="1953"/>
        <w:rPr>
          <w:sz w:val="28"/>
          <w:szCs w:val="28"/>
        </w:rPr>
      </w:pPr>
      <w:r>
        <w:rPr>
          <w:rFonts w:ascii="宋体" w:hAnsi="宋体" w:eastAsia="宋体" w:cs="宋体"/>
          <w:sz w:val="28"/>
          <w:szCs w:val="28"/>
        </w:rPr>
        <w:t>MakeX</w:t>
      </w:r>
      <w:r>
        <w:rPr>
          <w:rFonts w:ascii="宋体" w:hAnsi="宋体" w:eastAsia="宋体" w:cs="宋体"/>
          <w:spacing w:val="27"/>
          <w:sz w:val="28"/>
          <w:szCs w:val="28"/>
        </w:rPr>
        <w:t xml:space="preserve">  </w:t>
      </w:r>
      <w:r>
        <w:rPr>
          <w:rFonts w:ascii="宋体" w:hAnsi="宋体" w:eastAsia="宋体" w:cs="宋体"/>
          <w:sz w:val="28"/>
          <w:szCs w:val="28"/>
        </w:rPr>
        <w:t>Explorer</w:t>
      </w:r>
      <w:r>
        <w:rPr>
          <w:rFonts w:ascii="宋体" w:hAnsi="宋体" w:eastAsia="宋体" w:cs="宋体"/>
          <w:spacing w:val="16"/>
          <w:sz w:val="28"/>
          <w:szCs w:val="28"/>
        </w:rPr>
        <w:t xml:space="preserve"> </w:t>
      </w:r>
      <w:r>
        <w:rPr>
          <w:spacing w:val="16"/>
          <w:sz w:val="28"/>
          <w:szCs w:val="28"/>
        </w:rPr>
        <w:t>博弈前线计分表</w:t>
      </w:r>
    </w:p>
    <w:p>
      <w:pPr>
        <w:spacing w:before="111" w:line="218" w:lineRule="auto"/>
        <w:ind w:left="2103"/>
        <w:rPr>
          <w:rFonts w:ascii="SimHei" w:hAnsi="SimHei" w:eastAsia="SimHei" w:cs="SimHei"/>
          <w:sz w:val="28"/>
          <w:szCs w:val="28"/>
        </w:rPr>
      </w:pPr>
      <w:r>
        <w:rPr>
          <w:rFonts w:ascii="Arial" w:hAnsi="Arial" w:eastAsia="Arial" w:cs="Arial"/>
          <w:b/>
          <w:bCs/>
          <w:color w:val="E02020"/>
          <w:position w:val="-1"/>
          <w:sz w:val="28"/>
          <w:szCs w:val="28"/>
        </w:rPr>
        <w:t>MAKE</w:t>
      </w:r>
      <w:r>
        <w:rPr>
          <w:rFonts w:ascii="宋体" w:hAnsi="宋体" w:eastAsia="宋体" w:cs="宋体"/>
          <w:b/>
          <w:bCs/>
          <w:color w:val="E02020"/>
          <w:position w:val="-1"/>
          <w:sz w:val="28"/>
          <w:szCs w:val="28"/>
        </w:rPr>
        <w:t>》</w:t>
      </w:r>
      <w:r>
        <w:rPr>
          <w:rFonts w:ascii="宋体" w:hAnsi="宋体" w:eastAsia="宋体" w:cs="宋体"/>
          <w:color w:val="E02020"/>
          <w:position w:val="-1"/>
          <w:sz w:val="28"/>
          <w:szCs w:val="28"/>
        </w:rPr>
        <w:t xml:space="preserve">       </w:t>
      </w:r>
      <w:r>
        <w:rPr>
          <w:rFonts w:ascii="SimHei" w:hAnsi="SimHei" w:eastAsia="SimHei" w:cs="SimHei"/>
          <w:b/>
          <w:bCs/>
          <w:color w:val="E02020"/>
          <w:sz w:val="28"/>
          <w:szCs w:val="28"/>
        </w:rPr>
        <w:t>机器人挑战赛</w:t>
      </w:r>
    </w:p>
    <w:p>
      <w:pPr>
        <w:spacing w:line="212" w:lineRule="auto"/>
        <w:ind w:left="1873"/>
        <w:rPr>
          <w:rFonts w:ascii="SimHei" w:hAnsi="SimHei" w:eastAsia="SimHei" w:cs="SimHei"/>
          <w:sz w:val="22"/>
          <w:szCs w:val="22"/>
        </w:rPr>
      </w:pPr>
      <w:r>
        <w:rPr>
          <w:rFonts w:ascii="Arial" w:hAnsi="Arial" w:eastAsia="Arial" w:cs="Arial"/>
          <w:b/>
          <w:bCs/>
          <w:spacing w:val="-8"/>
          <w:sz w:val="22"/>
          <w:szCs w:val="22"/>
        </w:rPr>
        <w:t xml:space="preserve">2026 MakeX Explorer  </w:t>
      </w:r>
      <w:r>
        <w:rPr>
          <w:rFonts w:ascii="SimHei" w:hAnsi="SimHei" w:eastAsia="SimHei" w:cs="SimHei"/>
          <w:b/>
          <w:bCs/>
          <w:spacing w:val="-8"/>
          <w:sz w:val="22"/>
          <w:szCs w:val="22"/>
        </w:rPr>
        <w:t>博弈前线-</w:t>
      </w:r>
      <w:r>
        <w:rPr>
          <w:rFonts w:ascii="SimHei" w:hAnsi="SimHei" w:eastAsia="SimHei" w:cs="SimHei"/>
          <w:b/>
          <w:bCs/>
          <w:spacing w:val="-9"/>
          <w:sz w:val="22"/>
          <w:szCs w:val="22"/>
        </w:rPr>
        <w:t>成绩记录单</w:t>
      </w:r>
    </w:p>
    <w:p>
      <w:pPr>
        <w:spacing w:before="96" w:line="229" w:lineRule="auto"/>
        <w:ind w:left="1525"/>
        <w:rPr>
          <w:rFonts w:ascii="SimHei" w:hAnsi="SimHei" w:eastAsia="SimHei" w:cs="SimHei"/>
          <w:sz w:val="13"/>
          <w:szCs w:val="13"/>
        </w:rPr>
      </w:pPr>
      <w:r>
        <w:rPr>
          <w:rFonts w:ascii="SimHei" w:hAnsi="SimHei" w:eastAsia="SimHei" w:cs="SimHei"/>
          <w:b/>
          <w:bCs/>
          <w:spacing w:val="1"/>
          <w:sz w:val="13"/>
          <w:szCs w:val="13"/>
        </w:rPr>
        <w:t>比赛信息：</w:t>
      </w:r>
      <w:r>
        <w:rPr>
          <w:rFonts w:ascii="SimHei" w:hAnsi="SimHei" w:eastAsia="SimHei" w:cs="SimHei"/>
          <w:spacing w:val="1"/>
          <w:sz w:val="13"/>
          <w:szCs w:val="13"/>
        </w:rPr>
        <w:t xml:space="preserve">    </w:t>
      </w:r>
      <w:r>
        <w:rPr>
          <w:rFonts w:ascii="SimHei" w:hAnsi="SimHei" w:eastAsia="SimHei" w:cs="SimHei"/>
          <w:b/>
          <w:bCs/>
          <w:spacing w:val="1"/>
          <w:sz w:val="13"/>
          <w:szCs w:val="13"/>
        </w:rPr>
        <w:t>□资格排位赛</w:t>
      </w:r>
      <w:r>
        <w:rPr>
          <w:rFonts w:ascii="SimHei" w:hAnsi="SimHei" w:eastAsia="SimHei" w:cs="SimHei"/>
          <w:spacing w:val="43"/>
          <w:sz w:val="13"/>
          <w:szCs w:val="13"/>
        </w:rPr>
        <w:t xml:space="preserve"> </w:t>
      </w:r>
      <w:r>
        <w:rPr>
          <w:rFonts w:ascii="宋体" w:hAnsi="宋体" w:eastAsia="宋体" w:cs="宋体"/>
          <w:b/>
          <w:bCs/>
          <w:spacing w:val="1"/>
          <w:position w:val="1"/>
          <w:sz w:val="13"/>
          <w:szCs w:val="13"/>
        </w:rPr>
        <w:t>/□</w:t>
      </w:r>
      <w:r>
        <w:rPr>
          <w:rFonts w:ascii="宋体" w:hAnsi="宋体" w:eastAsia="宋体" w:cs="宋体"/>
          <w:spacing w:val="13"/>
          <w:position w:val="1"/>
          <w:sz w:val="13"/>
          <w:szCs w:val="13"/>
        </w:rPr>
        <w:t xml:space="preserve">     </w:t>
      </w:r>
      <w:r>
        <w:rPr>
          <w:rFonts w:ascii="SimHei" w:hAnsi="SimHei" w:eastAsia="SimHei" w:cs="SimHei"/>
          <w:b/>
          <w:bCs/>
          <w:spacing w:val="1"/>
          <w:position w:val="-1"/>
          <w:sz w:val="13"/>
          <w:szCs w:val="13"/>
        </w:rPr>
        <w:t>淘汰赛</w:t>
      </w:r>
      <w:r>
        <w:rPr>
          <w:rFonts w:ascii="SimHei" w:hAnsi="SimHei" w:eastAsia="SimHei" w:cs="SimHei"/>
          <w:spacing w:val="26"/>
          <w:position w:val="-1"/>
          <w:sz w:val="13"/>
          <w:szCs w:val="13"/>
        </w:rPr>
        <w:t xml:space="preserve">  </w:t>
      </w:r>
      <w:r>
        <w:rPr>
          <w:rFonts w:ascii="SimHei" w:hAnsi="SimHei" w:eastAsia="SimHei" w:cs="SimHei"/>
          <w:spacing w:val="5"/>
          <w:position w:val="-1"/>
          <w:sz w:val="13"/>
          <w:szCs w:val="13"/>
          <w:u w:val="single" w:color="auto"/>
        </w:rPr>
        <w:t xml:space="preserve">     </w:t>
      </w:r>
      <w:r>
        <w:rPr>
          <w:rFonts w:ascii="SimHei" w:hAnsi="SimHei" w:eastAsia="SimHei" w:cs="SimHei"/>
          <w:spacing w:val="-13"/>
          <w:position w:val="-1"/>
          <w:sz w:val="13"/>
          <w:szCs w:val="13"/>
        </w:rPr>
        <w:t xml:space="preserve"> </w:t>
      </w:r>
      <w:r>
        <w:rPr>
          <w:rFonts w:ascii="SimHei" w:hAnsi="SimHei" w:eastAsia="SimHei" w:cs="SimHei"/>
          <w:b/>
          <w:bCs/>
          <w:spacing w:val="1"/>
          <w:sz w:val="13"/>
          <w:szCs w:val="13"/>
        </w:rPr>
        <w:t>(场地)第</w:t>
      </w:r>
      <w:r>
        <w:rPr>
          <w:rFonts w:ascii="SimHei" w:hAnsi="SimHei" w:eastAsia="SimHei" w:cs="SimHei"/>
          <w:spacing w:val="-62"/>
          <w:sz w:val="13"/>
          <w:szCs w:val="13"/>
        </w:rPr>
        <w:t xml:space="preserve"> </w:t>
      </w:r>
      <w:r>
        <w:rPr>
          <w:rFonts w:ascii="SimHei" w:hAnsi="SimHei" w:eastAsia="SimHei" w:cs="SimHei"/>
          <w:spacing w:val="1"/>
          <w:sz w:val="13"/>
          <w:szCs w:val="13"/>
          <w:u w:val="single" w:color="auto"/>
        </w:rPr>
        <w:t xml:space="preserve">     </w:t>
      </w:r>
      <w:r>
        <w:rPr>
          <w:rFonts w:ascii="SimHei" w:hAnsi="SimHei" w:eastAsia="SimHei" w:cs="SimHei"/>
          <w:b/>
          <w:bCs/>
          <w:spacing w:val="1"/>
          <w:sz w:val="13"/>
          <w:szCs w:val="13"/>
        </w:rPr>
        <w:t>场</w:t>
      </w:r>
      <w:r>
        <w:rPr>
          <w:rFonts w:ascii="SimHei" w:hAnsi="SimHei" w:eastAsia="SimHei" w:cs="SimHei"/>
          <w:spacing w:val="-15"/>
          <w:sz w:val="13"/>
          <w:szCs w:val="13"/>
        </w:rPr>
        <w:t xml:space="preserve"> </w:t>
      </w:r>
      <w:r>
        <w:rPr>
          <w:rFonts w:ascii="SimHei" w:hAnsi="SimHei" w:eastAsia="SimHei" w:cs="SimHei"/>
          <w:b/>
          <w:bCs/>
          <w:spacing w:val="1"/>
          <w:sz w:val="13"/>
          <w:szCs w:val="13"/>
        </w:rPr>
        <w:t>(场次)</w:t>
      </w:r>
    </w:p>
    <w:p>
      <w:pPr>
        <w:spacing w:line="47" w:lineRule="exact"/>
      </w:pPr>
    </w:p>
    <w:tbl>
      <w:tblPr>
        <w:tblStyle w:val="7"/>
        <w:tblW w:w="7459" w:type="dxa"/>
        <w:tblInd w:w="11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95"/>
        <w:gridCol w:w="688"/>
        <w:gridCol w:w="268"/>
        <w:gridCol w:w="517"/>
        <w:gridCol w:w="735"/>
        <w:gridCol w:w="611"/>
        <w:gridCol w:w="877"/>
        <w:gridCol w:w="687"/>
        <w:gridCol w:w="12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0" w:hRule="atLeast"/>
        </w:trPr>
        <w:tc>
          <w:tcPr>
            <w:tcW w:w="1795" w:type="dxa"/>
            <w:vAlign w:val="top"/>
          </w:tcPr>
          <w:p>
            <w:pPr>
              <w:spacing w:before="58" w:line="220" w:lineRule="auto"/>
              <w:ind w:left="586"/>
              <w:rPr>
                <w:rFonts w:ascii="宋体" w:hAnsi="宋体" w:eastAsia="宋体" w:cs="宋体"/>
                <w:sz w:val="12"/>
                <w:szCs w:val="12"/>
              </w:rPr>
            </w:pPr>
            <w:r>
              <w:rPr>
                <w:rFonts w:ascii="宋体" w:hAnsi="宋体" w:eastAsia="宋体" w:cs="宋体"/>
                <w:b/>
                <w:bCs/>
                <w:spacing w:val="-4"/>
                <w:sz w:val="12"/>
                <w:szCs w:val="12"/>
              </w:rPr>
              <w:t>队伍登记</w:t>
            </w:r>
          </w:p>
        </w:tc>
        <w:tc>
          <w:tcPr>
            <w:tcW w:w="4383" w:type="dxa"/>
            <w:gridSpan w:val="7"/>
            <w:vAlign w:val="top"/>
          </w:tcPr>
          <w:p>
            <w:pPr>
              <w:spacing w:before="39" w:line="211" w:lineRule="auto"/>
              <w:ind w:left="1855"/>
              <w:rPr>
                <w:rFonts w:ascii="宋体" w:hAnsi="宋体" w:eastAsia="宋体" w:cs="宋体"/>
                <w:sz w:val="17"/>
                <w:szCs w:val="17"/>
              </w:rPr>
            </w:pPr>
            <w:r>
              <w:rPr>
                <w:rFonts w:ascii="宋体" w:hAnsi="宋体" w:eastAsia="宋体" w:cs="宋体"/>
                <w:b/>
                <w:bCs/>
                <w:spacing w:val="-2"/>
                <w:sz w:val="17"/>
                <w:szCs w:val="17"/>
              </w:rPr>
              <w:t>比赛得分</w:t>
            </w:r>
          </w:p>
        </w:tc>
        <w:tc>
          <w:tcPr>
            <w:tcW w:w="1281" w:type="dxa"/>
            <w:vAlign w:val="top"/>
          </w:tcPr>
          <w:p>
            <w:pPr>
              <w:spacing w:before="58" w:line="219" w:lineRule="auto"/>
              <w:ind w:left="460"/>
              <w:rPr>
                <w:rFonts w:ascii="宋体" w:hAnsi="宋体" w:eastAsia="宋体" w:cs="宋体"/>
                <w:sz w:val="12"/>
                <w:szCs w:val="12"/>
              </w:rPr>
            </w:pPr>
            <w:r>
              <w:rPr>
                <w:rFonts w:ascii="宋体" w:hAnsi="宋体" w:eastAsia="宋体" w:cs="宋体"/>
                <w:b/>
                <w:bCs/>
                <w:spacing w:val="-3"/>
                <w:sz w:val="12"/>
                <w:szCs w:val="12"/>
              </w:rPr>
              <w:t>获胜方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2" w:hRule="atLeast"/>
        </w:trPr>
        <w:tc>
          <w:tcPr>
            <w:tcW w:w="1795" w:type="dxa"/>
            <w:vMerge w:val="restart"/>
            <w:tcBorders>
              <w:bottom w:val="nil"/>
            </w:tcBorders>
            <w:shd w:val="clear" w:color="auto" w:fill="A5A5A6"/>
            <w:vAlign w:val="top"/>
          </w:tcPr>
          <w:p>
            <w:pPr>
              <w:spacing w:before="125" w:line="221" w:lineRule="auto"/>
              <w:ind w:left="586"/>
              <w:rPr>
                <w:rFonts w:ascii="宋体" w:hAnsi="宋体" w:eastAsia="宋体" w:cs="宋体"/>
                <w:sz w:val="12"/>
                <w:szCs w:val="12"/>
              </w:rPr>
            </w:pPr>
            <w:bookmarkStart w:id="0" w:name="_GoBack" w:colFirst="0" w:colLast="0"/>
            <w:r>
              <w:rPr>
                <w:rFonts w:ascii="宋体" w:hAnsi="宋体" w:eastAsia="宋体" w:cs="宋体"/>
                <w:b/>
                <w:bCs/>
                <w:spacing w:val="-3"/>
                <w:sz w:val="12"/>
                <w:szCs w:val="12"/>
              </w:rPr>
              <w:t>红方联盟</w:t>
            </w:r>
          </w:p>
        </w:tc>
        <w:tc>
          <w:tcPr>
            <w:tcW w:w="2208" w:type="dxa"/>
            <w:gridSpan w:val="4"/>
            <w:vAlign w:val="top"/>
          </w:tcPr>
          <w:p>
            <w:pPr>
              <w:spacing w:before="44" w:line="219" w:lineRule="auto"/>
              <w:ind w:left="424"/>
              <w:rPr>
                <w:rFonts w:ascii="宋体" w:hAnsi="宋体" w:eastAsia="宋体" w:cs="宋体"/>
                <w:sz w:val="12"/>
                <w:szCs w:val="12"/>
              </w:rPr>
            </w:pPr>
            <w:r>
              <w:rPr>
                <w:rFonts w:ascii="宋体" w:hAnsi="宋体" w:eastAsia="宋体" w:cs="宋体"/>
                <w:b/>
                <w:bCs/>
                <w:spacing w:val="-6"/>
                <w:sz w:val="12"/>
                <w:szCs w:val="12"/>
              </w:rPr>
              <w:t>红</w:t>
            </w:r>
            <w:r>
              <w:rPr>
                <w:rFonts w:ascii="宋体" w:hAnsi="宋体" w:eastAsia="宋体" w:cs="宋体"/>
                <w:spacing w:val="-18"/>
                <w:sz w:val="12"/>
                <w:szCs w:val="12"/>
              </w:rPr>
              <w:t xml:space="preserve"> </w:t>
            </w:r>
            <w:r>
              <w:rPr>
                <w:rFonts w:ascii="宋体" w:hAnsi="宋体" w:eastAsia="宋体" w:cs="宋体"/>
                <w:b/>
                <w:bCs/>
                <w:spacing w:val="-6"/>
                <w:sz w:val="12"/>
                <w:szCs w:val="12"/>
              </w:rPr>
              <w:t>方</w:t>
            </w:r>
            <w:r>
              <w:rPr>
                <w:rFonts w:ascii="宋体" w:hAnsi="宋体" w:eastAsia="宋体" w:cs="宋体"/>
                <w:spacing w:val="-18"/>
                <w:sz w:val="12"/>
                <w:szCs w:val="12"/>
              </w:rPr>
              <w:t xml:space="preserve"> </w:t>
            </w:r>
            <w:r>
              <w:rPr>
                <w:rFonts w:ascii="宋体" w:hAnsi="宋体" w:eastAsia="宋体" w:cs="宋体"/>
                <w:b/>
                <w:bCs/>
                <w:spacing w:val="-6"/>
                <w:sz w:val="12"/>
                <w:szCs w:val="12"/>
              </w:rPr>
              <w:t>联</w:t>
            </w:r>
            <w:r>
              <w:rPr>
                <w:rFonts w:ascii="宋体" w:hAnsi="宋体" w:eastAsia="宋体" w:cs="宋体"/>
                <w:spacing w:val="-19"/>
                <w:sz w:val="12"/>
                <w:szCs w:val="12"/>
              </w:rPr>
              <w:t xml:space="preserve"> </w:t>
            </w:r>
            <w:r>
              <w:rPr>
                <w:rFonts w:ascii="宋体" w:hAnsi="宋体" w:eastAsia="宋体" w:cs="宋体"/>
                <w:b/>
                <w:bCs/>
                <w:spacing w:val="-6"/>
                <w:sz w:val="12"/>
                <w:szCs w:val="12"/>
              </w:rPr>
              <w:t>盟</w:t>
            </w:r>
            <w:r>
              <w:rPr>
                <w:rFonts w:ascii="宋体" w:hAnsi="宋体" w:eastAsia="宋体" w:cs="宋体"/>
                <w:spacing w:val="9"/>
                <w:sz w:val="12"/>
                <w:szCs w:val="12"/>
              </w:rPr>
              <w:t xml:space="preserve">  </w:t>
            </w:r>
            <w:r>
              <w:rPr>
                <w:rFonts w:ascii="宋体" w:hAnsi="宋体" w:eastAsia="宋体" w:cs="宋体"/>
                <w:b/>
                <w:bCs/>
                <w:spacing w:val="-6"/>
                <w:sz w:val="12"/>
                <w:szCs w:val="12"/>
              </w:rPr>
              <w:t>得</w:t>
            </w:r>
            <w:r>
              <w:rPr>
                <w:rFonts w:ascii="宋体" w:hAnsi="宋体" w:eastAsia="宋体" w:cs="宋体"/>
                <w:spacing w:val="-17"/>
                <w:sz w:val="12"/>
                <w:szCs w:val="12"/>
              </w:rPr>
              <w:t xml:space="preserve"> </w:t>
            </w:r>
            <w:r>
              <w:rPr>
                <w:rFonts w:ascii="宋体" w:hAnsi="宋体" w:eastAsia="宋体" w:cs="宋体"/>
                <w:b/>
                <w:bCs/>
                <w:spacing w:val="-6"/>
                <w:sz w:val="12"/>
                <w:szCs w:val="12"/>
              </w:rPr>
              <w:t>分</w:t>
            </w:r>
            <w:r>
              <w:rPr>
                <w:rFonts w:ascii="宋体" w:hAnsi="宋体" w:eastAsia="宋体" w:cs="宋体"/>
                <w:spacing w:val="-22"/>
                <w:sz w:val="12"/>
                <w:szCs w:val="12"/>
              </w:rPr>
              <w:t xml:space="preserve"> </w:t>
            </w:r>
            <w:r>
              <w:rPr>
                <w:rFonts w:ascii="宋体" w:hAnsi="宋体" w:eastAsia="宋体" w:cs="宋体"/>
                <w:b/>
                <w:bCs/>
                <w:spacing w:val="-6"/>
                <w:sz w:val="12"/>
                <w:szCs w:val="12"/>
              </w:rPr>
              <w:t>&amp;</w:t>
            </w:r>
            <w:r>
              <w:rPr>
                <w:rFonts w:ascii="宋体" w:hAnsi="宋体" w:eastAsia="宋体" w:cs="宋体"/>
                <w:spacing w:val="-18"/>
                <w:sz w:val="12"/>
                <w:szCs w:val="12"/>
              </w:rPr>
              <w:t xml:space="preserve"> </w:t>
            </w:r>
            <w:r>
              <w:rPr>
                <w:rFonts w:ascii="宋体" w:hAnsi="宋体" w:eastAsia="宋体" w:cs="宋体"/>
                <w:b/>
                <w:bCs/>
                <w:spacing w:val="-6"/>
                <w:sz w:val="12"/>
                <w:szCs w:val="12"/>
              </w:rPr>
              <w:t>数</w:t>
            </w:r>
            <w:r>
              <w:rPr>
                <w:rFonts w:ascii="宋体" w:hAnsi="宋体" w:eastAsia="宋体" w:cs="宋体"/>
                <w:spacing w:val="-19"/>
                <w:sz w:val="12"/>
                <w:szCs w:val="12"/>
              </w:rPr>
              <w:t xml:space="preserve"> </w:t>
            </w:r>
            <w:r>
              <w:rPr>
                <w:rFonts w:ascii="宋体" w:hAnsi="宋体" w:eastAsia="宋体" w:cs="宋体"/>
                <w:b/>
                <w:bCs/>
                <w:spacing w:val="-6"/>
                <w:sz w:val="12"/>
                <w:szCs w:val="12"/>
              </w:rPr>
              <w:t>量</w:t>
            </w:r>
          </w:p>
        </w:tc>
        <w:tc>
          <w:tcPr>
            <w:tcW w:w="2175" w:type="dxa"/>
            <w:gridSpan w:val="3"/>
            <w:vAlign w:val="top"/>
          </w:tcPr>
          <w:p>
            <w:pPr>
              <w:spacing w:before="44" w:line="219" w:lineRule="auto"/>
              <w:ind w:left="425"/>
              <w:rPr>
                <w:rFonts w:ascii="宋体" w:hAnsi="宋体" w:eastAsia="宋体" w:cs="宋体"/>
                <w:sz w:val="12"/>
                <w:szCs w:val="12"/>
              </w:rPr>
            </w:pPr>
            <w:r>
              <w:rPr>
                <w:rFonts w:ascii="宋体" w:hAnsi="宋体" w:eastAsia="宋体" w:cs="宋体"/>
                <w:b/>
                <w:bCs/>
                <w:spacing w:val="-6"/>
                <w:sz w:val="12"/>
                <w:szCs w:val="12"/>
              </w:rPr>
              <w:t>蓝</w:t>
            </w:r>
            <w:r>
              <w:rPr>
                <w:rFonts w:ascii="宋体" w:hAnsi="宋体" w:eastAsia="宋体" w:cs="宋体"/>
                <w:spacing w:val="-14"/>
                <w:sz w:val="12"/>
                <w:szCs w:val="12"/>
              </w:rPr>
              <w:t xml:space="preserve"> </w:t>
            </w:r>
            <w:r>
              <w:rPr>
                <w:rFonts w:ascii="宋体" w:hAnsi="宋体" w:eastAsia="宋体" w:cs="宋体"/>
                <w:b/>
                <w:bCs/>
                <w:spacing w:val="-6"/>
                <w:sz w:val="12"/>
                <w:szCs w:val="12"/>
              </w:rPr>
              <w:t>方</w:t>
            </w:r>
            <w:r>
              <w:rPr>
                <w:rFonts w:ascii="宋体" w:hAnsi="宋体" w:eastAsia="宋体" w:cs="宋体"/>
                <w:spacing w:val="-19"/>
                <w:sz w:val="12"/>
                <w:szCs w:val="12"/>
              </w:rPr>
              <w:t xml:space="preserve"> </w:t>
            </w:r>
            <w:r>
              <w:rPr>
                <w:rFonts w:ascii="宋体" w:hAnsi="宋体" w:eastAsia="宋体" w:cs="宋体"/>
                <w:b/>
                <w:bCs/>
                <w:spacing w:val="-6"/>
                <w:sz w:val="12"/>
                <w:szCs w:val="12"/>
              </w:rPr>
              <w:t>联</w:t>
            </w:r>
            <w:r>
              <w:rPr>
                <w:rFonts w:ascii="宋体" w:hAnsi="宋体" w:eastAsia="宋体" w:cs="宋体"/>
                <w:spacing w:val="-19"/>
                <w:sz w:val="12"/>
                <w:szCs w:val="12"/>
              </w:rPr>
              <w:t xml:space="preserve"> </w:t>
            </w:r>
            <w:r>
              <w:rPr>
                <w:rFonts w:ascii="宋体" w:hAnsi="宋体" w:eastAsia="宋体" w:cs="宋体"/>
                <w:b/>
                <w:bCs/>
                <w:spacing w:val="-6"/>
                <w:sz w:val="12"/>
                <w:szCs w:val="12"/>
              </w:rPr>
              <w:t>盟</w:t>
            </w:r>
            <w:r>
              <w:rPr>
                <w:rFonts w:ascii="宋体" w:hAnsi="宋体" w:eastAsia="宋体" w:cs="宋体"/>
                <w:spacing w:val="9"/>
                <w:sz w:val="12"/>
                <w:szCs w:val="12"/>
              </w:rPr>
              <w:t xml:space="preserve">  </w:t>
            </w:r>
            <w:r>
              <w:rPr>
                <w:rFonts w:ascii="宋体" w:hAnsi="宋体" w:eastAsia="宋体" w:cs="宋体"/>
                <w:b/>
                <w:bCs/>
                <w:spacing w:val="-6"/>
                <w:sz w:val="12"/>
                <w:szCs w:val="12"/>
              </w:rPr>
              <w:t>数</w:t>
            </w:r>
            <w:r>
              <w:rPr>
                <w:rFonts w:ascii="宋体" w:hAnsi="宋体" w:eastAsia="宋体" w:cs="宋体"/>
                <w:spacing w:val="-19"/>
                <w:sz w:val="12"/>
                <w:szCs w:val="12"/>
              </w:rPr>
              <w:t xml:space="preserve"> </w:t>
            </w:r>
            <w:r>
              <w:rPr>
                <w:rFonts w:ascii="宋体" w:hAnsi="宋体" w:eastAsia="宋体" w:cs="宋体"/>
                <w:b/>
                <w:bCs/>
                <w:spacing w:val="-6"/>
                <w:sz w:val="12"/>
                <w:szCs w:val="12"/>
              </w:rPr>
              <w:t>量</w:t>
            </w:r>
            <w:r>
              <w:rPr>
                <w:rFonts w:ascii="宋体" w:hAnsi="宋体" w:eastAsia="宋体" w:cs="宋体"/>
                <w:spacing w:val="-22"/>
                <w:sz w:val="12"/>
                <w:szCs w:val="12"/>
              </w:rPr>
              <w:t xml:space="preserve"> </w:t>
            </w:r>
            <w:r>
              <w:rPr>
                <w:rFonts w:ascii="宋体" w:hAnsi="宋体" w:eastAsia="宋体" w:cs="宋体"/>
                <w:b/>
                <w:bCs/>
                <w:spacing w:val="-6"/>
                <w:sz w:val="12"/>
                <w:szCs w:val="12"/>
              </w:rPr>
              <w:t>&amp;</w:t>
            </w:r>
            <w:r>
              <w:rPr>
                <w:rFonts w:ascii="宋体" w:hAnsi="宋体" w:eastAsia="宋体" w:cs="宋体"/>
                <w:spacing w:val="-18"/>
                <w:sz w:val="12"/>
                <w:szCs w:val="12"/>
              </w:rPr>
              <w:t xml:space="preserve"> </w:t>
            </w:r>
            <w:r>
              <w:rPr>
                <w:rFonts w:ascii="宋体" w:hAnsi="宋体" w:eastAsia="宋体" w:cs="宋体"/>
                <w:b/>
                <w:bCs/>
                <w:spacing w:val="-6"/>
                <w:sz w:val="12"/>
                <w:szCs w:val="12"/>
              </w:rPr>
              <w:t>得</w:t>
            </w:r>
            <w:r>
              <w:rPr>
                <w:rFonts w:ascii="宋体" w:hAnsi="宋体" w:eastAsia="宋体" w:cs="宋体"/>
                <w:spacing w:val="-18"/>
                <w:sz w:val="12"/>
                <w:szCs w:val="12"/>
              </w:rPr>
              <w:t xml:space="preserve"> </w:t>
            </w:r>
            <w:r>
              <w:rPr>
                <w:rFonts w:ascii="宋体" w:hAnsi="宋体" w:eastAsia="宋体" w:cs="宋体"/>
                <w:b/>
                <w:bCs/>
                <w:spacing w:val="-6"/>
                <w:sz w:val="12"/>
                <w:szCs w:val="12"/>
              </w:rPr>
              <w:t>分</w:t>
            </w:r>
          </w:p>
        </w:tc>
        <w:tc>
          <w:tcPr>
            <w:tcW w:w="1281" w:type="dxa"/>
            <w:vMerge w:val="restart"/>
            <w:tcBorders>
              <w:bottom w:val="nil"/>
            </w:tcBorders>
            <w:vAlign w:val="top"/>
          </w:tcPr>
          <w:p>
            <w:pPr>
              <w:spacing w:line="474" w:lineRule="auto"/>
              <w:rPr>
                <w:rFonts w:ascii="Arial"/>
                <w:sz w:val="21"/>
              </w:rPr>
            </w:pPr>
          </w:p>
          <w:p>
            <w:pPr>
              <w:spacing w:before="39" w:line="221" w:lineRule="auto"/>
              <w:ind w:left="398"/>
              <w:rPr>
                <w:rFonts w:ascii="宋体" w:hAnsi="宋体" w:eastAsia="宋体" w:cs="宋体"/>
                <w:sz w:val="12"/>
                <w:szCs w:val="12"/>
              </w:rPr>
            </w:pPr>
            <w:r>
              <w:rPr>
                <w:rFonts w:ascii="宋体" w:hAnsi="宋体" w:eastAsia="宋体" w:cs="宋体"/>
                <w:spacing w:val="-2"/>
                <w:sz w:val="12"/>
                <w:szCs w:val="12"/>
              </w:rPr>
              <w:t>红方联盟</w:t>
            </w:r>
          </w:p>
        </w:tc>
      </w:tr>
      <w:bookmarkEnd w:id="0"/>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continue"/>
            <w:tcBorders>
              <w:top w:val="nil"/>
            </w:tcBorders>
            <w:vAlign w:val="top"/>
          </w:tcPr>
          <w:p>
            <w:pPr>
              <w:rPr>
                <w:rFonts w:ascii="Arial"/>
                <w:sz w:val="21"/>
              </w:rPr>
            </w:pPr>
          </w:p>
        </w:tc>
        <w:tc>
          <w:tcPr>
            <w:tcW w:w="1473" w:type="dxa"/>
            <w:gridSpan w:val="3"/>
            <w:vMerge w:val="restart"/>
            <w:tcBorders>
              <w:bottom w:val="nil"/>
            </w:tcBorders>
            <w:vAlign w:val="top"/>
          </w:tcPr>
          <w:p>
            <w:pPr>
              <w:rPr>
                <w:rFonts w:ascii="Arial"/>
                <w:sz w:val="21"/>
              </w:rPr>
            </w:pPr>
          </w:p>
        </w:tc>
        <w:tc>
          <w:tcPr>
            <w:tcW w:w="1346" w:type="dxa"/>
            <w:gridSpan w:val="2"/>
            <w:vMerge w:val="restart"/>
            <w:tcBorders>
              <w:bottom w:val="nil"/>
            </w:tcBorders>
            <w:vAlign w:val="top"/>
          </w:tcPr>
          <w:p>
            <w:pPr>
              <w:spacing w:before="45" w:line="219" w:lineRule="auto"/>
              <w:ind w:left="257"/>
              <w:rPr>
                <w:rFonts w:ascii="宋体" w:hAnsi="宋体" w:eastAsia="宋体" w:cs="宋体"/>
                <w:sz w:val="12"/>
                <w:szCs w:val="12"/>
              </w:rPr>
            </w:pPr>
            <w:r>
              <w:rPr>
                <w:rFonts w:ascii="宋体" w:hAnsi="宋体" w:eastAsia="宋体" w:cs="宋体"/>
                <w:b/>
                <w:bCs/>
                <w:spacing w:val="-4"/>
                <w:sz w:val="12"/>
                <w:szCs w:val="12"/>
              </w:rPr>
              <w:t>中央框识别任务</w:t>
            </w:r>
          </w:p>
          <w:p>
            <w:pPr>
              <w:spacing w:before="17" w:line="219" w:lineRule="auto"/>
              <w:ind w:left="137"/>
              <w:rPr>
                <w:rFonts w:ascii="宋体" w:hAnsi="宋体" w:eastAsia="宋体" w:cs="宋体"/>
                <w:sz w:val="12"/>
                <w:szCs w:val="12"/>
              </w:rPr>
            </w:pPr>
            <w:r>
              <w:rPr>
                <w:rFonts w:ascii="宋体" w:hAnsi="宋体" w:eastAsia="宋体" w:cs="宋体"/>
                <w:b/>
                <w:bCs/>
                <w:spacing w:val="-2"/>
                <w:sz w:val="12"/>
                <w:szCs w:val="12"/>
              </w:rPr>
              <w:t>黄色小球权益归属方</w:t>
            </w:r>
          </w:p>
        </w:tc>
        <w:tc>
          <w:tcPr>
            <w:tcW w:w="1564" w:type="dxa"/>
            <w:gridSpan w:val="2"/>
            <w:vMerge w:val="restart"/>
            <w:tcBorders>
              <w:bottom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72" w:hRule="atLeast"/>
        </w:trPr>
        <w:tc>
          <w:tcPr>
            <w:tcW w:w="1795" w:type="dxa"/>
            <w:vMerge w:val="restart"/>
            <w:tcBorders>
              <w:bottom w:val="nil"/>
            </w:tcBorders>
            <w:vAlign w:val="top"/>
          </w:tcPr>
          <w:p>
            <w:pPr>
              <w:spacing w:before="115" w:line="219" w:lineRule="auto"/>
              <w:ind w:left="76"/>
              <w:rPr>
                <w:rFonts w:ascii="宋体" w:hAnsi="宋体" w:eastAsia="宋体" w:cs="宋体"/>
                <w:sz w:val="12"/>
                <w:szCs w:val="12"/>
              </w:rPr>
            </w:pPr>
            <w:r>
              <w:rPr>
                <w:rFonts w:ascii="宋体" w:hAnsi="宋体" w:eastAsia="宋体" w:cs="宋体"/>
                <w:b/>
                <w:bCs/>
                <w:spacing w:val="1"/>
                <w:sz w:val="12"/>
                <w:szCs w:val="12"/>
              </w:rPr>
              <w:t>队伍1(编号):</w:t>
            </w:r>
          </w:p>
          <w:p>
            <w:pPr>
              <w:spacing w:before="99" w:line="219" w:lineRule="auto"/>
              <w:ind w:left="75"/>
              <w:rPr>
                <w:rFonts w:ascii="宋体" w:hAnsi="宋体" w:eastAsia="宋体" w:cs="宋体"/>
                <w:sz w:val="12"/>
                <w:szCs w:val="12"/>
              </w:rPr>
            </w:pPr>
            <w:r>
              <w:rPr>
                <w:rFonts w:ascii="宋体" w:hAnsi="宋体" w:eastAsia="宋体" w:cs="宋体"/>
                <w:spacing w:val="3"/>
                <w:sz w:val="12"/>
                <w:szCs w:val="12"/>
              </w:rPr>
              <w:t>队伍2(编号):</w:t>
            </w:r>
          </w:p>
        </w:tc>
        <w:tc>
          <w:tcPr>
            <w:tcW w:w="1473" w:type="dxa"/>
            <w:gridSpan w:val="3"/>
            <w:vMerge w:val="continue"/>
            <w:tcBorders>
              <w:top w:val="nil"/>
            </w:tcBorders>
            <w:vAlign w:val="top"/>
          </w:tcPr>
          <w:p>
            <w:pPr>
              <w:rPr>
                <w:rFonts w:ascii="Arial"/>
                <w:sz w:val="21"/>
              </w:rPr>
            </w:pPr>
          </w:p>
        </w:tc>
        <w:tc>
          <w:tcPr>
            <w:tcW w:w="1346" w:type="dxa"/>
            <w:gridSpan w:val="2"/>
            <w:vMerge w:val="continue"/>
            <w:tcBorders>
              <w:top w:val="nil"/>
            </w:tcBorders>
            <w:vAlign w:val="top"/>
          </w:tcPr>
          <w:p>
            <w:pPr>
              <w:rPr>
                <w:rFonts w:ascii="Arial"/>
                <w:sz w:val="21"/>
              </w:rPr>
            </w:pPr>
          </w:p>
        </w:tc>
        <w:tc>
          <w:tcPr>
            <w:tcW w:w="1564" w:type="dxa"/>
            <w:gridSpan w:val="2"/>
            <w:vMerge w:val="continue"/>
            <w:tcBorders>
              <w:top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hRule="atLeast"/>
        </w:trPr>
        <w:tc>
          <w:tcPr>
            <w:tcW w:w="1795" w:type="dxa"/>
            <w:vMerge w:val="continue"/>
            <w:tcBorders>
              <w:top w:val="nil"/>
            </w:tcBorders>
            <w:vAlign w:val="top"/>
          </w:tcPr>
          <w:p>
            <w:pPr>
              <w:rPr>
                <w:rFonts w:ascii="Arial"/>
                <w:sz w:val="21"/>
              </w:rPr>
            </w:pPr>
          </w:p>
        </w:tc>
        <w:tc>
          <w:tcPr>
            <w:tcW w:w="688" w:type="dxa"/>
            <w:vAlign w:val="top"/>
          </w:tcPr>
          <w:p>
            <w:pPr>
              <w:spacing w:before="78" w:line="220" w:lineRule="auto"/>
              <w:ind w:left="103"/>
              <w:rPr>
                <w:rFonts w:ascii="宋体" w:hAnsi="宋体" w:eastAsia="宋体" w:cs="宋体"/>
                <w:sz w:val="12"/>
                <w:szCs w:val="12"/>
              </w:rPr>
            </w:pPr>
            <w:r>
              <w:rPr>
                <w:rFonts w:ascii="宋体" w:hAnsi="宋体" w:eastAsia="宋体" w:cs="宋体"/>
                <w:spacing w:val="4"/>
                <w:sz w:val="12"/>
                <w:szCs w:val="12"/>
              </w:rPr>
              <w:t>(30分面)</w:t>
            </w:r>
          </w:p>
        </w:tc>
        <w:tc>
          <w:tcPr>
            <w:tcW w:w="785" w:type="dxa"/>
            <w:gridSpan w:val="2"/>
            <w:vAlign w:val="top"/>
          </w:tcPr>
          <w:p>
            <w:pPr>
              <w:rPr>
                <w:rFonts w:ascii="Arial"/>
                <w:sz w:val="21"/>
              </w:rPr>
            </w:pPr>
          </w:p>
        </w:tc>
        <w:tc>
          <w:tcPr>
            <w:tcW w:w="1346" w:type="dxa"/>
            <w:gridSpan w:val="2"/>
            <w:vAlign w:val="top"/>
          </w:tcPr>
          <w:p>
            <w:pPr>
              <w:spacing w:before="76" w:line="219" w:lineRule="auto"/>
              <w:ind w:left="117"/>
              <w:rPr>
                <w:rFonts w:ascii="宋体" w:hAnsi="宋体" w:eastAsia="宋体" w:cs="宋体"/>
                <w:sz w:val="12"/>
                <w:szCs w:val="12"/>
              </w:rPr>
            </w:pPr>
            <w:r>
              <w:rPr>
                <w:rFonts w:ascii="宋体" w:hAnsi="宋体" w:eastAsia="宋体" w:cs="宋体"/>
                <w:b/>
                <w:bCs/>
                <w:spacing w:val="-8"/>
                <w:sz w:val="12"/>
                <w:szCs w:val="12"/>
              </w:rPr>
              <w:t>战</w:t>
            </w:r>
            <w:r>
              <w:rPr>
                <w:rFonts w:ascii="宋体" w:hAnsi="宋体" w:eastAsia="宋体" w:cs="宋体"/>
                <w:spacing w:val="-17"/>
                <w:sz w:val="12"/>
                <w:szCs w:val="12"/>
              </w:rPr>
              <w:t xml:space="preserve"> </w:t>
            </w:r>
            <w:r>
              <w:rPr>
                <w:rFonts w:ascii="宋体" w:hAnsi="宋体" w:eastAsia="宋体" w:cs="宋体"/>
                <w:b/>
                <w:bCs/>
                <w:spacing w:val="-8"/>
                <w:sz w:val="12"/>
                <w:szCs w:val="12"/>
              </w:rPr>
              <w:t>队</w:t>
            </w:r>
            <w:r>
              <w:rPr>
                <w:rFonts w:ascii="宋体" w:hAnsi="宋体" w:eastAsia="宋体" w:cs="宋体"/>
                <w:spacing w:val="-27"/>
                <w:sz w:val="12"/>
                <w:szCs w:val="12"/>
              </w:rPr>
              <w:t xml:space="preserve"> </w:t>
            </w:r>
            <w:r>
              <w:rPr>
                <w:rFonts w:ascii="宋体" w:hAnsi="宋体" w:eastAsia="宋体" w:cs="宋体"/>
                <w:b/>
                <w:bCs/>
                <w:spacing w:val="-8"/>
                <w:sz w:val="12"/>
                <w:szCs w:val="12"/>
              </w:rPr>
              <w:t>旗</w:t>
            </w:r>
            <w:r>
              <w:rPr>
                <w:rFonts w:ascii="宋体" w:hAnsi="宋体" w:eastAsia="宋体" w:cs="宋体"/>
                <w:spacing w:val="-23"/>
                <w:sz w:val="12"/>
                <w:szCs w:val="12"/>
              </w:rPr>
              <w:t xml:space="preserve"> </w:t>
            </w:r>
            <w:r>
              <w:rPr>
                <w:rFonts w:ascii="宋体" w:hAnsi="宋体" w:eastAsia="宋体" w:cs="宋体"/>
                <w:b/>
                <w:bCs/>
                <w:spacing w:val="-8"/>
                <w:sz w:val="12"/>
                <w:szCs w:val="12"/>
              </w:rPr>
              <w:t>帜</w:t>
            </w:r>
            <w:r>
              <w:rPr>
                <w:rFonts w:ascii="宋体" w:hAnsi="宋体" w:eastAsia="宋体" w:cs="宋体"/>
                <w:spacing w:val="-24"/>
                <w:sz w:val="12"/>
                <w:szCs w:val="12"/>
              </w:rPr>
              <w:t xml:space="preserve"> </w:t>
            </w:r>
            <w:r>
              <w:rPr>
                <w:rFonts w:ascii="宋体" w:hAnsi="宋体" w:eastAsia="宋体" w:cs="宋体"/>
                <w:b/>
                <w:bCs/>
                <w:spacing w:val="-8"/>
                <w:sz w:val="12"/>
                <w:szCs w:val="12"/>
              </w:rPr>
              <w:t>3</w:t>
            </w:r>
            <w:r>
              <w:rPr>
                <w:rFonts w:ascii="宋体" w:hAnsi="宋体" w:eastAsia="宋体" w:cs="宋体"/>
                <w:spacing w:val="-25"/>
                <w:sz w:val="12"/>
                <w:szCs w:val="12"/>
              </w:rPr>
              <w:t xml:space="preserve"> </w:t>
            </w:r>
            <w:r>
              <w:rPr>
                <w:rFonts w:ascii="宋体" w:hAnsi="宋体" w:eastAsia="宋体" w:cs="宋体"/>
                <w:b/>
                <w:bCs/>
                <w:spacing w:val="-8"/>
                <w:sz w:val="12"/>
                <w:szCs w:val="12"/>
              </w:rPr>
              <w:t>0</w:t>
            </w:r>
            <w:r>
              <w:rPr>
                <w:rFonts w:ascii="宋体" w:hAnsi="宋体" w:eastAsia="宋体" w:cs="宋体"/>
                <w:spacing w:val="-25"/>
                <w:sz w:val="12"/>
                <w:szCs w:val="12"/>
              </w:rPr>
              <w:t xml:space="preserve"> </w:t>
            </w:r>
            <w:r>
              <w:rPr>
                <w:rFonts w:ascii="宋体" w:hAnsi="宋体" w:eastAsia="宋体" w:cs="宋体"/>
                <w:b/>
                <w:bCs/>
                <w:spacing w:val="-8"/>
                <w:sz w:val="12"/>
                <w:szCs w:val="12"/>
              </w:rPr>
              <w:t>分</w:t>
            </w:r>
            <w:r>
              <w:rPr>
                <w:rFonts w:ascii="宋体" w:hAnsi="宋体" w:eastAsia="宋体" w:cs="宋体"/>
                <w:spacing w:val="-27"/>
                <w:sz w:val="12"/>
                <w:szCs w:val="12"/>
              </w:rPr>
              <w:t xml:space="preserve"> </w:t>
            </w:r>
            <w:r>
              <w:rPr>
                <w:rFonts w:ascii="宋体" w:hAnsi="宋体" w:eastAsia="宋体" w:cs="宋体"/>
                <w:b/>
                <w:bCs/>
                <w:spacing w:val="-8"/>
                <w:sz w:val="12"/>
                <w:szCs w:val="12"/>
              </w:rPr>
              <w:t>/</w:t>
            </w:r>
            <w:r>
              <w:rPr>
                <w:rFonts w:ascii="宋体" w:hAnsi="宋体" w:eastAsia="宋体" w:cs="宋体"/>
                <w:spacing w:val="-26"/>
                <w:sz w:val="12"/>
                <w:szCs w:val="12"/>
              </w:rPr>
              <w:t xml:space="preserve"> </w:t>
            </w:r>
            <w:r>
              <w:rPr>
                <w:rFonts w:ascii="宋体" w:hAnsi="宋体" w:eastAsia="宋体" w:cs="宋体"/>
                <w:b/>
                <w:bCs/>
                <w:spacing w:val="-8"/>
                <w:sz w:val="12"/>
                <w:szCs w:val="12"/>
              </w:rPr>
              <w:t>面</w:t>
            </w:r>
          </w:p>
        </w:tc>
        <w:tc>
          <w:tcPr>
            <w:tcW w:w="877" w:type="dxa"/>
            <w:vAlign w:val="top"/>
          </w:tcPr>
          <w:p>
            <w:pPr>
              <w:rPr>
                <w:rFonts w:ascii="Arial"/>
                <w:sz w:val="21"/>
              </w:rPr>
            </w:pPr>
          </w:p>
        </w:tc>
        <w:tc>
          <w:tcPr>
            <w:tcW w:w="687" w:type="dxa"/>
            <w:vAlign w:val="top"/>
          </w:tcPr>
          <w:p>
            <w:pPr>
              <w:spacing w:before="78" w:line="220" w:lineRule="auto"/>
              <w:ind w:left="80"/>
              <w:rPr>
                <w:rFonts w:ascii="宋体" w:hAnsi="宋体" w:eastAsia="宋体" w:cs="宋体"/>
                <w:sz w:val="12"/>
                <w:szCs w:val="12"/>
              </w:rPr>
            </w:pPr>
            <w:r>
              <w:rPr>
                <w:rFonts w:ascii="宋体" w:hAnsi="宋体" w:eastAsia="宋体" w:cs="宋体"/>
                <w:spacing w:val="-9"/>
                <w:sz w:val="12"/>
                <w:szCs w:val="12"/>
              </w:rPr>
              <w:t>(</w:t>
            </w:r>
            <w:r>
              <w:rPr>
                <w:rFonts w:ascii="宋体" w:hAnsi="宋体" w:eastAsia="宋体" w:cs="宋体"/>
                <w:spacing w:val="-21"/>
                <w:sz w:val="12"/>
                <w:szCs w:val="12"/>
              </w:rPr>
              <w:t xml:space="preserve"> </w:t>
            </w:r>
            <w:r>
              <w:rPr>
                <w:rFonts w:ascii="宋体" w:hAnsi="宋体" w:eastAsia="宋体" w:cs="宋体"/>
                <w:spacing w:val="-9"/>
                <w:sz w:val="12"/>
                <w:szCs w:val="12"/>
              </w:rPr>
              <w:t>3</w:t>
            </w:r>
            <w:r>
              <w:rPr>
                <w:rFonts w:ascii="宋体" w:hAnsi="宋体" w:eastAsia="宋体" w:cs="宋体"/>
                <w:spacing w:val="-22"/>
                <w:sz w:val="12"/>
                <w:szCs w:val="12"/>
              </w:rPr>
              <w:t xml:space="preserve"> </w:t>
            </w:r>
            <w:r>
              <w:rPr>
                <w:rFonts w:ascii="宋体" w:hAnsi="宋体" w:eastAsia="宋体" w:cs="宋体"/>
                <w:spacing w:val="-9"/>
                <w:sz w:val="12"/>
                <w:szCs w:val="12"/>
              </w:rPr>
              <w:t>0</w:t>
            </w:r>
            <w:r>
              <w:rPr>
                <w:rFonts w:ascii="宋体" w:hAnsi="宋体" w:eastAsia="宋体" w:cs="宋体"/>
                <w:spacing w:val="-21"/>
                <w:sz w:val="12"/>
                <w:szCs w:val="12"/>
              </w:rPr>
              <w:t xml:space="preserve"> </w:t>
            </w:r>
            <w:r>
              <w:rPr>
                <w:rFonts w:ascii="宋体" w:hAnsi="宋体" w:eastAsia="宋体" w:cs="宋体"/>
                <w:spacing w:val="-9"/>
                <w:sz w:val="12"/>
                <w:szCs w:val="12"/>
              </w:rPr>
              <w:t>分</w:t>
            </w:r>
            <w:r>
              <w:rPr>
                <w:rFonts w:ascii="宋体" w:hAnsi="宋体" w:eastAsia="宋体" w:cs="宋体"/>
                <w:spacing w:val="-22"/>
                <w:sz w:val="12"/>
                <w:szCs w:val="12"/>
              </w:rPr>
              <w:t xml:space="preserve"> </w:t>
            </w:r>
            <w:r>
              <w:rPr>
                <w:rFonts w:ascii="宋体" w:hAnsi="宋体" w:eastAsia="宋体" w:cs="宋体"/>
                <w:spacing w:val="-9"/>
                <w:sz w:val="12"/>
                <w:szCs w:val="12"/>
              </w:rPr>
              <w:t>面</w:t>
            </w: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7" w:hRule="atLeast"/>
        </w:trPr>
        <w:tc>
          <w:tcPr>
            <w:tcW w:w="1795" w:type="dxa"/>
            <w:vMerge w:val="restart"/>
            <w:tcBorders>
              <w:bottom w:val="nil"/>
            </w:tcBorders>
            <w:shd w:val="clear" w:color="auto" w:fill="A5A5A6"/>
            <w:vAlign w:val="top"/>
          </w:tcPr>
          <w:p>
            <w:pPr>
              <w:spacing w:before="127" w:line="221" w:lineRule="auto"/>
              <w:ind w:left="586"/>
              <w:rPr>
                <w:rFonts w:ascii="宋体" w:hAnsi="宋体" w:eastAsia="宋体" w:cs="宋体"/>
                <w:sz w:val="12"/>
                <w:szCs w:val="12"/>
              </w:rPr>
            </w:pPr>
            <w:r>
              <w:rPr>
                <w:rFonts w:ascii="宋体" w:hAnsi="宋体" w:eastAsia="宋体" w:cs="宋体"/>
                <w:b/>
                <w:bCs/>
                <w:spacing w:val="-3"/>
                <w:sz w:val="12"/>
                <w:szCs w:val="12"/>
              </w:rPr>
              <w:t>蓝方联盟</w:t>
            </w:r>
          </w:p>
        </w:tc>
        <w:tc>
          <w:tcPr>
            <w:tcW w:w="688" w:type="dxa"/>
            <w:vAlign w:val="top"/>
          </w:tcPr>
          <w:p>
            <w:pPr>
              <w:spacing w:before="69" w:line="219" w:lineRule="auto"/>
              <w:ind w:left="72"/>
              <w:rPr>
                <w:rFonts w:ascii="宋体" w:hAnsi="宋体" w:eastAsia="宋体" w:cs="宋体"/>
                <w:sz w:val="12"/>
                <w:szCs w:val="12"/>
              </w:rPr>
            </w:pPr>
            <w:r>
              <w:rPr>
                <w:rFonts w:ascii="宋体" w:hAnsi="宋体" w:eastAsia="宋体" w:cs="宋体"/>
                <w:spacing w:val="3"/>
                <w:sz w:val="12"/>
                <w:szCs w:val="12"/>
              </w:rPr>
              <w:t>(20分/个)</w:t>
            </w:r>
          </w:p>
        </w:tc>
        <w:tc>
          <w:tcPr>
            <w:tcW w:w="785" w:type="dxa"/>
            <w:gridSpan w:val="2"/>
            <w:vAlign w:val="top"/>
          </w:tcPr>
          <w:p>
            <w:pPr>
              <w:spacing w:line="239" w:lineRule="exact"/>
              <w:rPr>
                <w:rFonts w:ascii="Arial"/>
                <w:sz w:val="20"/>
              </w:rPr>
            </w:pPr>
          </w:p>
        </w:tc>
        <w:tc>
          <w:tcPr>
            <w:tcW w:w="1346" w:type="dxa"/>
            <w:gridSpan w:val="2"/>
            <w:vAlign w:val="top"/>
          </w:tcPr>
          <w:p>
            <w:pPr>
              <w:spacing w:before="67" w:line="219" w:lineRule="auto"/>
              <w:ind w:left="237"/>
              <w:rPr>
                <w:rFonts w:ascii="宋体" w:hAnsi="宋体" w:eastAsia="宋体" w:cs="宋体"/>
                <w:sz w:val="12"/>
                <w:szCs w:val="12"/>
              </w:rPr>
            </w:pPr>
            <w:r>
              <w:rPr>
                <w:rFonts w:ascii="宋体" w:hAnsi="宋体" w:eastAsia="宋体" w:cs="宋体"/>
                <w:b/>
                <w:bCs/>
                <w:spacing w:val="-6"/>
                <w:sz w:val="12"/>
                <w:szCs w:val="12"/>
              </w:rPr>
              <w:t>锥</w:t>
            </w:r>
            <w:r>
              <w:rPr>
                <w:rFonts w:ascii="宋体" w:hAnsi="宋体" w:eastAsia="宋体" w:cs="宋体"/>
                <w:spacing w:val="-17"/>
                <w:sz w:val="12"/>
                <w:szCs w:val="12"/>
              </w:rPr>
              <w:t xml:space="preserve"> </w:t>
            </w:r>
            <w:r>
              <w:rPr>
                <w:rFonts w:ascii="宋体" w:hAnsi="宋体" w:eastAsia="宋体" w:cs="宋体"/>
                <w:b/>
                <w:bCs/>
                <w:spacing w:val="-6"/>
                <w:sz w:val="12"/>
                <w:szCs w:val="12"/>
              </w:rPr>
              <w:t>桶</w:t>
            </w:r>
            <w:r>
              <w:rPr>
                <w:rFonts w:ascii="宋体" w:hAnsi="宋体" w:eastAsia="宋体" w:cs="宋体"/>
                <w:spacing w:val="-16"/>
                <w:sz w:val="12"/>
                <w:szCs w:val="12"/>
              </w:rPr>
              <w:t xml:space="preserve"> </w:t>
            </w:r>
            <w:r>
              <w:rPr>
                <w:rFonts w:ascii="宋体" w:hAnsi="宋体" w:eastAsia="宋体" w:cs="宋体"/>
                <w:b/>
                <w:bCs/>
                <w:spacing w:val="-6"/>
                <w:sz w:val="12"/>
                <w:szCs w:val="12"/>
              </w:rPr>
              <w:t>2</w:t>
            </w:r>
            <w:r>
              <w:rPr>
                <w:rFonts w:ascii="宋体" w:hAnsi="宋体" w:eastAsia="宋体" w:cs="宋体"/>
                <w:spacing w:val="-17"/>
                <w:sz w:val="12"/>
                <w:szCs w:val="12"/>
              </w:rPr>
              <w:t xml:space="preserve"> </w:t>
            </w:r>
            <w:r>
              <w:rPr>
                <w:rFonts w:ascii="宋体" w:hAnsi="宋体" w:eastAsia="宋体" w:cs="宋体"/>
                <w:b/>
                <w:bCs/>
                <w:spacing w:val="-6"/>
                <w:sz w:val="12"/>
                <w:szCs w:val="12"/>
              </w:rPr>
              <w:t>0</w:t>
            </w:r>
            <w:r>
              <w:rPr>
                <w:rFonts w:ascii="宋体" w:hAnsi="宋体" w:eastAsia="宋体" w:cs="宋体"/>
                <w:spacing w:val="-16"/>
                <w:sz w:val="12"/>
                <w:szCs w:val="12"/>
              </w:rPr>
              <w:t xml:space="preserve"> </w:t>
            </w:r>
            <w:r>
              <w:rPr>
                <w:rFonts w:ascii="宋体" w:hAnsi="宋体" w:eastAsia="宋体" w:cs="宋体"/>
                <w:b/>
                <w:bCs/>
                <w:spacing w:val="-6"/>
                <w:sz w:val="12"/>
                <w:szCs w:val="12"/>
              </w:rPr>
              <w:t>分</w:t>
            </w:r>
            <w:r>
              <w:rPr>
                <w:rFonts w:ascii="宋体" w:hAnsi="宋体" w:eastAsia="宋体" w:cs="宋体"/>
                <w:spacing w:val="-18"/>
                <w:sz w:val="12"/>
                <w:szCs w:val="12"/>
              </w:rPr>
              <w:t xml:space="preserve"> </w:t>
            </w:r>
            <w:r>
              <w:rPr>
                <w:rFonts w:ascii="宋体" w:hAnsi="宋体" w:eastAsia="宋体" w:cs="宋体"/>
                <w:b/>
                <w:bCs/>
                <w:spacing w:val="-6"/>
                <w:sz w:val="12"/>
                <w:szCs w:val="12"/>
              </w:rPr>
              <w:t>/</w:t>
            </w:r>
            <w:r>
              <w:rPr>
                <w:rFonts w:ascii="宋体" w:hAnsi="宋体" w:eastAsia="宋体" w:cs="宋体"/>
                <w:spacing w:val="-18"/>
                <w:sz w:val="12"/>
                <w:szCs w:val="12"/>
              </w:rPr>
              <w:t xml:space="preserve"> </w:t>
            </w:r>
            <w:r>
              <w:rPr>
                <w:rFonts w:ascii="宋体" w:hAnsi="宋体" w:eastAsia="宋体" w:cs="宋体"/>
                <w:b/>
                <w:bCs/>
                <w:spacing w:val="-6"/>
                <w:sz w:val="12"/>
                <w:szCs w:val="12"/>
              </w:rPr>
              <w:t>个</w:t>
            </w:r>
          </w:p>
        </w:tc>
        <w:tc>
          <w:tcPr>
            <w:tcW w:w="877" w:type="dxa"/>
            <w:vAlign w:val="top"/>
          </w:tcPr>
          <w:p>
            <w:pPr>
              <w:spacing w:line="239" w:lineRule="exact"/>
              <w:rPr>
                <w:rFonts w:ascii="Arial"/>
                <w:sz w:val="20"/>
              </w:rPr>
            </w:pPr>
          </w:p>
        </w:tc>
        <w:tc>
          <w:tcPr>
            <w:tcW w:w="687" w:type="dxa"/>
            <w:vAlign w:val="top"/>
          </w:tcPr>
          <w:p>
            <w:pPr>
              <w:spacing w:before="69" w:line="219" w:lineRule="auto"/>
              <w:ind w:left="70"/>
              <w:rPr>
                <w:rFonts w:ascii="宋体" w:hAnsi="宋体" w:eastAsia="宋体" w:cs="宋体"/>
                <w:sz w:val="12"/>
                <w:szCs w:val="12"/>
              </w:rPr>
            </w:pPr>
            <w:r>
              <w:rPr>
                <w:rFonts w:ascii="宋体" w:hAnsi="宋体" w:eastAsia="宋体" w:cs="宋体"/>
                <w:spacing w:val="3"/>
                <w:sz w:val="12"/>
                <w:szCs w:val="12"/>
              </w:rPr>
              <w:t>(20分/个)</w:t>
            </w:r>
          </w:p>
        </w:tc>
        <w:tc>
          <w:tcPr>
            <w:tcW w:w="1281"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continue"/>
            <w:tcBorders>
              <w:top w:val="nil"/>
            </w:tcBorders>
            <w:vAlign w:val="top"/>
          </w:tcPr>
          <w:p>
            <w:pPr>
              <w:rPr>
                <w:rFonts w:ascii="Arial"/>
                <w:sz w:val="21"/>
              </w:rPr>
            </w:pPr>
          </w:p>
        </w:tc>
        <w:tc>
          <w:tcPr>
            <w:tcW w:w="688" w:type="dxa"/>
            <w:vMerge w:val="restart"/>
            <w:tcBorders>
              <w:bottom w:val="nil"/>
            </w:tcBorders>
            <w:vAlign w:val="top"/>
          </w:tcPr>
          <w:p>
            <w:pPr>
              <w:spacing w:before="90" w:line="219" w:lineRule="auto"/>
              <w:ind w:left="72"/>
              <w:rPr>
                <w:rFonts w:ascii="宋体" w:hAnsi="宋体" w:eastAsia="宋体" w:cs="宋体"/>
                <w:sz w:val="12"/>
                <w:szCs w:val="12"/>
              </w:rPr>
            </w:pPr>
            <w:r>
              <w:rPr>
                <w:rFonts w:ascii="宋体" w:hAnsi="宋体" w:eastAsia="宋体" w:cs="宋体"/>
                <w:spacing w:val="3"/>
                <w:sz w:val="12"/>
                <w:szCs w:val="12"/>
              </w:rPr>
              <w:t>(15分/个)</w:t>
            </w:r>
          </w:p>
        </w:tc>
        <w:tc>
          <w:tcPr>
            <w:tcW w:w="785" w:type="dxa"/>
            <w:gridSpan w:val="2"/>
            <w:vMerge w:val="restart"/>
            <w:tcBorders>
              <w:bottom w:val="nil"/>
            </w:tcBorders>
            <w:vAlign w:val="top"/>
          </w:tcPr>
          <w:p>
            <w:pPr>
              <w:rPr>
                <w:rFonts w:ascii="Arial"/>
                <w:sz w:val="21"/>
              </w:rPr>
            </w:pPr>
          </w:p>
        </w:tc>
        <w:tc>
          <w:tcPr>
            <w:tcW w:w="1346" w:type="dxa"/>
            <w:gridSpan w:val="2"/>
            <w:vMerge w:val="restart"/>
            <w:tcBorders>
              <w:bottom w:val="nil"/>
            </w:tcBorders>
            <w:vAlign w:val="top"/>
          </w:tcPr>
          <w:p>
            <w:pPr>
              <w:spacing w:before="88" w:line="219" w:lineRule="auto"/>
              <w:ind w:left="227"/>
              <w:rPr>
                <w:rFonts w:ascii="宋体" w:hAnsi="宋体" w:eastAsia="宋体" w:cs="宋体"/>
                <w:sz w:val="12"/>
                <w:szCs w:val="12"/>
              </w:rPr>
            </w:pPr>
            <w:r>
              <w:rPr>
                <w:rFonts w:ascii="宋体" w:hAnsi="宋体" w:eastAsia="宋体" w:cs="宋体"/>
                <w:b/>
                <w:bCs/>
                <w:spacing w:val="-2"/>
                <w:sz w:val="12"/>
                <w:szCs w:val="12"/>
              </w:rPr>
              <w:t>黄色方块15分/个</w:t>
            </w:r>
          </w:p>
        </w:tc>
        <w:tc>
          <w:tcPr>
            <w:tcW w:w="877" w:type="dxa"/>
            <w:vMerge w:val="restart"/>
            <w:tcBorders>
              <w:bottom w:val="nil"/>
            </w:tcBorders>
            <w:vAlign w:val="top"/>
          </w:tcPr>
          <w:p>
            <w:pPr>
              <w:rPr>
                <w:rFonts w:ascii="Arial"/>
                <w:sz w:val="21"/>
              </w:rPr>
            </w:pPr>
          </w:p>
        </w:tc>
        <w:tc>
          <w:tcPr>
            <w:tcW w:w="687" w:type="dxa"/>
            <w:vMerge w:val="restart"/>
            <w:tcBorders>
              <w:bottom w:val="nil"/>
            </w:tcBorders>
            <w:vAlign w:val="top"/>
          </w:tcPr>
          <w:p>
            <w:pPr>
              <w:spacing w:before="90" w:line="219" w:lineRule="auto"/>
              <w:ind w:left="70"/>
              <w:rPr>
                <w:rFonts w:ascii="宋体" w:hAnsi="宋体" w:eastAsia="宋体" w:cs="宋体"/>
                <w:sz w:val="12"/>
                <w:szCs w:val="12"/>
              </w:rPr>
            </w:pPr>
            <w:r>
              <w:rPr>
                <w:rFonts w:ascii="宋体" w:hAnsi="宋体" w:eastAsia="宋体" w:cs="宋体"/>
                <w:spacing w:val="3"/>
                <w:sz w:val="12"/>
                <w:szCs w:val="12"/>
              </w:rPr>
              <w:t>(15分/个)</w:t>
            </w:r>
          </w:p>
        </w:tc>
        <w:tc>
          <w:tcPr>
            <w:tcW w:w="1281" w:type="dxa"/>
            <w:vMerge w:val="restart"/>
            <w:tcBorders>
              <w:bottom w:val="nil"/>
            </w:tcBorders>
            <w:vAlign w:val="top"/>
          </w:tcPr>
          <w:p>
            <w:pPr>
              <w:spacing w:line="293" w:lineRule="auto"/>
              <w:rPr>
                <w:rFonts w:ascii="Arial"/>
                <w:sz w:val="21"/>
              </w:rPr>
            </w:pPr>
          </w:p>
          <w:p>
            <w:pPr>
              <w:spacing w:line="294" w:lineRule="auto"/>
              <w:rPr>
                <w:rFonts w:ascii="Arial"/>
                <w:sz w:val="21"/>
              </w:rPr>
            </w:pPr>
          </w:p>
          <w:p>
            <w:pPr>
              <w:spacing w:before="39" w:line="221" w:lineRule="auto"/>
              <w:ind w:left="398"/>
              <w:rPr>
                <w:rFonts w:ascii="宋体" w:hAnsi="宋体" w:eastAsia="宋体" w:cs="宋体"/>
                <w:sz w:val="12"/>
                <w:szCs w:val="12"/>
              </w:rPr>
            </w:pPr>
            <w:r>
              <w:rPr>
                <w:rFonts w:ascii="宋体" w:hAnsi="宋体" w:eastAsia="宋体" w:cs="宋体"/>
                <w:spacing w:val="-1"/>
                <w:sz w:val="12"/>
                <w:szCs w:val="12"/>
              </w:rPr>
              <w:t>蓝方联盟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restart"/>
            <w:tcBorders>
              <w:bottom w:val="nil"/>
            </w:tcBorders>
            <w:vAlign w:val="top"/>
          </w:tcPr>
          <w:p>
            <w:pPr>
              <w:spacing w:before="80" w:line="219" w:lineRule="auto"/>
              <w:ind w:left="75"/>
              <w:rPr>
                <w:rFonts w:ascii="宋体" w:hAnsi="宋体" w:eastAsia="宋体" w:cs="宋体"/>
                <w:sz w:val="12"/>
                <w:szCs w:val="12"/>
              </w:rPr>
            </w:pPr>
            <w:r>
              <w:rPr>
                <w:rFonts w:ascii="宋体" w:hAnsi="宋体" w:eastAsia="宋体" w:cs="宋体"/>
                <w:spacing w:val="3"/>
                <w:sz w:val="12"/>
                <w:szCs w:val="12"/>
              </w:rPr>
              <w:t>队伍1(编号):</w:t>
            </w:r>
          </w:p>
          <w:p>
            <w:pPr>
              <w:spacing w:before="167" w:line="219" w:lineRule="auto"/>
              <w:ind w:left="75"/>
              <w:rPr>
                <w:rFonts w:ascii="宋体" w:hAnsi="宋体" w:eastAsia="宋体" w:cs="宋体"/>
                <w:sz w:val="12"/>
                <w:szCs w:val="12"/>
              </w:rPr>
            </w:pPr>
            <w:r>
              <w:rPr>
                <w:rFonts w:ascii="宋体" w:hAnsi="宋体" w:eastAsia="宋体" w:cs="宋体"/>
                <w:spacing w:val="3"/>
                <w:sz w:val="12"/>
                <w:szCs w:val="12"/>
              </w:rPr>
              <w:t>队伍2(编号):</w:t>
            </w:r>
          </w:p>
        </w:tc>
        <w:tc>
          <w:tcPr>
            <w:tcW w:w="688" w:type="dxa"/>
            <w:vMerge w:val="continue"/>
            <w:tcBorders>
              <w:top w:val="nil"/>
            </w:tcBorders>
            <w:vAlign w:val="top"/>
          </w:tcPr>
          <w:p>
            <w:pPr>
              <w:rPr>
                <w:rFonts w:ascii="Arial"/>
                <w:sz w:val="21"/>
              </w:rPr>
            </w:pPr>
          </w:p>
        </w:tc>
        <w:tc>
          <w:tcPr>
            <w:tcW w:w="785" w:type="dxa"/>
            <w:gridSpan w:val="2"/>
            <w:vMerge w:val="continue"/>
            <w:tcBorders>
              <w:top w:val="nil"/>
            </w:tcBorders>
            <w:vAlign w:val="top"/>
          </w:tcPr>
          <w:p>
            <w:pPr>
              <w:rPr>
                <w:rFonts w:ascii="Arial"/>
                <w:sz w:val="21"/>
              </w:rPr>
            </w:pPr>
          </w:p>
        </w:tc>
        <w:tc>
          <w:tcPr>
            <w:tcW w:w="1346" w:type="dxa"/>
            <w:gridSpan w:val="2"/>
            <w:vMerge w:val="continue"/>
            <w:tcBorders>
              <w:top w:val="nil"/>
            </w:tcBorders>
            <w:vAlign w:val="top"/>
          </w:tcPr>
          <w:p>
            <w:pPr>
              <w:rPr>
                <w:rFonts w:ascii="Arial"/>
                <w:sz w:val="21"/>
              </w:rPr>
            </w:pPr>
          </w:p>
        </w:tc>
        <w:tc>
          <w:tcPr>
            <w:tcW w:w="877" w:type="dxa"/>
            <w:vMerge w:val="continue"/>
            <w:tcBorders>
              <w:top w:val="nil"/>
            </w:tcBorders>
            <w:vAlign w:val="top"/>
          </w:tcPr>
          <w:p>
            <w:pPr>
              <w:rPr>
                <w:rFonts w:ascii="Arial"/>
                <w:sz w:val="21"/>
              </w:rPr>
            </w:pPr>
          </w:p>
        </w:tc>
        <w:tc>
          <w:tcPr>
            <w:tcW w:w="687" w:type="dxa"/>
            <w:vMerge w:val="continue"/>
            <w:tcBorders>
              <w:top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7" w:hRule="atLeast"/>
        </w:trPr>
        <w:tc>
          <w:tcPr>
            <w:tcW w:w="1795" w:type="dxa"/>
            <w:vMerge w:val="continue"/>
            <w:tcBorders>
              <w:top w:val="nil"/>
              <w:bottom w:val="nil"/>
            </w:tcBorders>
            <w:vAlign w:val="top"/>
          </w:tcPr>
          <w:p>
            <w:pPr>
              <w:rPr>
                <w:rFonts w:ascii="Arial"/>
                <w:sz w:val="21"/>
              </w:rPr>
            </w:pPr>
          </w:p>
        </w:tc>
        <w:tc>
          <w:tcPr>
            <w:tcW w:w="688" w:type="dxa"/>
            <w:vAlign w:val="top"/>
          </w:tcPr>
          <w:p>
            <w:pPr>
              <w:spacing w:before="70" w:line="219" w:lineRule="auto"/>
              <w:ind w:left="72"/>
              <w:rPr>
                <w:rFonts w:ascii="宋体" w:hAnsi="宋体" w:eastAsia="宋体" w:cs="宋体"/>
                <w:sz w:val="12"/>
                <w:szCs w:val="12"/>
              </w:rPr>
            </w:pPr>
            <w:r>
              <w:rPr>
                <w:rFonts w:ascii="宋体" w:hAnsi="宋体" w:eastAsia="宋体" w:cs="宋体"/>
                <w:spacing w:val="3"/>
                <w:sz w:val="12"/>
                <w:szCs w:val="12"/>
              </w:rPr>
              <w:t>(10分/个)</w:t>
            </w:r>
          </w:p>
        </w:tc>
        <w:tc>
          <w:tcPr>
            <w:tcW w:w="785" w:type="dxa"/>
            <w:gridSpan w:val="2"/>
            <w:vAlign w:val="top"/>
          </w:tcPr>
          <w:p>
            <w:pPr>
              <w:spacing w:line="239" w:lineRule="exact"/>
              <w:rPr>
                <w:rFonts w:ascii="Arial"/>
                <w:sz w:val="20"/>
              </w:rPr>
            </w:pPr>
          </w:p>
        </w:tc>
        <w:tc>
          <w:tcPr>
            <w:tcW w:w="1346" w:type="dxa"/>
            <w:gridSpan w:val="2"/>
            <w:vAlign w:val="top"/>
          </w:tcPr>
          <w:p>
            <w:pPr>
              <w:spacing w:before="68" w:line="219" w:lineRule="auto"/>
              <w:ind w:left="197"/>
              <w:rPr>
                <w:rFonts w:ascii="宋体" w:hAnsi="宋体" w:eastAsia="宋体" w:cs="宋体"/>
                <w:sz w:val="12"/>
                <w:szCs w:val="12"/>
              </w:rPr>
            </w:pPr>
            <w:r>
              <w:rPr>
                <w:rFonts w:ascii="宋体" w:hAnsi="宋体" w:eastAsia="宋体" w:cs="宋体"/>
                <w:b/>
                <w:bCs/>
                <w:spacing w:val="-2"/>
                <w:sz w:val="12"/>
                <w:szCs w:val="12"/>
              </w:rPr>
              <w:t>红/蓝方块10分/个</w:t>
            </w:r>
          </w:p>
        </w:tc>
        <w:tc>
          <w:tcPr>
            <w:tcW w:w="877" w:type="dxa"/>
            <w:vAlign w:val="top"/>
          </w:tcPr>
          <w:p>
            <w:pPr>
              <w:spacing w:line="239" w:lineRule="exact"/>
              <w:rPr>
                <w:rFonts w:ascii="Arial"/>
                <w:sz w:val="20"/>
              </w:rPr>
            </w:pPr>
          </w:p>
        </w:tc>
        <w:tc>
          <w:tcPr>
            <w:tcW w:w="687" w:type="dxa"/>
            <w:vAlign w:val="top"/>
          </w:tcPr>
          <w:p>
            <w:pPr>
              <w:spacing w:before="70" w:line="219" w:lineRule="auto"/>
              <w:ind w:left="70"/>
              <w:rPr>
                <w:rFonts w:ascii="宋体" w:hAnsi="宋体" w:eastAsia="宋体" w:cs="宋体"/>
                <w:sz w:val="12"/>
                <w:szCs w:val="12"/>
              </w:rPr>
            </w:pPr>
            <w:r>
              <w:rPr>
                <w:rFonts w:ascii="宋体" w:hAnsi="宋体" w:eastAsia="宋体" w:cs="宋体"/>
                <w:spacing w:val="3"/>
                <w:sz w:val="12"/>
                <w:szCs w:val="12"/>
              </w:rPr>
              <w:t>(10分/个)</w:t>
            </w: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hRule="atLeast"/>
        </w:trPr>
        <w:tc>
          <w:tcPr>
            <w:tcW w:w="1795" w:type="dxa"/>
            <w:vMerge w:val="continue"/>
            <w:tcBorders>
              <w:top w:val="nil"/>
            </w:tcBorders>
            <w:vAlign w:val="top"/>
          </w:tcPr>
          <w:p>
            <w:pPr>
              <w:rPr>
                <w:rFonts w:ascii="Arial"/>
                <w:sz w:val="21"/>
              </w:rPr>
            </w:pPr>
          </w:p>
        </w:tc>
        <w:tc>
          <w:tcPr>
            <w:tcW w:w="688" w:type="dxa"/>
            <w:vAlign w:val="top"/>
          </w:tcPr>
          <w:p>
            <w:pPr>
              <w:spacing w:before="121" w:line="219" w:lineRule="auto"/>
              <w:ind w:left="72"/>
              <w:rPr>
                <w:rFonts w:ascii="宋体" w:hAnsi="宋体" w:eastAsia="宋体" w:cs="宋体"/>
                <w:sz w:val="12"/>
                <w:szCs w:val="12"/>
              </w:rPr>
            </w:pPr>
            <w:r>
              <w:rPr>
                <w:rFonts w:ascii="宋体" w:hAnsi="宋体" w:eastAsia="宋体" w:cs="宋体"/>
                <w:spacing w:val="3"/>
                <w:sz w:val="12"/>
                <w:szCs w:val="12"/>
              </w:rPr>
              <w:t>(20分/个)</w:t>
            </w:r>
          </w:p>
        </w:tc>
        <w:tc>
          <w:tcPr>
            <w:tcW w:w="785" w:type="dxa"/>
            <w:gridSpan w:val="2"/>
            <w:vAlign w:val="top"/>
          </w:tcPr>
          <w:p>
            <w:pPr>
              <w:rPr>
                <w:rFonts w:ascii="Arial"/>
                <w:sz w:val="21"/>
              </w:rPr>
            </w:pPr>
          </w:p>
        </w:tc>
        <w:tc>
          <w:tcPr>
            <w:tcW w:w="1346" w:type="dxa"/>
            <w:gridSpan w:val="2"/>
            <w:vMerge w:val="restart"/>
            <w:tcBorders>
              <w:bottom w:val="nil"/>
            </w:tcBorders>
            <w:vAlign w:val="top"/>
          </w:tcPr>
          <w:p>
            <w:pPr>
              <w:spacing w:before="89" w:line="219" w:lineRule="auto"/>
              <w:ind w:left="557"/>
              <w:rPr>
                <w:rFonts w:ascii="宋体" w:hAnsi="宋体" w:eastAsia="宋体" w:cs="宋体"/>
                <w:sz w:val="12"/>
                <w:szCs w:val="12"/>
              </w:rPr>
            </w:pPr>
            <w:r>
              <w:rPr>
                <w:rFonts w:ascii="宋体" w:hAnsi="宋体" w:eastAsia="宋体" w:cs="宋体"/>
                <w:b/>
                <w:bCs/>
                <w:spacing w:val="-3"/>
                <w:sz w:val="12"/>
                <w:szCs w:val="12"/>
              </w:rPr>
              <w:t>黄球</w:t>
            </w:r>
          </w:p>
          <w:p>
            <w:pPr>
              <w:spacing w:before="39" w:line="233" w:lineRule="auto"/>
              <w:ind w:left="165" w:right="167" w:firstLine="60"/>
              <w:rPr>
                <w:rFonts w:ascii="宋体" w:hAnsi="宋体" w:eastAsia="宋体" w:cs="宋体"/>
                <w:sz w:val="12"/>
                <w:szCs w:val="12"/>
              </w:rPr>
            </w:pPr>
            <w:r>
              <w:rPr>
                <w:rFonts w:ascii="宋体" w:hAnsi="宋体" w:eastAsia="宋体" w:cs="宋体"/>
                <w:spacing w:val="-1"/>
                <w:sz w:val="12"/>
                <w:szCs w:val="12"/>
              </w:rPr>
              <w:t>二层铁网20分/个</w:t>
            </w:r>
            <w:r>
              <w:rPr>
                <w:rFonts w:ascii="宋体" w:hAnsi="宋体" w:eastAsia="宋体" w:cs="宋体"/>
                <w:sz w:val="12"/>
                <w:szCs w:val="12"/>
              </w:rPr>
              <w:t xml:space="preserve">  </w:t>
            </w:r>
            <w:r>
              <w:rPr>
                <w:rFonts w:ascii="宋体" w:hAnsi="宋体" w:eastAsia="宋体" w:cs="宋体"/>
                <w:spacing w:val="-1"/>
                <w:sz w:val="12"/>
                <w:szCs w:val="12"/>
              </w:rPr>
              <w:t>三层方框内40分/个</w:t>
            </w:r>
          </w:p>
        </w:tc>
        <w:tc>
          <w:tcPr>
            <w:tcW w:w="877" w:type="dxa"/>
            <w:vAlign w:val="top"/>
          </w:tcPr>
          <w:p>
            <w:pPr>
              <w:rPr>
                <w:rFonts w:ascii="Arial"/>
                <w:sz w:val="21"/>
              </w:rPr>
            </w:pPr>
          </w:p>
        </w:tc>
        <w:tc>
          <w:tcPr>
            <w:tcW w:w="687" w:type="dxa"/>
            <w:vAlign w:val="top"/>
          </w:tcPr>
          <w:p>
            <w:pPr>
              <w:spacing w:before="121" w:line="219" w:lineRule="auto"/>
              <w:ind w:left="70"/>
              <w:rPr>
                <w:rFonts w:ascii="宋体" w:hAnsi="宋体" w:eastAsia="宋体" w:cs="宋体"/>
                <w:sz w:val="12"/>
                <w:szCs w:val="12"/>
              </w:rPr>
            </w:pPr>
            <w:r>
              <w:rPr>
                <w:rFonts w:ascii="宋体" w:hAnsi="宋体" w:eastAsia="宋体" w:cs="宋体"/>
                <w:spacing w:val="3"/>
                <w:sz w:val="12"/>
                <w:szCs w:val="12"/>
              </w:rPr>
              <w:t>(20分/个)</w:t>
            </w: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4" w:hRule="atLeast"/>
        </w:trPr>
        <w:tc>
          <w:tcPr>
            <w:tcW w:w="1795" w:type="dxa"/>
            <w:vAlign w:val="top"/>
          </w:tcPr>
          <w:p>
            <w:pPr>
              <w:spacing w:line="90" w:lineRule="exact"/>
              <w:rPr>
                <w:rFonts w:ascii="Arial"/>
                <w:sz w:val="7"/>
              </w:rPr>
            </w:pPr>
          </w:p>
        </w:tc>
        <w:tc>
          <w:tcPr>
            <w:tcW w:w="688" w:type="dxa"/>
            <w:vMerge w:val="restart"/>
            <w:tcBorders>
              <w:bottom w:val="nil"/>
            </w:tcBorders>
            <w:vAlign w:val="top"/>
          </w:tcPr>
          <w:p>
            <w:pPr>
              <w:spacing w:before="72" w:line="219" w:lineRule="auto"/>
              <w:ind w:left="72"/>
              <w:rPr>
                <w:rFonts w:ascii="宋体" w:hAnsi="宋体" w:eastAsia="宋体" w:cs="宋体"/>
                <w:sz w:val="12"/>
                <w:szCs w:val="12"/>
              </w:rPr>
            </w:pPr>
            <w:r>
              <w:rPr>
                <w:rFonts w:ascii="宋体" w:hAnsi="宋体" w:eastAsia="宋体" w:cs="宋体"/>
                <w:spacing w:val="3"/>
                <w:sz w:val="12"/>
                <w:szCs w:val="12"/>
              </w:rPr>
              <w:t>(40分/个)</w:t>
            </w:r>
          </w:p>
        </w:tc>
        <w:tc>
          <w:tcPr>
            <w:tcW w:w="785" w:type="dxa"/>
            <w:gridSpan w:val="2"/>
            <w:vMerge w:val="restart"/>
            <w:tcBorders>
              <w:bottom w:val="nil"/>
            </w:tcBorders>
            <w:vAlign w:val="top"/>
          </w:tcPr>
          <w:p>
            <w:pPr>
              <w:spacing w:line="240" w:lineRule="exact"/>
              <w:rPr>
                <w:rFonts w:ascii="Arial"/>
                <w:sz w:val="20"/>
              </w:rPr>
            </w:pPr>
          </w:p>
        </w:tc>
        <w:tc>
          <w:tcPr>
            <w:tcW w:w="1346" w:type="dxa"/>
            <w:gridSpan w:val="2"/>
            <w:vMerge w:val="continue"/>
            <w:tcBorders>
              <w:top w:val="nil"/>
              <w:bottom w:val="nil"/>
            </w:tcBorders>
            <w:vAlign w:val="top"/>
          </w:tcPr>
          <w:p>
            <w:pPr>
              <w:rPr>
                <w:rFonts w:ascii="Arial"/>
                <w:sz w:val="21"/>
              </w:rPr>
            </w:pPr>
          </w:p>
        </w:tc>
        <w:tc>
          <w:tcPr>
            <w:tcW w:w="877" w:type="dxa"/>
            <w:vMerge w:val="restart"/>
            <w:tcBorders>
              <w:bottom w:val="nil"/>
            </w:tcBorders>
            <w:vAlign w:val="top"/>
          </w:tcPr>
          <w:p>
            <w:pPr>
              <w:spacing w:line="240" w:lineRule="exact"/>
              <w:rPr>
                <w:rFonts w:ascii="Arial"/>
                <w:sz w:val="20"/>
              </w:rPr>
            </w:pPr>
          </w:p>
        </w:tc>
        <w:tc>
          <w:tcPr>
            <w:tcW w:w="687" w:type="dxa"/>
            <w:vMerge w:val="restart"/>
            <w:tcBorders>
              <w:bottom w:val="nil"/>
            </w:tcBorders>
            <w:vAlign w:val="top"/>
          </w:tcPr>
          <w:p>
            <w:pPr>
              <w:spacing w:before="72" w:line="219" w:lineRule="auto"/>
              <w:ind w:left="100"/>
              <w:rPr>
                <w:rFonts w:ascii="宋体" w:hAnsi="宋体" w:eastAsia="宋体" w:cs="宋体"/>
                <w:sz w:val="12"/>
                <w:szCs w:val="12"/>
              </w:rPr>
            </w:pPr>
            <w:r>
              <w:rPr>
                <w:rFonts w:ascii="宋体" w:hAnsi="宋体" w:eastAsia="宋体" w:cs="宋体"/>
                <w:sz w:val="12"/>
                <w:szCs w:val="12"/>
              </w:rPr>
              <w:t>(40分/个</w:t>
            </w: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restart"/>
            <w:tcBorders>
              <w:bottom w:val="nil"/>
            </w:tcBorders>
            <w:vAlign w:val="top"/>
          </w:tcPr>
          <w:p>
            <w:pPr>
              <w:spacing w:before="212" w:line="219" w:lineRule="auto"/>
              <w:ind w:left="75"/>
              <w:rPr>
                <w:rFonts w:ascii="宋体" w:hAnsi="宋体" w:eastAsia="宋体" w:cs="宋体"/>
                <w:sz w:val="12"/>
                <w:szCs w:val="12"/>
              </w:rPr>
            </w:pPr>
            <w:r>
              <w:rPr>
                <w:rFonts w:ascii="宋体" w:hAnsi="宋体" w:eastAsia="宋体" w:cs="宋体"/>
                <w:sz w:val="12"/>
                <w:szCs w:val="12"/>
              </w:rPr>
              <w:t>红方联盟队长签字：</w:t>
            </w:r>
          </w:p>
        </w:tc>
        <w:tc>
          <w:tcPr>
            <w:tcW w:w="688" w:type="dxa"/>
            <w:vMerge w:val="continue"/>
            <w:tcBorders>
              <w:top w:val="nil"/>
            </w:tcBorders>
            <w:vAlign w:val="top"/>
          </w:tcPr>
          <w:p>
            <w:pPr>
              <w:spacing w:line="240" w:lineRule="exact"/>
              <w:rPr>
                <w:rFonts w:ascii="Arial"/>
                <w:sz w:val="20"/>
              </w:rPr>
            </w:pPr>
          </w:p>
        </w:tc>
        <w:tc>
          <w:tcPr>
            <w:tcW w:w="785" w:type="dxa"/>
            <w:gridSpan w:val="2"/>
            <w:vMerge w:val="continue"/>
            <w:tcBorders>
              <w:top w:val="nil"/>
            </w:tcBorders>
            <w:vAlign w:val="top"/>
          </w:tcPr>
          <w:p>
            <w:pPr>
              <w:spacing w:line="240" w:lineRule="exact"/>
              <w:rPr>
                <w:rFonts w:ascii="Arial"/>
                <w:sz w:val="20"/>
              </w:rPr>
            </w:pPr>
          </w:p>
        </w:tc>
        <w:tc>
          <w:tcPr>
            <w:tcW w:w="1346" w:type="dxa"/>
            <w:gridSpan w:val="2"/>
            <w:vMerge w:val="continue"/>
            <w:tcBorders>
              <w:top w:val="nil"/>
            </w:tcBorders>
            <w:vAlign w:val="top"/>
          </w:tcPr>
          <w:p>
            <w:pPr>
              <w:rPr>
                <w:rFonts w:ascii="Arial"/>
                <w:sz w:val="21"/>
              </w:rPr>
            </w:pPr>
          </w:p>
        </w:tc>
        <w:tc>
          <w:tcPr>
            <w:tcW w:w="877" w:type="dxa"/>
            <w:vMerge w:val="continue"/>
            <w:tcBorders>
              <w:top w:val="nil"/>
            </w:tcBorders>
            <w:vAlign w:val="top"/>
          </w:tcPr>
          <w:p>
            <w:pPr>
              <w:spacing w:line="240" w:lineRule="exact"/>
              <w:rPr>
                <w:rFonts w:ascii="Arial"/>
                <w:sz w:val="20"/>
              </w:rPr>
            </w:pPr>
          </w:p>
        </w:tc>
        <w:tc>
          <w:tcPr>
            <w:tcW w:w="687" w:type="dxa"/>
            <w:vMerge w:val="continue"/>
            <w:tcBorders>
              <w:top w:val="nil"/>
            </w:tcBorders>
            <w:vAlign w:val="top"/>
          </w:tcPr>
          <w:p>
            <w:pPr>
              <w:spacing w:line="240" w:lineRule="exact"/>
              <w:rPr>
                <w:rFonts w:ascii="Arial"/>
                <w:sz w:val="20"/>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1795" w:type="dxa"/>
            <w:vMerge w:val="continue"/>
            <w:tcBorders>
              <w:top w:val="nil"/>
              <w:bottom w:val="nil"/>
            </w:tcBorders>
            <w:vAlign w:val="top"/>
          </w:tcPr>
          <w:p>
            <w:pPr>
              <w:rPr>
                <w:rFonts w:ascii="Arial"/>
                <w:sz w:val="21"/>
              </w:rPr>
            </w:pPr>
          </w:p>
        </w:tc>
        <w:tc>
          <w:tcPr>
            <w:tcW w:w="688" w:type="dxa"/>
            <w:vAlign w:val="top"/>
          </w:tcPr>
          <w:p>
            <w:pPr>
              <w:spacing w:line="180" w:lineRule="exact"/>
              <w:rPr>
                <w:rFonts w:ascii="Arial"/>
                <w:sz w:val="15"/>
              </w:rPr>
            </w:pPr>
          </w:p>
        </w:tc>
        <w:tc>
          <w:tcPr>
            <w:tcW w:w="785" w:type="dxa"/>
            <w:gridSpan w:val="2"/>
            <w:vAlign w:val="top"/>
          </w:tcPr>
          <w:p>
            <w:pPr>
              <w:spacing w:before="42" w:line="212" w:lineRule="auto"/>
              <w:ind w:left="28"/>
              <w:rPr>
                <w:rFonts w:ascii="宋体" w:hAnsi="宋体" w:eastAsia="宋体" w:cs="宋体"/>
                <w:sz w:val="12"/>
                <w:szCs w:val="12"/>
              </w:rPr>
            </w:pPr>
            <w:r>
              <w:rPr>
                <w:rFonts w:ascii="宋体" w:hAnsi="宋体" w:eastAsia="宋体" w:cs="宋体"/>
                <w:sz w:val="12"/>
                <w:szCs w:val="12"/>
              </w:rPr>
              <w:t>5分：</w:t>
            </w:r>
          </w:p>
        </w:tc>
        <w:tc>
          <w:tcPr>
            <w:tcW w:w="1346" w:type="dxa"/>
            <w:gridSpan w:val="2"/>
            <w:vMerge w:val="restart"/>
            <w:tcBorders>
              <w:bottom w:val="nil"/>
            </w:tcBorders>
            <w:vAlign w:val="top"/>
          </w:tcPr>
          <w:p>
            <w:pPr>
              <w:spacing w:before="60" w:line="221" w:lineRule="auto"/>
              <w:ind w:left="467"/>
              <w:rPr>
                <w:rFonts w:ascii="宋体" w:hAnsi="宋体" w:eastAsia="宋体" w:cs="宋体"/>
                <w:sz w:val="12"/>
                <w:szCs w:val="12"/>
              </w:rPr>
            </w:pPr>
            <w:r>
              <w:rPr>
                <w:rFonts w:ascii="宋体" w:hAnsi="宋体" w:eastAsia="宋体" w:cs="宋体"/>
                <w:b/>
                <w:bCs/>
                <w:spacing w:val="-3"/>
                <w:sz w:val="12"/>
                <w:szCs w:val="12"/>
              </w:rPr>
              <w:t>红/蓝球</w:t>
            </w:r>
          </w:p>
          <w:p>
            <w:pPr>
              <w:spacing w:before="27" w:line="219" w:lineRule="auto"/>
              <w:ind w:left="16"/>
              <w:rPr>
                <w:rFonts w:ascii="宋体" w:hAnsi="宋体" w:eastAsia="宋体" w:cs="宋体"/>
                <w:sz w:val="12"/>
                <w:szCs w:val="12"/>
              </w:rPr>
            </w:pPr>
            <w:r>
              <w:rPr>
                <w:rFonts w:ascii="宋体" w:hAnsi="宋体" w:eastAsia="宋体" w:cs="宋体"/>
                <w:spacing w:val="-1"/>
                <w:sz w:val="12"/>
                <w:szCs w:val="12"/>
              </w:rPr>
              <w:t>一层绿地按区域分值计算</w:t>
            </w:r>
          </w:p>
          <w:p>
            <w:pPr>
              <w:spacing w:before="7" w:line="200" w:lineRule="auto"/>
              <w:ind w:left="226"/>
              <w:rPr>
                <w:rFonts w:ascii="宋体" w:hAnsi="宋体" w:eastAsia="宋体" w:cs="宋体"/>
                <w:sz w:val="12"/>
                <w:szCs w:val="12"/>
              </w:rPr>
            </w:pPr>
            <w:r>
              <w:rPr>
                <w:rFonts w:ascii="宋体" w:hAnsi="宋体" w:eastAsia="宋体" w:cs="宋体"/>
                <w:spacing w:val="-1"/>
                <w:sz w:val="12"/>
                <w:szCs w:val="12"/>
              </w:rPr>
              <w:t>二层铁网10分/个</w:t>
            </w:r>
          </w:p>
          <w:p>
            <w:pPr>
              <w:spacing w:line="219" w:lineRule="auto"/>
              <w:ind w:left="165"/>
              <w:rPr>
                <w:rFonts w:ascii="宋体" w:hAnsi="宋体" w:eastAsia="宋体" w:cs="宋体"/>
                <w:sz w:val="12"/>
                <w:szCs w:val="12"/>
              </w:rPr>
            </w:pPr>
            <w:r>
              <w:rPr>
                <w:rFonts w:ascii="宋体" w:hAnsi="宋体" w:eastAsia="宋体" w:cs="宋体"/>
                <w:spacing w:val="-1"/>
                <w:sz w:val="12"/>
                <w:szCs w:val="12"/>
              </w:rPr>
              <w:t>三层方框内20分/个</w:t>
            </w:r>
          </w:p>
        </w:tc>
        <w:tc>
          <w:tcPr>
            <w:tcW w:w="877" w:type="dxa"/>
            <w:vAlign w:val="top"/>
          </w:tcPr>
          <w:p>
            <w:pPr>
              <w:spacing w:before="42" w:line="212" w:lineRule="auto"/>
              <w:ind w:left="17"/>
              <w:rPr>
                <w:rFonts w:ascii="宋体" w:hAnsi="宋体" w:eastAsia="宋体" w:cs="宋体"/>
                <w:sz w:val="12"/>
                <w:szCs w:val="12"/>
              </w:rPr>
            </w:pPr>
            <w:r>
              <w:rPr>
                <w:rFonts w:ascii="宋体" w:hAnsi="宋体" w:eastAsia="宋体" w:cs="宋体"/>
                <w:sz w:val="12"/>
                <w:szCs w:val="12"/>
              </w:rPr>
              <w:t>5分：</w:t>
            </w:r>
          </w:p>
        </w:tc>
        <w:tc>
          <w:tcPr>
            <w:tcW w:w="687" w:type="dxa"/>
            <w:vAlign w:val="top"/>
          </w:tcPr>
          <w:p>
            <w:pPr>
              <w:spacing w:line="180" w:lineRule="exact"/>
              <w:rPr>
                <w:rFonts w:ascii="Arial"/>
                <w:sz w:val="15"/>
              </w:rPr>
            </w:pPr>
          </w:p>
        </w:tc>
        <w:tc>
          <w:tcPr>
            <w:tcW w:w="1281"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1795" w:type="dxa"/>
            <w:vMerge w:val="continue"/>
            <w:tcBorders>
              <w:top w:val="nil"/>
            </w:tcBorders>
            <w:vAlign w:val="top"/>
          </w:tcPr>
          <w:p>
            <w:pPr>
              <w:rPr>
                <w:rFonts w:ascii="Arial"/>
                <w:sz w:val="21"/>
              </w:rPr>
            </w:pPr>
          </w:p>
        </w:tc>
        <w:tc>
          <w:tcPr>
            <w:tcW w:w="688" w:type="dxa"/>
            <w:vAlign w:val="top"/>
          </w:tcPr>
          <w:p>
            <w:pPr>
              <w:spacing w:line="180" w:lineRule="exact"/>
              <w:rPr>
                <w:rFonts w:ascii="Arial"/>
                <w:sz w:val="15"/>
              </w:rPr>
            </w:pPr>
          </w:p>
        </w:tc>
        <w:tc>
          <w:tcPr>
            <w:tcW w:w="785" w:type="dxa"/>
            <w:gridSpan w:val="2"/>
            <w:vAlign w:val="top"/>
          </w:tcPr>
          <w:p>
            <w:pPr>
              <w:spacing w:before="42" w:line="212" w:lineRule="auto"/>
              <w:ind w:left="28"/>
              <w:rPr>
                <w:rFonts w:ascii="宋体" w:hAnsi="宋体" w:eastAsia="宋体" w:cs="宋体"/>
                <w:sz w:val="12"/>
                <w:szCs w:val="12"/>
              </w:rPr>
            </w:pPr>
            <w:r>
              <w:rPr>
                <w:rFonts w:ascii="宋体" w:hAnsi="宋体" w:eastAsia="宋体" w:cs="宋体"/>
                <w:spacing w:val="-1"/>
                <w:sz w:val="12"/>
                <w:szCs w:val="12"/>
              </w:rPr>
              <w:t>10分：</w:t>
            </w:r>
          </w:p>
        </w:tc>
        <w:tc>
          <w:tcPr>
            <w:tcW w:w="1346" w:type="dxa"/>
            <w:gridSpan w:val="2"/>
            <w:vMerge w:val="continue"/>
            <w:tcBorders>
              <w:top w:val="nil"/>
              <w:bottom w:val="nil"/>
            </w:tcBorders>
            <w:vAlign w:val="top"/>
          </w:tcPr>
          <w:p>
            <w:pPr>
              <w:rPr>
                <w:rFonts w:ascii="Arial"/>
                <w:sz w:val="21"/>
              </w:rPr>
            </w:pPr>
          </w:p>
        </w:tc>
        <w:tc>
          <w:tcPr>
            <w:tcW w:w="877" w:type="dxa"/>
            <w:vAlign w:val="top"/>
          </w:tcPr>
          <w:p>
            <w:pPr>
              <w:spacing w:before="42" w:line="212" w:lineRule="auto"/>
              <w:ind w:left="17"/>
              <w:rPr>
                <w:rFonts w:ascii="宋体" w:hAnsi="宋体" w:eastAsia="宋体" w:cs="宋体"/>
                <w:sz w:val="12"/>
                <w:szCs w:val="12"/>
              </w:rPr>
            </w:pPr>
            <w:r>
              <w:rPr>
                <w:rFonts w:ascii="宋体" w:hAnsi="宋体" w:eastAsia="宋体" w:cs="宋体"/>
                <w:sz w:val="12"/>
                <w:szCs w:val="12"/>
              </w:rPr>
              <w:t>10分：</w:t>
            </w:r>
          </w:p>
        </w:tc>
        <w:tc>
          <w:tcPr>
            <w:tcW w:w="687" w:type="dxa"/>
            <w:vAlign w:val="top"/>
          </w:tcPr>
          <w:p>
            <w:pPr>
              <w:spacing w:line="180" w:lineRule="exact"/>
              <w:rPr>
                <w:rFonts w:ascii="Arial"/>
                <w:sz w:val="15"/>
              </w:rPr>
            </w:pPr>
          </w:p>
        </w:tc>
        <w:tc>
          <w:tcPr>
            <w:tcW w:w="1281" w:type="dxa"/>
            <w:vMerge w:val="restart"/>
            <w:tcBorders>
              <w:bottom w:val="nil"/>
            </w:tcBorders>
            <w:vAlign w:val="top"/>
          </w:tcPr>
          <w:p>
            <w:pPr>
              <w:spacing w:before="131" w:line="221" w:lineRule="auto"/>
              <w:ind w:left="520"/>
              <w:rPr>
                <w:rFonts w:ascii="宋体" w:hAnsi="宋体" w:eastAsia="宋体" w:cs="宋体"/>
                <w:sz w:val="12"/>
                <w:szCs w:val="12"/>
              </w:rPr>
            </w:pPr>
            <w:r>
              <w:rPr>
                <w:rFonts w:ascii="宋体" w:hAnsi="宋体" w:eastAsia="宋体" w:cs="宋体"/>
                <w:b/>
                <w:bCs/>
                <w:spacing w:val="-3"/>
                <w:sz w:val="12"/>
                <w:szCs w:val="12"/>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restart"/>
            <w:tcBorders>
              <w:bottom w:val="nil"/>
            </w:tcBorders>
            <w:vAlign w:val="top"/>
          </w:tcPr>
          <w:p>
            <w:pPr>
              <w:rPr>
                <w:rFonts w:ascii="Arial"/>
                <w:sz w:val="21"/>
              </w:rPr>
            </w:pPr>
          </w:p>
        </w:tc>
        <w:tc>
          <w:tcPr>
            <w:tcW w:w="688" w:type="dxa"/>
            <w:vMerge w:val="restart"/>
            <w:tcBorders>
              <w:bottom w:val="nil"/>
            </w:tcBorders>
            <w:vAlign w:val="top"/>
          </w:tcPr>
          <w:p>
            <w:pPr>
              <w:rPr>
                <w:rFonts w:ascii="Arial"/>
                <w:sz w:val="21"/>
              </w:rPr>
            </w:pPr>
          </w:p>
        </w:tc>
        <w:tc>
          <w:tcPr>
            <w:tcW w:w="785" w:type="dxa"/>
            <w:gridSpan w:val="2"/>
            <w:vMerge w:val="restart"/>
            <w:tcBorders>
              <w:bottom w:val="nil"/>
            </w:tcBorders>
            <w:vAlign w:val="top"/>
          </w:tcPr>
          <w:p>
            <w:pPr>
              <w:spacing w:before="82" w:line="220" w:lineRule="auto"/>
              <w:ind w:left="28"/>
              <w:rPr>
                <w:rFonts w:ascii="宋体" w:hAnsi="宋体" w:eastAsia="宋体" w:cs="宋体"/>
                <w:sz w:val="12"/>
                <w:szCs w:val="12"/>
              </w:rPr>
            </w:pPr>
            <w:r>
              <w:rPr>
                <w:rFonts w:ascii="宋体" w:hAnsi="宋体" w:eastAsia="宋体" w:cs="宋体"/>
                <w:spacing w:val="-1"/>
                <w:sz w:val="12"/>
                <w:szCs w:val="12"/>
              </w:rPr>
              <w:t>20分：</w:t>
            </w:r>
          </w:p>
        </w:tc>
        <w:tc>
          <w:tcPr>
            <w:tcW w:w="1346" w:type="dxa"/>
            <w:gridSpan w:val="2"/>
            <w:vMerge w:val="continue"/>
            <w:tcBorders>
              <w:top w:val="nil"/>
              <w:bottom w:val="nil"/>
            </w:tcBorders>
            <w:vAlign w:val="top"/>
          </w:tcPr>
          <w:p>
            <w:pPr>
              <w:rPr>
                <w:rFonts w:ascii="Arial"/>
                <w:sz w:val="21"/>
              </w:rPr>
            </w:pPr>
          </w:p>
        </w:tc>
        <w:tc>
          <w:tcPr>
            <w:tcW w:w="877" w:type="dxa"/>
            <w:vMerge w:val="restart"/>
            <w:tcBorders>
              <w:bottom w:val="nil"/>
            </w:tcBorders>
            <w:vAlign w:val="top"/>
          </w:tcPr>
          <w:p>
            <w:pPr>
              <w:spacing w:before="82" w:line="220" w:lineRule="auto"/>
              <w:ind w:left="17"/>
              <w:rPr>
                <w:rFonts w:ascii="宋体" w:hAnsi="宋体" w:eastAsia="宋体" w:cs="宋体"/>
                <w:sz w:val="12"/>
                <w:szCs w:val="12"/>
              </w:rPr>
            </w:pPr>
            <w:r>
              <w:rPr>
                <w:rFonts w:ascii="宋体" w:hAnsi="宋体" w:eastAsia="宋体" w:cs="宋体"/>
                <w:sz w:val="12"/>
                <w:szCs w:val="12"/>
              </w:rPr>
              <w:t>20分：</w:t>
            </w:r>
          </w:p>
        </w:tc>
        <w:tc>
          <w:tcPr>
            <w:tcW w:w="687" w:type="dxa"/>
            <w:vMerge w:val="restart"/>
            <w:tcBorders>
              <w:bottom w:val="nil"/>
            </w:tcBorders>
            <w:vAlign w:val="top"/>
          </w:tcPr>
          <w:p>
            <w:pPr>
              <w:rPr>
                <w:rFonts w:ascii="Arial"/>
                <w:sz w:val="21"/>
              </w:rPr>
            </w:pPr>
          </w:p>
        </w:tc>
        <w:tc>
          <w:tcPr>
            <w:tcW w:w="1281"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continue"/>
            <w:tcBorders>
              <w:top w:val="nil"/>
              <w:bottom w:val="nil"/>
            </w:tcBorders>
            <w:vAlign w:val="top"/>
          </w:tcPr>
          <w:p>
            <w:pPr>
              <w:rPr>
                <w:rFonts w:ascii="Arial"/>
                <w:sz w:val="21"/>
              </w:rPr>
            </w:pPr>
          </w:p>
        </w:tc>
        <w:tc>
          <w:tcPr>
            <w:tcW w:w="688" w:type="dxa"/>
            <w:vMerge w:val="continue"/>
            <w:tcBorders>
              <w:top w:val="nil"/>
            </w:tcBorders>
            <w:vAlign w:val="top"/>
          </w:tcPr>
          <w:p>
            <w:pPr>
              <w:rPr>
                <w:rFonts w:ascii="Arial"/>
                <w:sz w:val="21"/>
              </w:rPr>
            </w:pPr>
          </w:p>
        </w:tc>
        <w:tc>
          <w:tcPr>
            <w:tcW w:w="785" w:type="dxa"/>
            <w:gridSpan w:val="2"/>
            <w:vMerge w:val="continue"/>
            <w:tcBorders>
              <w:top w:val="nil"/>
            </w:tcBorders>
            <w:vAlign w:val="top"/>
          </w:tcPr>
          <w:p>
            <w:pPr>
              <w:rPr>
                <w:rFonts w:ascii="Arial"/>
                <w:sz w:val="21"/>
              </w:rPr>
            </w:pPr>
          </w:p>
        </w:tc>
        <w:tc>
          <w:tcPr>
            <w:tcW w:w="1346" w:type="dxa"/>
            <w:gridSpan w:val="2"/>
            <w:vMerge w:val="continue"/>
            <w:tcBorders>
              <w:top w:val="nil"/>
            </w:tcBorders>
            <w:vAlign w:val="top"/>
          </w:tcPr>
          <w:p>
            <w:pPr>
              <w:rPr>
                <w:rFonts w:ascii="Arial"/>
                <w:sz w:val="21"/>
              </w:rPr>
            </w:pPr>
          </w:p>
        </w:tc>
        <w:tc>
          <w:tcPr>
            <w:tcW w:w="877" w:type="dxa"/>
            <w:vMerge w:val="continue"/>
            <w:tcBorders>
              <w:top w:val="nil"/>
            </w:tcBorders>
            <w:vAlign w:val="top"/>
          </w:tcPr>
          <w:p>
            <w:pPr>
              <w:rPr>
                <w:rFonts w:ascii="Arial"/>
                <w:sz w:val="21"/>
              </w:rPr>
            </w:pPr>
          </w:p>
        </w:tc>
        <w:tc>
          <w:tcPr>
            <w:tcW w:w="687" w:type="dxa"/>
            <w:vMerge w:val="continue"/>
            <w:tcBorders>
              <w:top w:val="nil"/>
            </w:tcBorders>
            <w:vAlign w:val="top"/>
          </w:tcPr>
          <w:p>
            <w:pPr>
              <w:rPr>
                <w:rFonts w:ascii="Arial"/>
                <w:sz w:val="21"/>
              </w:rPr>
            </w:pPr>
          </w:p>
        </w:tc>
        <w:tc>
          <w:tcPr>
            <w:tcW w:w="1281" w:type="dxa"/>
            <w:vMerge w:val="restart"/>
            <w:tcBorders>
              <w:bottom w:val="nil"/>
            </w:tcBorders>
            <w:vAlign w:val="top"/>
          </w:tcPr>
          <w:p>
            <w:pPr>
              <w:spacing w:line="461" w:lineRule="auto"/>
              <w:rPr>
                <w:rFonts w:ascii="Arial"/>
                <w:sz w:val="21"/>
              </w:rPr>
            </w:pPr>
          </w:p>
          <w:p>
            <w:pPr>
              <w:spacing w:before="39" w:line="219" w:lineRule="auto"/>
              <w:ind w:left="69"/>
              <w:rPr>
                <w:rFonts w:ascii="宋体" w:hAnsi="宋体" w:eastAsia="宋体" w:cs="宋体"/>
                <w:sz w:val="12"/>
                <w:szCs w:val="12"/>
              </w:rPr>
            </w:pPr>
            <w:r>
              <w:rPr>
                <w:rFonts w:ascii="宋体" w:hAnsi="宋体" w:eastAsia="宋体" w:cs="宋体"/>
                <w:sz w:val="12"/>
                <w:szCs w:val="12"/>
              </w:rPr>
              <w:t>(对比赛有异议在此填</w:t>
            </w:r>
          </w:p>
          <w:p>
            <w:pPr>
              <w:spacing w:before="17" w:line="219" w:lineRule="auto"/>
              <w:ind w:left="428"/>
              <w:rPr>
                <w:rFonts w:ascii="宋体" w:hAnsi="宋体" w:eastAsia="宋体" w:cs="宋体"/>
                <w:sz w:val="12"/>
                <w:szCs w:val="12"/>
              </w:rPr>
            </w:pPr>
            <w:r>
              <w:rPr>
                <w:rFonts w:ascii="宋体" w:hAnsi="宋体" w:eastAsia="宋体" w:cs="宋体"/>
                <w:spacing w:val="6"/>
                <w:sz w:val="12"/>
                <w:szCs w:val="12"/>
              </w:rPr>
              <w:t>写说明)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continue"/>
            <w:tcBorders>
              <w:top w:val="nil"/>
            </w:tcBorders>
            <w:vAlign w:val="top"/>
          </w:tcPr>
          <w:p>
            <w:pPr>
              <w:rPr>
                <w:rFonts w:ascii="Arial"/>
                <w:sz w:val="21"/>
              </w:rPr>
            </w:pPr>
          </w:p>
        </w:tc>
        <w:tc>
          <w:tcPr>
            <w:tcW w:w="1473" w:type="dxa"/>
            <w:gridSpan w:val="3"/>
            <w:vMerge w:val="restart"/>
            <w:tcBorders>
              <w:bottom w:val="nil"/>
            </w:tcBorders>
            <w:vAlign w:val="top"/>
          </w:tcPr>
          <w:p>
            <w:pPr>
              <w:rPr>
                <w:rFonts w:ascii="Arial"/>
                <w:sz w:val="21"/>
              </w:rPr>
            </w:pPr>
          </w:p>
        </w:tc>
        <w:tc>
          <w:tcPr>
            <w:tcW w:w="1346" w:type="dxa"/>
            <w:gridSpan w:val="2"/>
            <w:vMerge w:val="restart"/>
            <w:tcBorders>
              <w:bottom w:val="nil"/>
            </w:tcBorders>
            <w:vAlign w:val="top"/>
          </w:tcPr>
          <w:p>
            <w:pPr>
              <w:spacing w:before="171" w:line="220" w:lineRule="auto"/>
              <w:ind w:left="437"/>
              <w:rPr>
                <w:rFonts w:ascii="宋体" w:hAnsi="宋体" w:eastAsia="宋体" w:cs="宋体"/>
                <w:sz w:val="12"/>
                <w:szCs w:val="12"/>
              </w:rPr>
            </w:pPr>
            <w:r>
              <w:rPr>
                <w:rFonts w:ascii="宋体" w:hAnsi="宋体" w:eastAsia="宋体" w:cs="宋体"/>
                <w:b/>
                <w:bCs/>
                <w:spacing w:val="-3"/>
                <w:sz w:val="12"/>
                <w:szCs w:val="12"/>
              </w:rPr>
              <w:t>违规扣分</w:t>
            </w:r>
          </w:p>
        </w:tc>
        <w:tc>
          <w:tcPr>
            <w:tcW w:w="1564" w:type="dxa"/>
            <w:gridSpan w:val="2"/>
            <w:vMerge w:val="restart"/>
            <w:tcBorders>
              <w:bottom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9" w:hRule="atLeast"/>
        </w:trPr>
        <w:tc>
          <w:tcPr>
            <w:tcW w:w="1795" w:type="dxa"/>
            <w:shd w:val="clear" w:color="auto" w:fill="FFFFFF"/>
            <w:vAlign w:val="top"/>
          </w:tcPr>
          <w:p>
            <w:pPr>
              <w:spacing w:line="60" w:lineRule="exact"/>
              <w:rPr>
                <w:rFonts w:ascii="Arial"/>
                <w:sz w:val="5"/>
              </w:rPr>
            </w:pPr>
          </w:p>
        </w:tc>
        <w:tc>
          <w:tcPr>
            <w:tcW w:w="1473" w:type="dxa"/>
            <w:gridSpan w:val="3"/>
            <w:vMerge w:val="continue"/>
            <w:tcBorders>
              <w:top w:val="nil"/>
              <w:bottom w:val="nil"/>
            </w:tcBorders>
            <w:vAlign w:val="top"/>
          </w:tcPr>
          <w:p>
            <w:pPr>
              <w:rPr>
                <w:rFonts w:ascii="Arial"/>
                <w:sz w:val="21"/>
              </w:rPr>
            </w:pPr>
          </w:p>
        </w:tc>
        <w:tc>
          <w:tcPr>
            <w:tcW w:w="1346" w:type="dxa"/>
            <w:gridSpan w:val="2"/>
            <w:vMerge w:val="continue"/>
            <w:tcBorders>
              <w:top w:val="nil"/>
              <w:bottom w:val="nil"/>
            </w:tcBorders>
            <w:vAlign w:val="top"/>
          </w:tcPr>
          <w:p>
            <w:pPr>
              <w:rPr>
                <w:rFonts w:ascii="Arial"/>
                <w:sz w:val="21"/>
              </w:rPr>
            </w:pPr>
          </w:p>
        </w:tc>
        <w:tc>
          <w:tcPr>
            <w:tcW w:w="1564" w:type="dxa"/>
            <w:gridSpan w:val="2"/>
            <w:vMerge w:val="continue"/>
            <w:tcBorders>
              <w:top w:val="nil"/>
              <w:bottom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restart"/>
            <w:tcBorders>
              <w:bottom w:val="nil"/>
            </w:tcBorders>
            <w:vAlign w:val="top"/>
          </w:tcPr>
          <w:p>
            <w:pPr>
              <w:spacing w:before="181" w:line="219" w:lineRule="auto"/>
              <w:ind w:left="76"/>
              <w:rPr>
                <w:rFonts w:ascii="宋体" w:hAnsi="宋体" w:eastAsia="宋体" w:cs="宋体"/>
                <w:sz w:val="12"/>
                <w:szCs w:val="12"/>
              </w:rPr>
            </w:pPr>
            <w:r>
              <w:rPr>
                <w:rFonts w:ascii="宋体" w:hAnsi="宋体" w:eastAsia="宋体" w:cs="宋体"/>
                <w:b/>
                <w:bCs/>
                <w:spacing w:val="-2"/>
                <w:sz w:val="12"/>
                <w:szCs w:val="12"/>
              </w:rPr>
              <w:t>蓝方联盟队长签字：</w:t>
            </w:r>
          </w:p>
        </w:tc>
        <w:tc>
          <w:tcPr>
            <w:tcW w:w="1473" w:type="dxa"/>
            <w:gridSpan w:val="3"/>
            <w:vMerge w:val="continue"/>
            <w:tcBorders>
              <w:top w:val="nil"/>
            </w:tcBorders>
            <w:vAlign w:val="top"/>
          </w:tcPr>
          <w:p>
            <w:pPr>
              <w:rPr>
                <w:rFonts w:ascii="Arial"/>
                <w:sz w:val="21"/>
              </w:rPr>
            </w:pPr>
          </w:p>
        </w:tc>
        <w:tc>
          <w:tcPr>
            <w:tcW w:w="1346" w:type="dxa"/>
            <w:gridSpan w:val="2"/>
            <w:vMerge w:val="continue"/>
            <w:tcBorders>
              <w:top w:val="nil"/>
            </w:tcBorders>
            <w:vAlign w:val="top"/>
          </w:tcPr>
          <w:p>
            <w:pPr>
              <w:rPr>
                <w:rFonts w:ascii="Arial"/>
                <w:sz w:val="21"/>
              </w:rPr>
            </w:pPr>
          </w:p>
        </w:tc>
        <w:tc>
          <w:tcPr>
            <w:tcW w:w="1564" w:type="dxa"/>
            <w:gridSpan w:val="2"/>
            <w:vMerge w:val="continue"/>
            <w:tcBorders>
              <w:top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hRule="atLeast"/>
        </w:trPr>
        <w:tc>
          <w:tcPr>
            <w:tcW w:w="1795" w:type="dxa"/>
            <w:vMerge w:val="continue"/>
            <w:tcBorders>
              <w:top w:val="nil"/>
            </w:tcBorders>
            <w:vAlign w:val="top"/>
          </w:tcPr>
          <w:p>
            <w:pPr>
              <w:rPr>
                <w:rFonts w:ascii="Arial"/>
                <w:sz w:val="21"/>
              </w:rPr>
            </w:pPr>
          </w:p>
        </w:tc>
        <w:tc>
          <w:tcPr>
            <w:tcW w:w="1473" w:type="dxa"/>
            <w:gridSpan w:val="3"/>
            <w:vMerge w:val="restart"/>
            <w:tcBorders>
              <w:bottom w:val="nil"/>
            </w:tcBorders>
            <w:vAlign w:val="top"/>
          </w:tcPr>
          <w:p>
            <w:pPr>
              <w:rPr>
                <w:rFonts w:ascii="Arial"/>
                <w:sz w:val="21"/>
              </w:rPr>
            </w:pPr>
          </w:p>
        </w:tc>
        <w:tc>
          <w:tcPr>
            <w:tcW w:w="1346" w:type="dxa"/>
            <w:gridSpan w:val="2"/>
            <w:vMerge w:val="restart"/>
            <w:tcBorders>
              <w:bottom w:val="nil"/>
            </w:tcBorders>
            <w:vAlign w:val="top"/>
          </w:tcPr>
          <w:p>
            <w:pPr>
              <w:spacing w:before="141" w:line="219" w:lineRule="auto"/>
              <w:ind w:left="497"/>
              <w:rPr>
                <w:rFonts w:ascii="宋体" w:hAnsi="宋体" w:eastAsia="宋体" w:cs="宋体"/>
                <w:sz w:val="12"/>
                <w:szCs w:val="12"/>
              </w:rPr>
            </w:pPr>
            <w:r>
              <w:rPr>
                <w:rFonts w:ascii="宋体" w:hAnsi="宋体" w:eastAsia="宋体" w:cs="宋体"/>
                <w:b/>
                <w:bCs/>
                <w:spacing w:val="-4"/>
                <w:sz w:val="12"/>
                <w:szCs w:val="12"/>
              </w:rPr>
              <w:t>总得分</w:t>
            </w:r>
          </w:p>
        </w:tc>
        <w:tc>
          <w:tcPr>
            <w:tcW w:w="1564" w:type="dxa"/>
            <w:gridSpan w:val="2"/>
            <w:vMerge w:val="restart"/>
            <w:tcBorders>
              <w:bottom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1795" w:type="dxa"/>
            <w:vMerge w:val="restart"/>
            <w:tcBorders>
              <w:bottom w:val="nil"/>
            </w:tcBorders>
            <w:vAlign w:val="top"/>
          </w:tcPr>
          <w:p>
            <w:pPr>
              <w:spacing w:before="184" w:line="220" w:lineRule="auto"/>
              <w:ind w:left="75"/>
              <w:rPr>
                <w:rFonts w:ascii="宋体" w:hAnsi="宋体" w:eastAsia="宋体" w:cs="宋体"/>
                <w:sz w:val="12"/>
                <w:szCs w:val="12"/>
              </w:rPr>
            </w:pPr>
            <w:r>
              <w:pict>
                <v:shape id="_x0000_s1124" o:spid="_x0000_s1124" o:spt="202" type="#_x0000_t202" style="position:absolute;left:0pt;margin-left:15.25pt;margin-top:23.05pt;height:7.95pt;width:47.5pt;mso-position-horizontal-relative:page;mso-position-vertical-relative:page;z-index:251708416;mso-width-relative:page;mso-height-relative:page;" filled="f" stroked="f" coordsize="21600,21600">
                  <v:path/>
                  <v:fill on="f" focussize="0,0"/>
                  <v:stroke on="f"/>
                  <v:imagedata o:title=""/>
                  <o:lock v:ext="edit" aspectratio="f"/>
                  <v:textbox inset="0mm,0mm,0mm,0mm">
                    <w:txbxContent>
                      <w:p>
                        <w:pPr>
                          <w:spacing w:before="19" w:line="219" w:lineRule="auto"/>
                          <w:ind w:left="20"/>
                          <w:rPr>
                            <w:rFonts w:ascii="宋体" w:hAnsi="宋体" w:eastAsia="宋体" w:cs="宋体"/>
                            <w:sz w:val="10"/>
                            <w:szCs w:val="10"/>
                          </w:rPr>
                        </w:pPr>
                        <w:r>
                          <w:rPr>
                            <w:rFonts w:ascii="宋体" w:hAnsi="宋体" w:eastAsia="宋体" w:cs="宋体"/>
                            <w:b/>
                            <w:bCs/>
                            <w:spacing w:val="-1"/>
                            <w:sz w:val="10"/>
                            <w:szCs w:val="10"/>
                          </w:rPr>
                          <w:t>·本表格由裁判使用</w:t>
                        </w:r>
                      </w:p>
                    </w:txbxContent>
                  </v:textbox>
                </v:shape>
              </w:pict>
            </w:r>
            <w:r>
              <w:rPr>
                <w:rFonts w:ascii="宋体" w:hAnsi="宋体" w:eastAsia="宋体" w:cs="宋体"/>
                <w:spacing w:val="2"/>
                <w:sz w:val="12"/>
                <w:szCs w:val="12"/>
              </w:rPr>
              <w:t>(请核对成绩后，签名)</w:t>
            </w:r>
          </w:p>
        </w:tc>
        <w:tc>
          <w:tcPr>
            <w:tcW w:w="1473" w:type="dxa"/>
            <w:gridSpan w:val="3"/>
            <w:vMerge w:val="continue"/>
            <w:tcBorders>
              <w:top w:val="nil"/>
            </w:tcBorders>
            <w:vAlign w:val="top"/>
          </w:tcPr>
          <w:p>
            <w:pPr>
              <w:rPr>
                <w:rFonts w:ascii="Arial"/>
                <w:sz w:val="21"/>
              </w:rPr>
            </w:pPr>
          </w:p>
        </w:tc>
        <w:tc>
          <w:tcPr>
            <w:tcW w:w="1346" w:type="dxa"/>
            <w:gridSpan w:val="2"/>
            <w:vMerge w:val="continue"/>
            <w:tcBorders>
              <w:top w:val="nil"/>
            </w:tcBorders>
            <w:vAlign w:val="top"/>
          </w:tcPr>
          <w:p>
            <w:pPr>
              <w:rPr>
                <w:rFonts w:ascii="Arial"/>
                <w:sz w:val="21"/>
              </w:rPr>
            </w:pPr>
          </w:p>
        </w:tc>
        <w:tc>
          <w:tcPr>
            <w:tcW w:w="1564" w:type="dxa"/>
            <w:gridSpan w:val="2"/>
            <w:vMerge w:val="continue"/>
            <w:tcBorders>
              <w:top w:val="nil"/>
            </w:tcBorders>
            <w:vAlign w:val="top"/>
          </w:tcPr>
          <w:p>
            <w:pPr>
              <w:rPr>
                <w:rFonts w:ascii="Arial"/>
                <w:sz w:val="21"/>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1795" w:type="dxa"/>
            <w:vMerge w:val="continue"/>
            <w:tcBorders>
              <w:top w:val="nil"/>
              <w:bottom w:val="nil"/>
            </w:tcBorders>
            <w:vAlign w:val="top"/>
          </w:tcPr>
          <w:p>
            <w:pPr>
              <w:rPr>
                <w:rFonts w:ascii="Arial"/>
                <w:sz w:val="21"/>
              </w:rPr>
            </w:pPr>
          </w:p>
        </w:tc>
        <w:tc>
          <w:tcPr>
            <w:tcW w:w="688" w:type="dxa"/>
            <w:tcBorders>
              <w:right w:val="nil"/>
            </w:tcBorders>
            <w:shd w:val="clear" w:color="auto" w:fill="FFFFFF"/>
            <w:vAlign w:val="top"/>
          </w:tcPr>
          <w:p>
            <w:pPr>
              <w:spacing w:line="40" w:lineRule="exact"/>
              <w:rPr>
                <w:rFonts w:ascii="Arial"/>
                <w:sz w:val="3"/>
              </w:rPr>
            </w:pPr>
          </w:p>
        </w:tc>
        <w:tc>
          <w:tcPr>
            <w:tcW w:w="268" w:type="dxa"/>
            <w:tcBorders>
              <w:left w:val="nil"/>
              <w:right w:val="nil"/>
            </w:tcBorders>
            <w:shd w:val="clear" w:color="auto" w:fill="FFFFFF"/>
            <w:vAlign w:val="top"/>
          </w:tcPr>
          <w:p>
            <w:pPr>
              <w:spacing w:line="40" w:lineRule="exact"/>
              <w:rPr>
                <w:rFonts w:ascii="Arial"/>
                <w:sz w:val="3"/>
              </w:rPr>
            </w:pPr>
          </w:p>
        </w:tc>
        <w:tc>
          <w:tcPr>
            <w:tcW w:w="517" w:type="dxa"/>
            <w:tcBorders>
              <w:left w:val="nil"/>
              <w:right w:val="nil"/>
            </w:tcBorders>
            <w:shd w:val="clear" w:color="auto" w:fill="FFFFFF"/>
            <w:vAlign w:val="top"/>
          </w:tcPr>
          <w:p>
            <w:pPr>
              <w:spacing w:line="40" w:lineRule="exact"/>
              <w:rPr>
                <w:rFonts w:ascii="Arial"/>
                <w:sz w:val="3"/>
              </w:rPr>
            </w:pPr>
          </w:p>
        </w:tc>
        <w:tc>
          <w:tcPr>
            <w:tcW w:w="735" w:type="dxa"/>
            <w:tcBorders>
              <w:left w:val="nil"/>
              <w:right w:val="nil"/>
            </w:tcBorders>
            <w:shd w:val="clear" w:color="auto" w:fill="FFFFFF"/>
            <w:vAlign w:val="top"/>
          </w:tcPr>
          <w:p>
            <w:pPr>
              <w:spacing w:line="40" w:lineRule="exact"/>
              <w:rPr>
                <w:rFonts w:ascii="Arial"/>
                <w:sz w:val="3"/>
              </w:rPr>
            </w:pPr>
          </w:p>
        </w:tc>
        <w:tc>
          <w:tcPr>
            <w:tcW w:w="611" w:type="dxa"/>
            <w:tcBorders>
              <w:left w:val="nil"/>
              <w:right w:val="nil"/>
            </w:tcBorders>
            <w:shd w:val="clear" w:color="auto" w:fill="FFFFFF"/>
            <w:vAlign w:val="top"/>
          </w:tcPr>
          <w:p>
            <w:pPr>
              <w:spacing w:line="40" w:lineRule="exact"/>
              <w:rPr>
                <w:rFonts w:ascii="Arial"/>
                <w:sz w:val="3"/>
              </w:rPr>
            </w:pPr>
          </w:p>
        </w:tc>
        <w:tc>
          <w:tcPr>
            <w:tcW w:w="877" w:type="dxa"/>
            <w:tcBorders>
              <w:left w:val="nil"/>
              <w:right w:val="nil"/>
            </w:tcBorders>
            <w:shd w:val="clear" w:color="auto" w:fill="FFFFFF"/>
            <w:vAlign w:val="top"/>
          </w:tcPr>
          <w:p>
            <w:pPr>
              <w:spacing w:line="40" w:lineRule="exact"/>
              <w:rPr>
                <w:rFonts w:ascii="Arial"/>
                <w:sz w:val="3"/>
              </w:rPr>
            </w:pPr>
          </w:p>
        </w:tc>
        <w:tc>
          <w:tcPr>
            <w:tcW w:w="687" w:type="dxa"/>
            <w:tcBorders>
              <w:left w:val="nil"/>
            </w:tcBorders>
            <w:shd w:val="clear" w:color="auto" w:fill="FFFFFF"/>
            <w:vAlign w:val="top"/>
          </w:tcPr>
          <w:p>
            <w:pPr>
              <w:spacing w:line="40" w:lineRule="exact"/>
              <w:rPr>
                <w:rFonts w:ascii="Arial"/>
                <w:sz w:val="3"/>
              </w:rPr>
            </w:pP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2" w:hRule="atLeast"/>
        </w:trPr>
        <w:tc>
          <w:tcPr>
            <w:tcW w:w="1795" w:type="dxa"/>
            <w:vMerge w:val="continue"/>
            <w:tcBorders>
              <w:top w:val="nil"/>
            </w:tcBorders>
            <w:vAlign w:val="top"/>
          </w:tcPr>
          <w:p>
            <w:pPr>
              <w:rPr>
                <w:rFonts w:ascii="Arial"/>
                <w:sz w:val="21"/>
              </w:rPr>
            </w:pPr>
          </w:p>
        </w:tc>
        <w:tc>
          <w:tcPr>
            <w:tcW w:w="956" w:type="dxa"/>
            <w:gridSpan w:val="2"/>
            <w:vMerge w:val="restart"/>
            <w:tcBorders>
              <w:bottom w:val="nil"/>
            </w:tcBorders>
            <w:vAlign w:val="top"/>
          </w:tcPr>
          <w:p>
            <w:pPr>
              <w:spacing w:before="132" w:line="219" w:lineRule="auto"/>
              <w:ind w:left="114"/>
              <w:rPr>
                <w:rFonts w:ascii="宋体" w:hAnsi="宋体" w:eastAsia="宋体" w:cs="宋体"/>
                <w:sz w:val="12"/>
                <w:szCs w:val="12"/>
              </w:rPr>
            </w:pPr>
            <w:r>
              <w:rPr>
                <w:rFonts w:ascii="宋体" w:hAnsi="宋体" w:eastAsia="宋体" w:cs="宋体"/>
                <w:b/>
                <w:bCs/>
                <w:spacing w:val="-2"/>
                <w:sz w:val="12"/>
                <w:szCs w:val="12"/>
              </w:rPr>
              <w:t>裁判签字：</w:t>
            </w:r>
          </w:p>
        </w:tc>
        <w:tc>
          <w:tcPr>
            <w:tcW w:w="3427" w:type="dxa"/>
            <w:gridSpan w:val="5"/>
            <w:vMerge w:val="restart"/>
            <w:tcBorders>
              <w:bottom w:val="nil"/>
            </w:tcBorders>
            <w:vAlign w:val="top"/>
          </w:tcPr>
          <w:p>
            <w:pPr>
              <w:spacing w:before="134" w:line="220" w:lineRule="auto"/>
              <w:ind w:left="176"/>
              <w:rPr>
                <w:rFonts w:ascii="宋体" w:hAnsi="宋体" w:eastAsia="宋体" w:cs="宋体"/>
                <w:sz w:val="12"/>
                <w:szCs w:val="12"/>
              </w:rPr>
            </w:pPr>
            <w:r>
              <w:rPr>
                <w:rFonts w:ascii="宋体" w:hAnsi="宋体" w:eastAsia="宋体" w:cs="宋体"/>
                <w:sz w:val="12"/>
                <w:szCs w:val="12"/>
              </w:rPr>
              <w:t>(请核对成绩后，</w:t>
            </w:r>
          </w:p>
        </w:tc>
        <w:tc>
          <w:tcPr>
            <w:tcW w:w="1281" w:type="dxa"/>
            <w:vMerge w:val="continue"/>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2" w:hRule="atLeast"/>
        </w:trPr>
        <w:tc>
          <w:tcPr>
            <w:tcW w:w="1795" w:type="dxa"/>
            <w:shd w:val="clear" w:color="auto" w:fill="FFFFFF"/>
            <w:vAlign w:val="top"/>
          </w:tcPr>
          <w:p>
            <w:pPr>
              <w:spacing w:line="65" w:lineRule="exact"/>
              <w:rPr>
                <w:rFonts w:ascii="Arial"/>
                <w:sz w:val="5"/>
              </w:rPr>
            </w:pPr>
          </w:p>
        </w:tc>
        <w:tc>
          <w:tcPr>
            <w:tcW w:w="956" w:type="dxa"/>
            <w:gridSpan w:val="2"/>
            <w:vMerge w:val="continue"/>
            <w:tcBorders>
              <w:top w:val="nil"/>
            </w:tcBorders>
            <w:vAlign w:val="top"/>
          </w:tcPr>
          <w:p>
            <w:pPr>
              <w:rPr>
                <w:rFonts w:ascii="Arial"/>
                <w:sz w:val="21"/>
              </w:rPr>
            </w:pPr>
          </w:p>
        </w:tc>
        <w:tc>
          <w:tcPr>
            <w:tcW w:w="3427" w:type="dxa"/>
            <w:gridSpan w:val="5"/>
            <w:vMerge w:val="continue"/>
            <w:tcBorders>
              <w:top w:val="nil"/>
            </w:tcBorders>
            <w:vAlign w:val="top"/>
          </w:tcPr>
          <w:p>
            <w:pPr>
              <w:rPr>
                <w:rFonts w:ascii="Arial"/>
                <w:sz w:val="21"/>
              </w:rPr>
            </w:pPr>
          </w:p>
        </w:tc>
        <w:tc>
          <w:tcPr>
            <w:tcW w:w="1281" w:type="dxa"/>
            <w:vMerge w:val="continue"/>
            <w:tcBorders>
              <w:top w:val="nil"/>
            </w:tcBorders>
            <w:vAlign w:val="top"/>
          </w:tcPr>
          <w:p>
            <w:pPr>
              <w:rPr>
                <w:rFonts w:ascii="Arial"/>
                <w:sz w:val="21"/>
              </w:rPr>
            </w:pPr>
          </w:p>
        </w:tc>
      </w:tr>
    </w:tbl>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sectPr>
      <w:pgSz w:w="11910" w:h="16840"/>
      <w:pgMar w:top="1431" w:right="1786" w:bottom="400" w:left="1786"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FangSong">
    <w:altName w:val="方正仿宋_GBK"/>
    <w:panose1 w:val="02010609060101010101"/>
    <w:charset w:val="86"/>
    <w:family w:val="auto"/>
    <w:pitch w:val="default"/>
    <w:sig w:usb0="00000000" w:usb1="00000000" w:usb2="00000016" w:usb3="00000000" w:csb0="00040001" w:csb1="00000000"/>
  </w:font>
  <w:font w:name="SimHei">
    <w:altName w:val="汉仪中黑KW"/>
    <w:panose1 w:val="02010609060101010101"/>
    <w:charset w:val="86"/>
    <w:family w:val="auto"/>
    <w:pitch w:val="default"/>
    <w:sig w:usb0="00000000" w:usb1="00000000" w:usb2="00000016" w:usb3="00000000" w:csb0="00040001" w:csb1="00000000"/>
  </w:font>
  <w:font w:name="KaiTi">
    <w:altName w:val="汉仪楷体KW"/>
    <w:panose1 w:val="02010609060101010101"/>
    <w:charset w:val="86"/>
    <w:family w:val="auto"/>
    <w:pitch w:val="default"/>
    <w:sig w:usb0="00000000" w:usb1="00000000" w:usb2="00000016" w:usb3="00000000" w:csb0="00040001" w:csb1="00000000"/>
  </w:font>
  <w:font w:name="Microsoft YaHei UI">
    <w:altName w:val="苹方-简"/>
    <w:panose1 w:val="020B0503020204020204"/>
    <w:charset w:val="86"/>
    <w:family w:val="auto"/>
    <w:pitch w:val="default"/>
    <w:sig w:usb0="00000000" w:usb1="00000000" w:usb2="00000016" w:usb3="00000000" w:csb0="0004001F" w:csb1="00000000"/>
  </w:font>
  <w:font w:name="汉仪中黑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汉仪书宋二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Arial Unicode MS">
    <w:panose1 w:val="020B0604020202020204"/>
    <w:charset w:val="86"/>
    <w:family w:val="auto"/>
    <w:pitch w:val="default"/>
    <w:sig w:usb0="FFFFFFFF" w:usb1="E9FFFFFF" w:usb2="0000003F" w:usb3="00000000" w:csb0="603F01FF" w:csb1="FFFF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after="53" w:line="188" w:lineRule="auto"/>
      <w:ind w:left="3"/>
      <w:rPr>
        <w:sz w:val="11"/>
        <w:szCs w:val="11"/>
      </w:rPr>
    </w:pPr>
    <w:r>
      <w:pict>
        <v:shape id="_x0000_s2049" o:spid="_x0000_s2049" o:spt="202" type="#_x0000_t202" style="position:absolute;left:0pt;margin-left:207.65pt;margin-top:2.65pt;height:8.8pt;width:5.6pt;z-index:251659264;mso-width-relative:page;mso-height-relative:page;" filled="f" stroked="f" coordsize="21600,21600">
          <v:path/>
          <v:fill on="f" focussize="0,0"/>
          <v:stroke on="f"/>
          <v:imagedata o:title=""/>
          <o:lock v:ext="edit" aspectratio="f"/>
          <v:textbox inset="0mm,0mm,0mm,0mm">
            <w:txbxContent>
              <w:p>
                <w:pPr>
                  <w:spacing w:before="20" w:line="188" w:lineRule="auto"/>
                  <w:ind w:left="20"/>
                  <w:rPr>
                    <w:rFonts w:ascii="Times New Roman" w:hAnsi="Times New Roman" w:eastAsia="Times New Roman" w:cs="Times New Roman"/>
                    <w:sz w:val="15"/>
                    <w:szCs w:val="15"/>
                  </w:rPr>
                </w:pPr>
                <w:r>
                  <w:rPr>
                    <w:rFonts w:ascii="Times New Roman" w:hAnsi="Times New Roman" w:eastAsia="Times New Roman" w:cs="Times New Roman"/>
                    <w:sz w:val="15"/>
                    <w:szCs w:val="15"/>
                  </w:rPr>
                  <w:t>2</w:t>
                </w:r>
              </w:p>
            </w:txbxContent>
          </v:textbox>
        </v:shape>
      </w:pict>
    </w:r>
    <w:r>
      <w:rPr>
        <w:spacing w:val="-2"/>
        <w:sz w:val="11"/>
        <w:szCs w:val="11"/>
      </w:rPr>
      <w:t>赛事技术服务：徐老师17721341066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216" w:lineRule="auto"/>
      <w:ind w:left="23"/>
      <w:rPr>
        <w:rFonts w:ascii="Arial" w:hAnsi="Arial" w:eastAsia="Arial" w:cs="Arial"/>
        <w:sz w:val="18"/>
        <w:szCs w:val="18"/>
      </w:rPr>
    </w:pPr>
    <w:r>
      <w:rPr>
        <w:spacing w:val="1"/>
        <w:position w:val="1"/>
        <w:sz w:val="10"/>
        <w:szCs w:val="10"/>
      </w:rPr>
      <w:t xml:space="preserve">                                             </w:t>
    </w:r>
    <w:r>
      <w:rPr>
        <w:rFonts w:ascii="Arial" w:hAnsi="Arial" w:eastAsia="Arial" w:cs="Arial"/>
        <w:spacing w:val="1"/>
        <w:position w:val="-7"/>
        <w:sz w:val="18"/>
        <w:szCs w:val="18"/>
      </w:rPr>
      <w:t>12</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216" w:lineRule="auto"/>
      <w:rPr>
        <w:rFonts w:ascii="Times New Roman" w:hAnsi="Times New Roman" w:eastAsia="Times New Roman" w:cs="Times New Roman"/>
        <w:sz w:val="15"/>
        <w:szCs w:val="15"/>
      </w:rPr>
    </w:pPr>
    <w:r>
      <w:rPr>
        <w:spacing w:val="1"/>
        <w:sz w:val="11"/>
        <w:szCs w:val="11"/>
      </w:rPr>
      <w:t xml:space="preserve">                                     </w:t>
    </w:r>
    <w:r>
      <w:rPr>
        <w:sz w:val="11"/>
        <w:szCs w:val="11"/>
      </w:rPr>
      <w:t xml:space="preserve">   </w:t>
    </w:r>
    <w:r>
      <w:rPr>
        <w:rFonts w:ascii="Times New Roman" w:hAnsi="Times New Roman" w:eastAsia="Times New Roman" w:cs="Times New Roman"/>
        <w:b/>
        <w:bCs/>
        <w:spacing w:val="-1"/>
        <w:position w:val="-7"/>
        <w:sz w:val="15"/>
        <w:szCs w:val="15"/>
      </w:rPr>
      <w:t>15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8"/>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EEFFA8D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FangSong" w:hAnsi="FangSong" w:eastAsia="FangSong" w:cs="FangSong"/>
      <w:sz w:val="24"/>
      <w:szCs w:val="24"/>
      <w:lang w:val="en-US" w:eastAsia="en-US" w:bidi="ar-SA"/>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FangSong" w:hAnsi="FangSong" w:eastAsia="FangSong" w:cs="FangSong"/>
      <w:sz w:val="19"/>
      <w:szCs w:val="19"/>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7.png"/><Relationship Id="rId98" Type="http://schemas.openxmlformats.org/officeDocument/2006/relationships/image" Target="media/image86.jpeg"/><Relationship Id="rId97" Type="http://schemas.openxmlformats.org/officeDocument/2006/relationships/image" Target="media/image85.jpeg"/><Relationship Id="rId96" Type="http://schemas.openxmlformats.org/officeDocument/2006/relationships/image" Target="media/image84.jpeg"/><Relationship Id="rId95" Type="http://schemas.openxmlformats.org/officeDocument/2006/relationships/image" Target="media/image83.png"/><Relationship Id="rId94" Type="http://schemas.openxmlformats.org/officeDocument/2006/relationships/image" Target="media/image82.png"/><Relationship Id="rId93" Type="http://schemas.openxmlformats.org/officeDocument/2006/relationships/image" Target="media/image81.png"/><Relationship Id="rId92" Type="http://schemas.openxmlformats.org/officeDocument/2006/relationships/image" Target="media/image80.jpeg"/><Relationship Id="rId91" Type="http://schemas.openxmlformats.org/officeDocument/2006/relationships/image" Target="media/image79.jpeg"/><Relationship Id="rId90" Type="http://schemas.openxmlformats.org/officeDocument/2006/relationships/image" Target="media/image78.jpeg"/><Relationship Id="rId9" Type="http://schemas.openxmlformats.org/officeDocument/2006/relationships/footer" Target="footer5.xml"/><Relationship Id="rId89" Type="http://schemas.openxmlformats.org/officeDocument/2006/relationships/image" Target="media/image77.jpeg"/><Relationship Id="rId88" Type="http://schemas.openxmlformats.org/officeDocument/2006/relationships/image" Target="media/image76.jpeg"/><Relationship Id="rId87" Type="http://schemas.openxmlformats.org/officeDocument/2006/relationships/image" Target="media/image75.jpe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png"/><Relationship Id="rId83" Type="http://schemas.openxmlformats.org/officeDocument/2006/relationships/image" Target="media/image71.png"/><Relationship Id="rId82" Type="http://schemas.openxmlformats.org/officeDocument/2006/relationships/image" Target="media/image70.jpeg"/><Relationship Id="rId81" Type="http://schemas.openxmlformats.org/officeDocument/2006/relationships/image" Target="media/image69.jpeg"/><Relationship Id="rId80" Type="http://schemas.openxmlformats.org/officeDocument/2006/relationships/image" Target="media/image68.jpeg"/><Relationship Id="rId8" Type="http://schemas.openxmlformats.org/officeDocument/2006/relationships/footer" Target="footer4.xml"/><Relationship Id="rId79" Type="http://schemas.openxmlformats.org/officeDocument/2006/relationships/image" Target="media/image67.jpeg"/><Relationship Id="rId78" Type="http://schemas.openxmlformats.org/officeDocument/2006/relationships/image" Target="media/image66.jpeg"/><Relationship Id="rId77" Type="http://schemas.openxmlformats.org/officeDocument/2006/relationships/image" Target="media/image65.jpeg"/><Relationship Id="rId76" Type="http://schemas.openxmlformats.org/officeDocument/2006/relationships/image" Target="media/image64.jpeg"/><Relationship Id="rId75" Type="http://schemas.openxmlformats.org/officeDocument/2006/relationships/image" Target="media/image63.jpeg"/><Relationship Id="rId74" Type="http://schemas.openxmlformats.org/officeDocument/2006/relationships/image" Target="media/image62.jpeg"/><Relationship Id="rId73" Type="http://schemas.openxmlformats.org/officeDocument/2006/relationships/image" Target="media/image61.jpeg"/><Relationship Id="rId72" Type="http://schemas.openxmlformats.org/officeDocument/2006/relationships/image" Target="media/image60.jpeg"/><Relationship Id="rId71" Type="http://schemas.openxmlformats.org/officeDocument/2006/relationships/image" Target="media/image59.jpeg"/><Relationship Id="rId70" Type="http://schemas.openxmlformats.org/officeDocument/2006/relationships/image" Target="media/image58.jpeg"/><Relationship Id="rId7" Type="http://schemas.openxmlformats.org/officeDocument/2006/relationships/footer" Target="footer3.xml"/><Relationship Id="rId69" Type="http://schemas.openxmlformats.org/officeDocument/2006/relationships/image" Target="media/image57.jpeg"/><Relationship Id="rId68" Type="http://schemas.openxmlformats.org/officeDocument/2006/relationships/image" Target="media/image56.jpeg"/><Relationship Id="rId67" Type="http://schemas.openxmlformats.org/officeDocument/2006/relationships/image" Target="media/image55.jpeg"/><Relationship Id="rId66" Type="http://schemas.openxmlformats.org/officeDocument/2006/relationships/image" Target="media/image54.jpeg"/><Relationship Id="rId65" Type="http://schemas.openxmlformats.org/officeDocument/2006/relationships/image" Target="media/image53.jpeg"/><Relationship Id="rId64" Type="http://schemas.openxmlformats.org/officeDocument/2006/relationships/image" Target="media/image52.jpe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2.xml"/><Relationship Id="rId59" Type="http://schemas.openxmlformats.org/officeDocument/2006/relationships/image" Target="media/image47.jpeg"/><Relationship Id="rId58" Type="http://schemas.openxmlformats.org/officeDocument/2006/relationships/image" Target="media/image46.png"/><Relationship Id="rId57" Type="http://schemas.openxmlformats.org/officeDocument/2006/relationships/image" Target="media/image45.jpeg"/><Relationship Id="rId56" Type="http://schemas.openxmlformats.org/officeDocument/2006/relationships/image" Target="media/image44.jpeg"/><Relationship Id="rId55" Type="http://schemas.openxmlformats.org/officeDocument/2006/relationships/image" Target="media/image43.jpeg"/><Relationship Id="rId54" Type="http://schemas.openxmlformats.org/officeDocument/2006/relationships/image" Target="media/image42.jpeg"/><Relationship Id="rId53" Type="http://schemas.openxmlformats.org/officeDocument/2006/relationships/image" Target="media/image41.jpeg"/><Relationship Id="rId52" Type="http://schemas.openxmlformats.org/officeDocument/2006/relationships/image" Target="media/image40.jpeg"/><Relationship Id="rId51" Type="http://schemas.openxmlformats.org/officeDocument/2006/relationships/image" Target="media/image39.jpeg"/><Relationship Id="rId50" Type="http://schemas.openxmlformats.org/officeDocument/2006/relationships/image" Target="media/image38.jpeg"/><Relationship Id="rId5" Type="http://schemas.openxmlformats.org/officeDocument/2006/relationships/footer" Target="footer1.xml"/><Relationship Id="rId49" Type="http://schemas.openxmlformats.org/officeDocument/2006/relationships/image" Target="media/image37.jpeg"/><Relationship Id="rId48" Type="http://schemas.openxmlformats.org/officeDocument/2006/relationships/image" Target="media/image36.jpeg"/><Relationship Id="rId47" Type="http://schemas.openxmlformats.org/officeDocument/2006/relationships/image" Target="media/image35.jpeg"/><Relationship Id="rId46" Type="http://schemas.openxmlformats.org/officeDocument/2006/relationships/image" Target="media/image34.jpe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jpeg"/><Relationship Id="rId41" Type="http://schemas.openxmlformats.org/officeDocument/2006/relationships/image" Target="media/image29.jpeg"/><Relationship Id="rId40" Type="http://schemas.openxmlformats.org/officeDocument/2006/relationships/image" Target="media/image28.jpeg"/><Relationship Id="rId4" Type="http://schemas.openxmlformats.org/officeDocument/2006/relationships/endnotes" Target="endnotes.xml"/><Relationship Id="rId39" Type="http://schemas.openxmlformats.org/officeDocument/2006/relationships/image" Target="media/image27.jpeg"/><Relationship Id="rId38" Type="http://schemas.openxmlformats.org/officeDocument/2006/relationships/image" Target="media/image26.jpeg"/><Relationship Id="rId37" Type="http://schemas.openxmlformats.org/officeDocument/2006/relationships/image" Target="media/image25.jpe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pn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2" Type="http://schemas.openxmlformats.org/officeDocument/2006/relationships/fontTable" Target="fontTable.xml"/><Relationship Id="rId141" Type="http://schemas.openxmlformats.org/officeDocument/2006/relationships/customXml" Target="../customXml/item1.xml"/><Relationship Id="rId140" Type="http://schemas.openxmlformats.org/officeDocument/2006/relationships/image" Target="media/image128.jpeg"/><Relationship Id="rId14" Type="http://schemas.openxmlformats.org/officeDocument/2006/relationships/image" Target="media/image2.jpeg"/><Relationship Id="rId139" Type="http://schemas.openxmlformats.org/officeDocument/2006/relationships/image" Target="media/image127.jpeg"/><Relationship Id="rId138" Type="http://schemas.openxmlformats.org/officeDocument/2006/relationships/image" Target="media/image126.png"/><Relationship Id="rId137" Type="http://schemas.openxmlformats.org/officeDocument/2006/relationships/image" Target="media/image125.jpeg"/><Relationship Id="rId136" Type="http://schemas.openxmlformats.org/officeDocument/2006/relationships/image" Target="media/image124.jpeg"/><Relationship Id="rId135" Type="http://schemas.openxmlformats.org/officeDocument/2006/relationships/image" Target="media/image123.jpeg"/><Relationship Id="rId134" Type="http://schemas.openxmlformats.org/officeDocument/2006/relationships/image" Target="media/image122.jpeg"/><Relationship Id="rId133" Type="http://schemas.openxmlformats.org/officeDocument/2006/relationships/image" Target="media/image121.png"/><Relationship Id="rId132" Type="http://schemas.openxmlformats.org/officeDocument/2006/relationships/image" Target="media/image120.jpeg"/><Relationship Id="rId131" Type="http://schemas.openxmlformats.org/officeDocument/2006/relationships/image" Target="media/image119.jpeg"/><Relationship Id="rId130" Type="http://schemas.openxmlformats.org/officeDocument/2006/relationships/image" Target="media/image118.jpeg"/><Relationship Id="rId13" Type="http://schemas.openxmlformats.org/officeDocument/2006/relationships/image" Target="media/image1.jpeg"/><Relationship Id="rId129" Type="http://schemas.openxmlformats.org/officeDocument/2006/relationships/image" Target="media/image117.jpeg"/><Relationship Id="rId128" Type="http://schemas.openxmlformats.org/officeDocument/2006/relationships/image" Target="media/image116.jpeg"/><Relationship Id="rId127" Type="http://schemas.openxmlformats.org/officeDocument/2006/relationships/image" Target="media/image115.png"/><Relationship Id="rId126" Type="http://schemas.openxmlformats.org/officeDocument/2006/relationships/image" Target="media/image114.jpeg"/><Relationship Id="rId125" Type="http://schemas.openxmlformats.org/officeDocument/2006/relationships/image" Target="media/image113.jpeg"/><Relationship Id="rId124" Type="http://schemas.openxmlformats.org/officeDocument/2006/relationships/image" Target="media/image112.jpeg"/><Relationship Id="rId123" Type="http://schemas.openxmlformats.org/officeDocument/2006/relationships/image" Target="media/image111.jpeg"/><Relationship Id="rId122" Type="http://schemas.openxmlformats.org/officeDocument/2006/relationships/image" Target="media/image110.jpeg"/><Relationship Id="rId121" Type="http://schemas.openxmlformats.org/officeDocument/2006/relationships/image" Target="media/image109.jpeg"/><Relationship Id="rId120" Type="http://schemas.openxmlformats.org/officeDocument/2006/relationships/image" Target="media/image108.jpeg"/><Relationship Id="rId12" Type="http://schemas.openxmlformats.org/officeDocument/2006/relationships/theme" Target="theme/theme1.xml"/><Relationship Id="rId119" Type="http://schemas.openxmlformats.org/officeDocument/2006/relationships/image" Target="media/image107.jpeg"/><Relationship Id="rId118" Type="http://schemas.openxmlformats.org/officeDocument/2006/relationships/image" Target="media/image106.png"/><Relationship Id="rId117" Type="http://schemas.openxmlformats.org/officeDocument/2006/relationships/image" Target="media/image105.jpeg"/><Relationship Id="rId116" Type="http://schemas.openxmlformats.org/officeDocument/2006/relationships/image" Target="media/image104.jpeg"/><Relationship Id="rId115" Type="http://schemas.openxmlformats.org/officeDocument/2006/relationships/image" Target="media/image103.jpeg"/><Relationship Id="rId114" Type="http://schemas.openxmlformats.org/officeDocument/2006/relationships/image" Target="media/image102.jpeg"/><Relationship Id="rId113" Type="http://schemas.openxmlformats.org/officeDocument/2006/relationships/image" Target="media/image101.jpeg"/><Relationship Id="rId112" Type="http://schemas.openxmlformats.org/officeDocument/2006/relationships/image" Target="media/image100.jpeg"/><Relationship Id="rId111" Type="http://schemas.openxmlformats.org/officeDocument/2006/relationships/image" Target="media/image99.jpeg"/><Relationship Id="rId110" Type="http://schemas.openxmlformats.org/officeDocument/2006/relationships/image" Target="media/image98.jpeg"/><Relationship Id="rId11" Type="http://schemas.openxmlformats.org/officeDocument/2006/relationships/footer" Target="footer7.xml"/><Relationship Id="rId109" Type="http://schemas.openxmlformats.org/officeDocument/2006/relationships/image" Target="media/image97.png"/><Relationship Id="rId108" Type="http://schemas.openxmlformats.org/officeDocument/2006/relationships/image" Target="media/image96.jpeg"/><Relationship Id="rId107" Type="http://schemas.openxmlformats.org/officeDocument/2006/relationships/image" Target="media/image95.jpeg"/><Relationship Id="rId106" Type="http://schemas.openxmlformats.org/officeDocument/2006/relationships/image" Target="media/image94.jpeg"/><Relationship Id="rId105" Type="http://schemas.openxmlformats.org/officeDocument/2006/relationships/image" Target="media/image93.jpeg"/><Relationship Id="rId104" Type="http://schemas.openxmlformats.org/officeDocument/2006/relationships/image" Target="media/image92.jpeg"/><Relationship Id="rId103" Type="http://schemas.openxmlformats.org/officeDocument/2006/relationships/image" Target="media/image91.jpeg"/><Relationship Id="rId102" Type="http://schemas.openxmlformats.org/officeDocument/2006/relationships/image" Target="media/image90.jpeg"/><Relationship Id="rId101" Type="http://schemas.openxmlformats.org/officeDocument/2006/relationships/image" Target="media/image89.jpeg"/><Relationship Id="rId100" Type="http://schemas.openxmlformats.org/officeDocument/2006/relationships/image" Target="media/image88.jpeg"/><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1026" textRotate="1"/>
    <customShpInfo spid="_x0000_s1028"/>
    <customShpInfo spid="_x0000_s1029"/>
    <customShpInfo spid="_x0000_s1030"/>
    <customShpInfo spid="_x0000_s1031"/>
    <customShpInfo spid="_x0000_s1032"/>
    <customShpInfo spid="_x0000_s1033"/>
    <customShpInfo spid="_x0000_s1034"/>
    <customShpInfo spid="_x0000_s1035"/>
    <customShpInfo spid="_x0000_s1027"/>
    <customShpInfo spid="_x0000_s1036"/>
    <customShpInfo spid="_x0000_s1037"/>
    <customShpInfo spid="_x0000_s1039"/>
    <customShpInfo spid="_x0000_s1040"/>
    <customShpInfo spid="_x0000_s1038"/>
    <customShpInfo spid="_x0000_s1042"/>
    <customShpInfo spid="_x0000_s1043"/>
    <customShpInfo spid="_x0000_s1045"/>
    <customShpInfo spid="_x0000_s1046"/>
    <customShpInfo spid="_x0000_s1044"/>
    <customShpInfo spid="_x0000_s1048"/>
    <customShpInfo spid="_x0000_s1049"/>
    <customShpInfo spid="_x0000_s1047"/>
    <customShpInfo spid="_x0000_s1057"/>
    <customShpInfo spid="_x0000_s1058"/>
    <customShpInfo spid="_x0000_s1059"/>
    <customShpInfo spid="_x0000_s1060"/>
    <customShpInfo spid="_x0000_s1061"/>
    <customShpInfo spid="_x0000_s1062"/>
    <customShpInfo spid="_x0000_s1063"/>
    <customShpInfo spid="_x0000_s1071"/>
    <customShpInfo spid="_x0000_s1072"/>
    <customShpInfo spid="_x0000_s1073"/>
    <customShpInfo spid="_x0000_s1074"/>
    <customShpInfo spid="_x0000_s1070"/>
    <customShpInfo spid="_x0000_s1081"/>
    <customShpInfo spid="_x0000_s1082"/>
    <customShpInfo spid="_x0000_s1083"/>
    <customShpInfo spid="_x0000_s1084"/>
    <customShpInfo spid="_x0000_s1085"/>
    <customShpInfo spid="_x0000_s1093"/>
    <customShpInfo spid="_x0000_s1094"/>
    <customShpInfo spid="_x0000_s1092"/>
    <customShpInfo spid="_x0000_s1100"/>
    <customShpInfo spid="_x0000_s1101"/>
    <customShpInfo spid="_x0000_s1102"/>
    <customShpInfo spid="_x0000_s1103"/>
    <customShpInfo spid="_x0000_s1104"/>
    <customShpInfo spid="_x0000_s112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86</Pages>
  <TotalTime>22</TotalTime>
  <ScaleCrop>false</ScaleCrop>
  <LinksUpToDate>false</LinksUpToDate>
  <Application>WPS Office_6.7.1.8828_F1E327BC-269C-435d-A152-05C5408002CA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2025-12-25T18:34:00Z</dcterms:created>
  <dc:creator>Data</dc:creator>
  <cp:lastModifiedBy>李亚尼</cp:lastModifiedBy>
  <dcterms:modified xsi:type="dcterms:W3CDTF">2025-12-25T10:57:51Z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wqlLaW5nc29mdCBQREYgdG8gV1BTIDExMEI</vt:lpwstr>
  </property>
  <property fmtid="{D5CDD505-2E9C-101B-9397-08002B2CF9AE}" pid="3" name="Created">
    <vt:filetime>2025-12-25T10:35:12Z</vt:filetime>
  </property>
  <property fmtid="{D5CDD505-2E9C-101B-9397-08002B2CF9AE}" pid="4" name="UsrData">
    <vt:lpwstr>694ca2c624c4ba001fb5b57ewl</vt:lpwstr>
  </property>
  <property fmtid="{D5CDD505-2E9C-101B-9397-08002B2CF9AE}" pid="5" name="KSOProductBuildVer">
    <vt:lpwstr>2052-6.7.1.8828</vt:lpwstr>
  </property>
  <property fmtid="{D5CDD505-2E9C-101B-9397-08002B2CF9AE}" pid="6" name="ICV">
    <vt:lpwstr>E371C74B8E0343AA2FA84C6906C89790_42</vt:lpwstr>
  </property>
</Properties>
</file>