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C5753">
      <w:pPr>
        <w:widowControl/>
        <w:ind w:firstLine="0" w:firstLineChars="0"/>
        <w:jc w:val="center"/>
        <w:rPr>
          <w:rFonts w:hint="eastAsia" w:ascii="黑体" w:hAnsi="黑体" w:eastAsia="黑体"/>
          <w:b/>
          <w:bCs/>
          <w:sz w:val="32"/>
          <w:szCs w:val="32"/>
        </w:rPr>
      </w:pPr>
      <w:r>
        <w:rPr>
          <w:rFonts w:ascii="黑体" w:hAnsi="黑体" w:eastAsia="黑体"/>
          <w:b/>
          <w:bCs/>
          <w:sz w:val="32"/>
          <w:szCs w:val="32"/>
        </w:rPr>
        <w:t>第二十七届河南省</w:t>
      </w:r>
      <w:bookmarkStart w:id="0" w:name="OLE_LINK4"/>
      <w:r>
        <w:rPr>
          <w:rFonts w:ascii="黑体" w:hAnsi="黑体" w:eastAsia="黑体"/>
          <w:b/>
          <w:bCs/>
          <w:sz w:val="32"/>
          <w:szCs w:val="32"/>
        </w:rPr>
        <w:t>学生数字素养提升实践活动</w:t>
      </w:r>
      <w:bookmarkEnd w:id="0"/>
    </w:p>
    <w:p w14:paraId="29CEC78C">
      <w:pPr>
        <w:widowControl/>
        <w:jc w:val="center"/>
        <w:rPr>
          <w:rFonts w:hint="eastAsia" w:ascii="黑体" w:hAnsi="黑体" w:eastAsia="黑体"/>
          <w:b/>
          <w:bCs/>
          <w:sz w:val="32"/>
          <w:szCs w:val="32"/>
        </w:rPr>
      </w:pPr>
      <w:r>
        <w:rPr>
          <w:rFonts w:ascii="黑体" w:hAnsi="黑体" w:eastAsia="黑体"/>
          <w:b/>
          <w:bCs/>
          <w:sz w:val="32"/>
          <w:szCs w:val="32"/>
        </w:rPr>
        <w:t>创意编程</w:t>
      </w:r>
      <w:r>
        <w:rPr>
          <w:rFonts w:hint="eastAsia" w:ascii="黑体" w:hAnsi="黑体" w:eastAsia="黑体"/>
          <w:b/>
          <w:bCs/>
          <w:sz w:val="32"/>
          <w:szCs w:val="32"/>
        </w:rPr>
        <w:t>（核桃实操专项）-赛项规则</w:t>
      </w:r>
    </w:p>
    <w:p w14:paraId="7CCA08C4">
      <w:pPr>
        <w:pStyle w:val="22"/>
        <w:widowControl/>
        <w:numPr>
          <w:numId w:val="0"/>
        </w:numPr>
        <w:ind w:leftChars="0" w:firstLine="562" w:firstLineChars="200"/>
        <w:jc w:val="left"/>
        <w:rPr>
          <w:rStyle w:val="18"/>
          <w:rFonts w:hint="eastAsia" w:ascii="黑体" w:hAnsi="黑体" w:eastAsia="黑体" w:cs="仿宋"/>
          <w:kern w:val="0"/>
          <w:szCs w:val="28"/>
          <w:lang w:bidi="ar"/>
        </w:rPr>
      </w:pPr>
      <w:r>
        <w:rPr>
          <w:rStyle w:val="18"/>
          <w:rFonts w:hint="eastAsia" w:ascii="黑体" w:hAnsi="黑体" w:eastAsia="黑体" w:cs="仿宋"/>
          <w:kern w:val="0"/>
          <w:szCs w:val="28"/>
          <w:lang w:val="en-US" w:eastAsia="zh-CN" w:bidi="ar"/>
        </w:rPr>
        <w:t>一、</w:t>
      </w:r>
      <w:r>
        <w:rPr>
          <w:rStyle w:val="18"/>
          <w:rFonts w:hint="eastAsia" w:ascii="黑体" w:hAnsi="黑体" w:eastAsia="黑体" w:cs="仿宋"/>
          <w:kern w:val="0"/>
          <w:szCs w:val="28"/>
          <w:lang w:bidi="ar"/>
        </w:rPr>
        <w:t>活动内容</w:t>
      </w:r>
    </w:p>
    <w:p w14:paraId="6DBF4F45">
      <w:pPr>
        <w:pStyle w:val="22"/>
        <w:widowControl/>
        <w:spacing w:line="240" w:lineRule="auto"/>
        <w:ind w:firstLine="560" w:firstLineChars="200"/>
        <w:jc w:val="left"/>
        <w:rPr>
          <w:rFonts w:hint="eastAsia" w:ascii="仿宋" w:hAnsi="仿宋"/>
          <w:szCs w:val="28"/>
        </w:rPr>
      </w:pPr>
      <w:r>
        <w:rPr>
          <w:rFonts w:hint="eastAsia" w:ascii="仿宋" w:hAnsi="仿宋"/>
          <w:szCs w:val="28"/>
        </w:rPr>
        <w:t>创意编程是使用计算机程序设计语言或图形化编程工具进行软件创作，实现具有特定功能或解决应用需求的软件作品。作品不限软件形态，可以是运行在单台计算机的软件、面向互联网的应用服务、智能手机或平板电脑的</w:t>
      </w:r>
      <w:r>
        <w:rPr>
          <w:rFonts w:ascii="仿宋" w:hAnsi="仿宋"/>
          <w:szCs w:val="28"/>
        </w:rPr>
        <w:t>APP应用、具有人</w:t>
      </w:r>
      <w:r>
        <w:rPr>
          <w:rFonts w:hint="eastAsia" w:ascii="仿宋" w:hAnsi="仿宋"/>
          <w:szCs w:val="28"/>
        </w:rPr>
        <w:t>工智能特性的智能应用等。</w:t>
      </w:r>
    </w:p>
    <w:p w14:paraId="5F5104DF">
      <w:pPr>
        <w:numPr>
          <w:ilvl w:val="0"/>
          <w:numId w:val="3"/>
        </w:numPr>
        <w:ind w:firstLineChars="0"/>
        <w:rPr>
          <w:rFonts w:hint="eastAsia" w:ascii="仿宋" w:hAnsi="仿宋"/>
          <w:szCs w:val="28"/>
        </w:rPr>
      </w:pPr>
      <w:r>
        <w:rPr>
          <w:rFonts w:hint="eastAsia" w:ascii="仿宋" w:hAnsi="仿宋"/>
          <w:szCs w:val="28"/>
        </w:rPr>
        <w:t>2026年1月-4月，各地市根据省级活动要求，开展形式多样的活动遴选优秀选手。</w:t>
      </w:r>
    </w:p>
    <w:p w14:paraId="4234D420">
      <w:pPr>
        <w:ind w:firstLineChars="0"/>
        <w:rPr>
          <w:rFonts w:hint="eastAsia" w:ascii="仿宋" w:hAnsi="仿宋"/>
          <w:szCs w:val="28"/>
        </w:rPr>
      </w:pPr>
      <w:r>
        <w:rPr>
          <w:rFonts w:hint="eastAsia" w:ascii="仿宋" w:hAnsi="仿宋"/>
          <w:szCs w:val="28"/>
        </w:rPr>
        <w:t>各地市可根据实际情况开展地级市选拔活动，活动形式为编程作品创作。</w:t>
      </w:r>
    </w:p>
    <w:p w14:paraId="7FBAA5CA">
      <w:pPr>
        <w:numPr>
          <w:ilvl w:val="0"/>
          <w:numId w:val="3"/>
        </w:numPr>
        <w:ind w:firstLineChars="0"/>
        <w:rPr>
          <w:rFonts w:hint="eastAsia" w:ascii="仿宋" w:hAnsi="仿宋"/>
          <w:szCs w:val="28"/>
        </w:rPr>
      </w:pPr>
      <w:r>
        <w:rPr>
          <w:rFonts w:hint="eastAsia" w:ascii="仿宋" w:hAnsi="仿宋"/>
          <w:szCs w:val="28"/>
        </w:rPr>
        <w:t>2026年4月19日前，完成地市筛选推送省级活动。</w:t>
      </w:r>
    </w:p>
    <w:p w14:paraId="3677323D">
      <w:pPr>
        <w:numPr>
          <w:ilvl w:val="0"/>
          <w:numId w:val="3"/>
        </w:numPr>
        <w:ind w:firstLineChars="0"/>
        <w:rPr>
          <w:rStyle w:val="18"/>
          <w:rFonts w:hint="eastAsia" w:ascii="仿宋" w:hAnsi="仿宋"/>
          <w:b w:val="0"/>
          <w:szCs w:val="28"/>
        </w:rPr>
      </w:pPr>
      <w:r>
        <w:rPr>
          <w:rFonts w:hint="eastAsia" w:ascii="仿宋" w:hAnsi="仿宋"/>
          <w:szCs w:val="28"/>
        </w:rPr>
        <w:t>2026年5月23日，之前完成省级现场活动，具体事项另行通知。</w:t>
      </w:r>
    </w:p>
    <w:p w14:paraId="15CF31BE">
      <w:pPr>
        <w:pStyle w:val="22"/>
        <w:widowControl/>
        <w:numPr>
          <w:numId w:val="0"/>
        </w:numPr>
        <w:ind w:leftChars="0" w:firstLine="562" w:firstLineChars="200"/>
        <w:jc w:val="left"/>
        <w:rPr>
          <w:rStyle w:val="18"/>
          <w:rFonts w:hint="eastAsia" w:ascii="黑体" w:hAnsi="黑体" w:eastAsia="黑体" w:cs="仿宋"/>
          <w:kern w:val="0"/>
          <w:szCs w:val="28"/>
          <w:lang w:bidi="ar"/>
        </w:rPr>
      </w:pPr>
      <w:r>
        <w:rPr>
          <w:rStyle w:val="18"/>
          <w:rFonts w:hint="eastAsia" w:ascii="黑体" w:hAnsi="黑体" w:eastAsia="黑体" w:cs="仿宋"/>
          <w:kern w:val="0"/>
          <w:szCs w:val="28"/>
          <w:lang w:val="en-US" w:eastAsia="zh-CN" w:bidi="ar"/>
        </w:rPr>
        <w:t>二、</w:t>
      </w:r>
      <w:r>
        <w:rPr>
          <w:rStyle w:val="18"/>
          <w:rFonts w:hint="eastAsia" w:ascii="黑体" w:hAnsi="黑体" w:eastAsia="黑体" w:cs="仿宋"/>
          <w:kern w:val="0"/>
          <w:szCs w:val="28"/>
          <w:lang w:bidi="ar"/>
        </w:rPr>
        <w:t>详细规则</w:t>
      </w:r>
    </w:p>
    <w:p w14:paraId="48B408DC">
      <w:pPr>
        <w:widowControl/>
        <w:numPr>
          <w:ilvl w:val="0"/>
          <w:numId w:val="4"/>
        </w:numPr>
        <w:ind w:firstLineChars="0"/>
        <w:jc w:val="left"/>
        <w:rPr>
          <w:rFonts w:hint="eastAsia" w:ascii="仿宋" w:hAnsi="仿宋"/>
          <w:bCs/>
          <w:sz w:val="32"/>
          <w:szCs w:val="32"/>
        </w:rPr>
      </w:pPr>
      <w:r>
        <w:rPr>
          <w:rStyle w:val="18"/>
          <w:rFonts w:hint="eastAsia" w:ascii="仿宋" w:hAnsi="仿宋" w:cs="仿宋"/>
          <w:b w:val="0"/>
          <w:bCs/>
          <w:kern w:val="0"/>
          <w:szCs w:val="28"/>
          <w:lang w:bidi="ar"/>
        </w:rPr>
        <w:t>组别设置</w:t>
      </w:r>
    </w:p>
    <w:tbl>
      <w:tblPr>
        <w:tblStyle w:val="15"/>
        <w:tblW w:w="6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1701"/>
        <w:gridCol w:w="2268"/>
      </w:tblGrid>
      <w:tr w14:paraId="2371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414" w:type="dxa"/>
            <w:tcBorders>
              <w:top w:val="single" w:color="auto" w:sz="4" w:space="0"/>
              <w:left w:val="single" w:color="auto" w:sz="4" w:space="0"/>
              <w:bottom w:val="single" w:color="auto" w:sz="4" w:space="0"/>
              <w:right w:val="single" w:color="auto" w:sz="4" w:space="0"/>
            </w:tcBorders>
            <w:vAlign w:val="center"/>
          </w:tcPr>
          <w:p w14:paraId="3DC4BAA9">
            <w:pPr>
              <w:snapToGrid w:val="0"/>
              <w:ind w:firstLine="0" w:firstLineChars="0"/>
              <w:jc w:val="center"/>
              <w:rPr>
                <w:rFonts w:hint="eastAsia" w:ascii="仿宋" w:hAnsi="仿宋"/>
                <w:szCs w:val="28"/>
              </w:rPr>
            </w:pPr>
            <w:r>
              <w:rPr>
                <w:rFonts w:hint="eastAsia" w:ascii="仿宋" w:hAnsi="仿宋"/>
                <w:szCs w:val="28"/>
              </w:rPr>
              <w:t>项目名称</w:t>
            </w:r>
          </w:p>
        </w:tc>
        <w:tc>
          <w:tcPr>
            <w:tcW w:w="1701" w:type="dxa"/>
            <w:vAlign w:val="center"/>
          </w:tcPr>
          <w:p w14:paraId="3F39BDF6">
            <w:pPr>
              <w:snapToGrid w:val="0"/>
              <w:ind w:firstLine="560"/>
              <w:jc w:val="center"/>
              <w:rPr>
                <w:rFonts w:hint="eastAsia" w:ascii="仿宋" w:hAnsi="仿宋"/>
                <w:szCs w:val="28"/>
              </w:rPr>
            </w:pPr>
            <w:r>
              <w:rPr>
                <w:rFonts w:hint="eastAsia" w:ascii="仿宋" w:hAnsi="仿宋"/>
                <w:szCs w:val="28"/>
              </w:rPr>
              <w:t>语言</w:t>
            </w:r>
          </w:p>
        </w:tc>
        <w:tc>
          <w:tcPr>
            <w:tcW w:w="2268" w:type="dxa"/>
            <w:tcBorders>
              <w:top w:val="single" w:color="auto" w:sz="4" w:space="0"/>
              <w:left w:val="nil"/>
              <w:bottom w:val="single" w:color="auto" w:sz="4" w:space="0"/>
              <w:right w:val="single" w:color="auto" w:sz="4" w:space="0"/>
            </w:tcBorders>
            <w:vAlign w:val="center"/>
          </w:tcPr>
          <w:p w14:paraId="253954AB">
            <w:pPr>
              <w:snapToGrid w:val="0"/>
              <w:ind w:firstLine="0" w:firstLineChars="0"/>
              <w:jc w:val="center"/>
              <w:rPr>
                <w:rFonts w:hint="eastAsia" w:ascii="仿宋" w:hAnsi="仿宋"/>
                <w:szCs w:val="28"/>
              </w:rPr>
            </w:pPr>
            <w:r>
              <w:rPr>
                <w:rFonts w:hint="eastAsia" w:ascii="仿宋" w:hAnsi="仿宋"/>
                <w:szCs w:val="28"/>
              </w:rPr>
              <w:t>小学组</w:t>
            </w:r>
          </w:p>
        </w:tc>
      </w:tr>
      <w:tr w14:paraId="19A5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414" w:type="dxa"/>
            <w:vMerge w:val="restart"/>
            <w:tcBorders>
              <w:top w:val="single" w:color="auto" w:sz="4" w:space="0"/>
              <w:left w:val="single" w:color="auto" w:sz="4" w:space="0"/>
              <w:right w:val="single" w:color="auto" w:sz="4" w:space="0"/>
            </w:tcBorders>
            <w:vAlign w:val="center"/>
          </w:tcPr>
          <w:p w14:paraId="66178453">
            <w:pPr>
              <w:snapToGrid w:val="0"/>
              <w:ind w:firstLine="0" w:firstLineChars="0"/>
              <w:jc w:val="center"/>
              <w:rPr>
                <w:rFonts w:hint="eastAsia" w:ascii="仿宋" w:hAnsi="仿宋"/>
                <w:szCs w:val="28"/>
              </w:rPr>
            </w:pPr>
            <w:r>
              <w:rPr>
                <w:rFonts w:hint="eastAsia" w:ascii="仿宋" w:hAnsi="仿宋"/>
                <w:szCs w:val="28"/>
              </w:rPr>
              <w:t>创意编程</w:t>
            </w:r>
          </w:p>
          <w:p w14:paraId="2F3C4569">
            <w:pPr>
              <w:snapToGrid w:val="0"/>
              <w:ind w:firstLine="0" w:firstLineChars="0"/>
              <w:rPr>
                <w:rFonts w:hint="eastAsia" w:ascii="仿宋" w:hAnsi="仿宋"/>
                <w:szCs w:val="28"/>
              </w:rPr>
            </w:pPr>
            <w:r>
              <w:rPr>
                <w:rFonts w:hint="eastAsia" w:ascii="仿宋" w:hAnsi="仿宋"/>
                <w:szCs w:val="28"/>
              </w:rPr>
              <w:t>（核桃实操专项）</w:t>
            </w:r>
          </w:p>
        </w:tc>
        <w:tc>
          <w:tcPr>
            <w:tcW w:w="1701" w:type="dxa"/>
            <w:vAlign w:val="center"/>
          </w:tcPr>
          <w:p w14:paraId="363F9E25">
            <w:pPr>
              <w:snapToGrid w:val="0"/>
              <w:ind w:firstLine="560"/>
              <w:jc w:val="center"/>
              <w:rPr>
                <w:rFonts w:hint="eastAsia" w:ascii="仿宋" w:hAnsi="仿宋"/>
                <w:szCs w:val="28"/>
              </w:rPr>
            </w:pPr>
            <w:r>
              <w:rPr>
                <w:rFonts w:hint="eastAsia" w:ascii="仿宋" w:hAnsi="仿宋"/>
                <w:szCs w:val="28"/>
              </w:rPr>
              <w:t>Python</w:t>
            </w:r>
          </w:p>
        </w:tc>
        <w:tc>
          <w:tcPr>
            <w:tcW w:w="2268" w:type="dxa"/>
            <w:tcBorders>
              <w:top w:val="single" w:color="auto" w:sz="4" w:space="0"/>
              <w:left w:val="nil"/>
              <w:bottom w:val="single" w:color="auto" w:sz="4" w:space="0"/>
              <w:right w:val="single" w:color="auto" w:sz="4" w:space="0"/>
            </w:tcBorders>
            <w:vAlign w:val="center"/>
          </w:tcPr>
          <w:p w14:paraId="41A2B27B">
            <w:pPr>
              <w:snapToGrid w:val="0"/>
              <w:ind w:firstLine="0" w:firstLineChars="0"/>
              <w:jc w:val="center"/>
              <w:rPr>
                <w:rFonts w:hint="eastAsia" w:ascii="仿宋" w:hAnsi="仿宋"/>
                <w:szCs w:val="28"/>
              </w:rPr>
            </w:pPr>
            <w:r>
              <w:rPr>
                <w:rFonts w:hint="eastAsia" w:ascii="仿宋" w:hAnsi="仿宋"/>
                <w:szCs w:val="28"/>
              </w:rPr>
              <w:t>●</w:t>
            </w:r>
          </w:p>
        </w:tc>
      </w:tr>
      <w:tr w14:paraId="0512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414" w:type="dxa"/>
            <w:vMerge w:val="continue"/>
            <w:tcBorders>
              <w:left w:val="single" w:color="auto" w:sz="4" w:space="0"/>
              <w:bottom w:val="single" w:color="auto" w:sz="4" w:space="0"/>
              <w:right w:val="single" w:color="auto" w:sz="4" w:space="0"/>
            </w:tcBorders>
            <w:vAlign w:val="center"/>
          </w:tcPr>
          <w:p w14:paraId="0C676699">
            <w:pPr>
              <w:snapToGrid w:val="0"/>
              <w:ind w:firstLine="560"/>
              <w:jc w:val="center"/>
              <w:rPr>
                <w:rFonts w:hint="eastAsia" w:ascii="仿宋" w:hAnsi="仿宋"/>
                <w:szCs w:val="28"/>
              </w:rPr>
            </w:pPr>
          </w:p>
        </w:tc>
        <w:tc>
          <w:tcPr>
            <w:tcW w:w="1701" w:type="dxa"/>
            <w:vAlign w:val="center"/>
          </w:tcPr>
          <w:p w14:paraId="75D7C0E3">
            <w:pPr>
              <w:snapToGrid w:val="0"/>
              <w:ind w:firstLine="560"/>
              <w:jc w:val="center"/>
              <w:rPr>
                <w:rFonts w:hint="eastAsia" w:ascii="仿宋" w:hAnsi="仿宋"/>
                <w:szCs w:val="28"/>
              </w:rPr>
            </w:pPr>
            <w:r>
              <w:rPr>
                <w:rFonts w:hint="eastAsia" w:ascii="仿宋" w:hAnsi="仿宋"/>
                <w:szCs w:val="28"/>
              </w:rPr>
              <w:t>图形化</w:t>
            </w:r>
          </w:p>
        </w:tc>
        <w:tc>
          <w:tcPr>
            <w:tcW w:w="2268" w:type="dxa"/>
            <w:tcBorders>
              <w:top w:val="single" w:color="auto" w:sz="4" w:space="0"/>
              <w:left w:val="nil"/>
              <w:bottom w:val="single" w:color="auto" w:sz="4" w:space="0"/>
              <w:right w:val="single" w:color="auto" w:sz="4" w:space="0"/>
            </w:tcBorders>
            <w:vAlign w:val="center"/>
          </w:tcPr>
          <w:p w14:paraId="710FC557">
            <w:pPr>
              <w:snapToGrid w:val="0"/>
              <w:ind w:firstLine="0" w:firstLineChars="0"/>
              <w:jc w:val="center"/>
              <w:rPr>
                <w:rFonts w:hint="eastAsia" w:ascii="仿宋" w:hAnsi="仿宋"/>
                <w:szCs w:val="28"/>
              </w:rPr>
            </w:pPr>
            <w:r>
              <w:rPr>
                <w:rFonts w:hint="eastAsia" w:ascii="仿宋" w:hAnsi="仿宋"/>
                <w:szCs w:val="28"/>
              </w:rPr>
              <w:t>●</w:t>
            </w:r>
          </w:p>
        </w:tc>
      </w:tr>
    </w:tbl>
    <w:p w14:paraId="3276EF3A">
      <w:pPr>
        <w:adjustRightInd w:val="0"/>
        <w:snapToGrid w:val="0"/>
        <w:spacing w:line="400" w:lineRule="exact"/>
        <w:ind w:firstLine="840" w:firstLineChars="300"/>
        <w:rPr>
          <w:rFonts w:hint="eastAsia" w:ascii="仿宋" w:hAnsi="仿宋" w:cs="仿宋"/>
          <w:bCs/>
          <w:szCs w:val="28"/>
        </w:rPr>
      </w:pPr>
      <w:r>
        <w:rPr>
          <w:rFonts w:hint="eastAsia" w:ascii="仿宋" w:hAnsi="仿宋"/>
          <w:bCs/>
          <w:szCs w:val="28"/>
        </w:rPr>
        <w:t>注：表格中打“●”代表该组别设置对应项目。</w:t>
      </w:r>
    </w:p>
    <w:p w14:paraId="17C45CA3">
      <w:pPr>
        <w:widowControl/>
        <w:numPr>
          <w:ilvl w:val="0"/>
          <w:numId w:val="4"/>
        </w:numPr>
        <w:ind w:firstLineChars="0"/>
        <w:jc w:val="left"/>
        <w:rPr>
          <w:rFonts w:hint="eastAsia" w:ascii="仿宋" w:hAnsi="仿宋" w:cs="仿宋"/>
          <w:bCs/>
          <w:szCs w:val="28"/>
        </w:rPr>
      </w:pPr>
      <w:r>
        <w:rPr>
          <w:rFonts w:hint="eastAsia" w:ascii="仿宋" w:hAnsi="仿宋" w:cs="仿宋"/>
          <w:bCs/>
          <w:szCs w:val="28"/>
        </w:rPr>
        <w:t>竞赛形式</w:t>
      </w:r>
    </w:p>
    <w:p w14:paraId="6322A783">
      <w:pPr>
        <w:widowControl/>
        <w:numPr>
          <w:ilvl w:val="1"/>
          <w:numId w:val="5"/>
        </w:numPr>
        <w:ind w:firstLine="560"/>
        <w:jc w:val="left"/>
        <w:rPr>
          <w:rFonts w:hint="eastAsia" w:ascii="仿宋" w:hAnsi="仿宋" w:cs="仿宋"/>
          <w:szCs w:val="28"/>
        </w:rPr>
      </w:pPr>
      <w:r>
        <w:rPr>
          <w:rStyle w:val="18"/>
          <w:rFonts w:hint="eastAsia" w:ascii="仿宋" w:hAnsi="仿宋" w:cs="仿宋"/>
          <w:b w:val="0"/>
          <w:bCs/>
          <w:kern w:val="0"/>
          <w:szCs w:val="28"/>
          <w:lang w:bidi="ar"/>
        </w:rPr>
        <w:t>竞赛平台要求</w:t>
      </w:r>
    </w:p>
    <w:p w14:paraId="438145AD">
      <w:pPr>
        <w:widowControl/>
        <w:numPr>
          <w:ilvl w:val="2"/>
          <w:numId w:val="5"/>
        </w:numPr>
        <w:ind w:firstLine="560"/>
        <w:jc w:val="left"/>
        <w:rPr>
          <w:rFonts w:hint="eastAsia" w:ascii="仿宋" w:hAnsi="仿宋"/>
          <w:bCs/>
        </w:rPr>
      </w:pPr>
      <w:r>
        <w:rPr>
          <w:rFonts w:hint="eastAsia" w:ascii="仿宋" w:hAnsi="仿宋" w:cs="仿宋"/>
          <w:szCs w:val="28"/>
        </w:rPr>
        <w:t>统一使用河南省学生数字素养提升实践活动创意编程（核桃实操专项）比赛专用平台参赛。</w:t>
      </w:r>
    </w:p>
    <w:p w14:paraId="515AC5B4">
      <w:pPr>
        <w:widowControl/>
        <w:ind w:firstLine="560"/>
        <w:jc w:val="left"/>
        <w:rPr>
          <w:rFonts w:hint="eastAsia" w:ascii="仿宋" w:hAnsi="仿宋"/>
          <w:bCs/>
        </w:rPr>
      </w:pPr>
      <w:r>
        <w:rPr>
          <w:rFonts w:hint="eastAsia" w:ascii="仿宋" w:hAnsi="仿宋" w:cs="仿宋"/>
          <w:szCs w:val="28"/>
        </w:rPr>
        <w:t>比赛网址：</w:t>
      </w:r>
      <w:r>
        <w:fldChar w:fldCharType="begin"/>
      </w:r>
      <w:r>
        <w:instrText xml:space="preserve"> HYPERLINK "https://kjcx101.cn/bA5z" \t "/Users/liangyu/Documents\x/_blank" </w:instrText>
      </w:r>
      <w:r>
        <w:fldChar w:fldCharType="separate"/>
      </w:r>
      <w:r>
        <w:rPr>
          <w:rStyle w:val="19"/>
          <w:rFonts w:ascii="宋体" w:hAnsi="宋体" w:eastAsia="宋体" w:cs="宋体"/>
          <w:sz w:val="24"/>
        </w:rPr>
        <w:t>https://kjcx101.cn/bA5z</w:t>
      </w:r>
      <w:r>
        <w:rPr>
          <w:rStyle w:val="19"/>
          <w:rFonts w:ascii="宋体" w:hAnsi="宋体" w:eastAsia="宋体" w:cs="宋体"/>
          <w:sz w:val="24"/>
        </w:rPr>
        <w:fldChar w:fldCharType="end"/>
      </w:r>
    </w:p>
    <w:p w14:paraId="225F6BA6">
      <w:pPr>
        <w:widowControl/>
        <w:numPr>
          <w:ilvl w:val="2"/>
          <w:numId w:val="5"/>
        </w:numPr>
        <w:ind w:firstLine="560"/>
        <w:jc w:val="left"/>
        <w:rPr>
          <w:rFonts w:hint="eastAsia" w:ascii="仿宋" w:hAnsi="仿宋"/>
          <w:bCs/>
        </w:rPr>
      </w:pPr>
      <w:r>
        <w:rPr>
          <w:rFonts w:hint="eastAsia" w:ascii="仿宋" w:hAnsi="仿宋" w:cs="仿宋"/>
          <w:bCs/>
          <w:szCs w:val="28"/>
        </w:rPr>
        <w:t>设备要求：</w:t>
      </w:r>
    </w:p>
    <w:p w14:paraId="41B1904D">
      <w:pPr>
        <w:widowControl/>
        <w:numPr>
          <w:ilvl w:val="3"/>
          <w:numId w:val="5"/>
        </w:numPr>
        <w:ind w:firstLine="560"/>
        <w:jc w:val="left"/>
        <w:rPr>
          <w:rFonts w:hint="eastAsia" w:ascii="仿宋" w:hAnsi="仿宋" w:cs="仿宋"/>
          <w:szCs w:val="28"/>
        </w:rPr>
      </w:pPr>
      <w:r>
        <w:rPr>
          <w:rFonts w:hint="eastAsia" w:ascii="仿宋" w:hAnsi="仿宋" w:cs="仿宋"/>
          <w:szCs w:val="28"/>
        </w:rPr>
        <w:t>浏览器：谷歌浏览器（90.0 版本以上）</w:t>
      </w:r>
    </w:p>
    <w:p w14:paraId="53F9C15F">
      <w:pPr>
        <w:widowControl/>
        <w:numPr>
          <w:ilvl w:val="3"/>
          <w:numId w:val="5"/>
        </w:numPr>
        <w:ind w:firstLine="560"/>
        <w:jc w:val="left"/>
        <w:rPr>
          <w:rFonts w:hint="eastAsia" w:ascii="仿宋" w:hAnsi="仿宋" w:cs="仿宋"/>
          <w:szCs w:val="28"/>
        </w:rPr>
      </w:pPr>
      <w:r>
        <w:rPr>
          <w:rFonts w:hint="eastAsia" w:ascii="仿宋" w:hAnsi="仿宋" w:cs="仿宋"/>
          <w:szCs w:val="28"/>
        </w:rPr>
        <w:t>操作系统：Mac OS 10.14 及以上、Windows Win10 及以上。</w:t>
      </w:r>
    </w:p>
    <w:p w14:paraId="2F7C4CD4">
      <w:pPr>
        <w:widowControl/>
        <w:numPr>
          <w:ilvl w:val="3"/>
          <w:numId w:val="5"/>
        </w:numPr>
        <w:ind w:firstLine="560"/>
        <w:jc w:val="left"/>
        <w:rPr>
          <w:rStyle w:val="18"/>
          <w:rFonts w:hint="eastAsia" w:ascii="仿宋" w:hAnsi="仿宋" w:cs="仿宋"/>
          <w:b w:val="0"/>
          <w:bCs/>
          <w:kern w:val="0"/>
          <w:szCs w:val="28"/>
          <w:lang w:bidi="ar"/>
        </w:rPr>
      </w:pPr>
      <w:r>
        <w:rPr>
          <w:rFonts w:hint="eastAsia" w:ascii="仿宋" w:hAnsi="仿宋" w:cs="仿宋"/>
          <w:szCs w:val="28"/>
        </w:rPr>
        <w:t>硬件配置：电脑需配备摄像头（线上赛事必备），建议 8G 以上内存、酷睿 i5 及以上 CPU，系统盘预留 4G 以上存储空间。</w:t>
      </w:r>
    </w:p>
    <w:p w14:paraId="4E9C2965">
      <w:pPr>
        <w:widowControl/>
        <w:numPr>
          <w:ilvl w:val="0"/>
          <w:numId w:val="5"/>
        </w:numPr>
        <w:ind w:firstLine="560"/>
        <w:jc w:val="left"/>
        <w:rPr>
          <w:rStyle w:val="18"/>
          <w:rFonts w:hint="eastAsia" w:ascii="仿宋" w:hAnsi="仿宋" w:cs="仿宋"/>
          <w:b w:val="0"/>
          <w:bCs/>
          <w:kern w:val="0"/>
          <w:szCs w:val="28"/>
          <w:lang w:bidi="ar"/>
        </w:rPr>
      </w:pPr>
      <w:r>
        <w:rPr>
          <w:rFonts w:hint="eastAsia" w:ascii="仿宋" w:hAnsi="仿宋" w:cs="仿宋"/>
          <w:szCs w:val="28"/>
        </w:rPr>
        <w:t>竞赛流程</w:t>
      </w:r>
    </w:p>
    <w:p w14:paraId="57ECF35D">
      <w:pPr>
        <w:widowControl/>
        <w:numPr>
          <w:ilvl w:val="1"/>
          <w:numId w:val="5"/>
        </w:numPr>
        <w:ind w:firstLine="56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初赛（市级选拔）</w:t>
      </w:r>
    </w:p>
    <w:p w14:paraId="3841114D">
      <w:pPr>
        <w:widowControl/>
        <w:numPr>
          <w:ilvl w:val="2"/>
          <w:numId w:val="6"/>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时间：各地区比赛时间自行安排并报备组委会，在2026年4月19日完成市级选拔与省赛名单报送。</w:t>
      </w:r>
    </w:p>
    <w:p w14:paraId="33417AA2">
      <w:pPr>
        <w:widowControl/>
        <w:numPr>
          <w:ilvl w:val="2"/>
          <w:numId w:val="6"/>
        </w:numPr>
        <w:ind w:firstLineChars="0"/>
        <w:jc w:val="left"/>
        <w:rPr>
          <w:rStyle w:val="18"/>
          <w:rFonts w:hint="eastAsia" w:ascii="仿宋" w:hAnsi="仿宋" w:cs="仿宋"/>
          <w:b w:val="0"/>
          <w:kern w:val="0"/>
          <w:szCs w:val="28"/>
          <w:lang w:bidi="ar"/>
        </w:rPr>
      </w:pPr>
      <w:r>
        <w:rPr>
          <w:rStyle w:val="18"/>
          <w:rFonts w:hint="eastAsia" w:ascii="仿宋" w:hAnsi="仿宋" w:cs="仿宋"/>
          <w:b w:val="0"/>
          <w:bCs/>
          <w:kern w:val="0"/>
          <w:szCs w:val="28"/>
          <w:lang w:bidi="ar"/>
        </w:rPr>
        <w:t>形式：</w:t>
      </w:r>
      <w:bookmarkStart w:id="1" w:name="OLE_LINK1"/>
      <w:r>
        <w:rPr>
          <w:rStyle w:val="18"/>
          <w:rFonts w:hint="eastAsia" w:ascii="仿宋" w:hAnsi="仿宋" w:cs="仿宋"/>
          <w:b w:val="0"/>
          <w:bCs/>
          <w:kern w:val="0"/>
          <w:szCs w:val="28"/>
          <w:lang w:bidi="ar"/>
        </w:rPr>
        <w:t>选手在规定时间内登录平台创作作品及相关作品说明，由市级组委会根据评审标准</w:t>
      </w:r>
      <w:r>
        <w:rPr>
          <w:rStyle w:val="18"/>
          <w:rFonts w:hint="eastAsia" w:ascii="仿宋" w:hAnsi="仿宋" w:cs="仿宋"/>
          <w:b w:val="0"/>
          <w:kern w:val="0"/>
          <w:szCs w:val="28"/>
          <w:lang w:bidi="ar"/>
        </w:rPr>
        <w:t>遴选晋级。</w:t>
      </w:r>
    </w:p>
    <w:bookmarkEnd w:id="1"/>
    <w:p w14:paraId="720A7383">
      <w:pPr>
        <w:widowControl/>
        <w:numPr>
          <w:ilvl w:val="2"/>
          <w:numId w:val="6"/>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通过初赛选拔的选手由各市报送至省组委会，省组委会通过审核后在官方平台进行公示，可进入决赛阶段。</w:t>
      </w:r>
    </w:p>
    <w:p w14:paraId="15FE608E">
      <w:pPr>
        <w:widowControl/>
        <w:numPr>
          <w:ilvl w:val="2"/>
          <w:numId w:val="6"/>
        </w:numPr>
        <w:ind w:firstLineChars="0"/>
        <w:jc w:val="left"/>
        <w:rPr>
          <w:rStyle w:val="18"/>
          <w:rFonts w:hint="eastAsia" w:ascii="仿宋" w:hAnsi="仿宋" w:eastAsia="宋体" w:cs="仿宋"/>
          <w:b w:val="0"/>
          <w:bCs/>
          <w:kern w:val="0"/>
          <w:szCs w:val="28"/>
          <w:lang w:bidi="ar"/>
        </w:rPr>
      </w:pPr>
      <w:r>
        <w:rPr>
          <w:rStyle w:val="18"/>
          <w:rFonts w:hint="eastAsia" w:ascii="仿宋" w:hAnsi="仿宋" w:cs="仿宋"/>
          <w:b w:val="0"/>
          <w:bCs/>
          <w:kern w:val="0"/>
          <w:szCs w:val="28"/>
          <w:lang w:bidi="ar"/>
        </w:rPr>
        <w:t>晋级规则：该赛项的初赛全省共设置300个晋级决赛名额，由省组委会结合各地市参赛规模、语言类别分布占比等核心指标，制定名额分配方案。</w:t>
      </w:r>
    </w:p>
    <w:p w14:paraId="5ACAD3B8">
      <w:pPr>
        <w:widowControl/>
        <w:ind w:left="425" w:firstLine="0"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各地市遵照分配方案及评审要求，确定最终晋级名单。</w:t>
      </w:r>
    </w:p>
    <w:p w14:paraId="32291329">
      <w:pPr>
        <w:widowControl/>
        <w:numPr>
          <w:ilvl w:val="1"/>
          <w:numId w:val="5"/>
        </w:numPr>
        <w:ind w:firstLine="56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决赛（省级选拔）</w:t>
      </w:r>
    </w:p>
    <w:p w14:paraId="6CD0D326">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时间：暂定2026年5月23日</w:t>
      </w:r>
    </w:p>
    <w:p w14:paraId="22414F0B">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形式：统一线下形式，</w:t>
      </w:r>
      <w:bookmarkStart w:id="2" w:name="OLE_LINK7"/>
      <w:r>
        <w:rPr>
          <w:rStyle w:val="18"/>
          <w:rFonts w:hint="eastAsia" w:ascii="仿宋" w:hAnsi="仿宋" w:cs="仿宋"/>
          <w:b w:val="0"/>
          <w:bCs/>
          <w:kern w:val="0"/>
          <w:szCs w:val="28"/>
          <w:lang w:bidi="ar"/>
        </w:rPr>
        <w:t>根据省级组委会主题创作作品进行现场</w:t>
      </w:r>
      <w:bookmarkEnd w:id="2"/>
      <w:r>
        <w:rPr>
          <w:rStyle w:val="18"/>
          <w:rFonts w:hint="eastAsia" w:ascii="仿宋" w:hAnsi="仿宋" w:cs="仿宋"/>
          <w:b w:val="0"/>
          <w:bCs/>
          <w:kern w:val="0"/>
          <w:szCs w:val="28"/>
          <w:lang w:bidi="ar"/>
        </w:rPr>
        <w:t>比赛，具体安排待省级组委会省统一通知。</w:t>
      </w:r>
    </w:p>
    <w:p w14:paraId="3E8224C0">
      <w:pPr>
        <w:widowControl/>
        <w:numPr>
          <w:ilvl w:val="0"/>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考核形式与具体要求</w:t>
      </w:r>
    </w:p>
    <w:p w14:paraId="21C8A5BB">
      <w:pPr>
        <w:widowControl/>
        <w:numPr>
          <w:ilvl w:val="1"/>
          <w:numId w:val="7"/>
        </w:numPr>
        <w:ind w:firstLineChars="0"/>
        <w:jc w:val="left"/>
        <w:rPr>
          <w:rFonts w:hint="eastAsia" w:ascii="仿宋" w:hAnsi="仿宋" w:cs="仿宋"/>
          <w:bCs/>
          <w:szCs w:val="28"/>
        </w:rPr>
      </w:pPr>
      <w:r>
        <w:rPr>
          <w:rStyle w:val="18"/>
          <w:rFonts w:hint="eastAsia" w:ascii="仿宋" w:hAnsi="仿宋" w:cs="仿宋"/>
          <w:b w:val="0"/>
          <w:bCs/>
          <w:kern w:val="0"/>
          <w:szCs w:val="28"/>
          <w:lang w:bidi="ar"/>
        </w:rPr>
        <w:t>初赛（线上/线下）考核形式为编程作品提交考核，具体根据各地市实际情况开展为准。初赛侧重编程核心功能实现能力。</w:t>
      </w:r>
      <w:bookmarkStart w:id="3" w:name="OLE_LINK2"/>
    </w:p>
    <w:p w14:paraId="298AB174">
      <w:pPr>
        <w:widowControl/>
        <w:numPr>
          <w:ilvl w:val="1"/>
          <w:numId w:val="7"/>
        </w:numPr>
        <w:ind w:firstLineChars="0"/>
        <w:jc w:val="left"/>
        <w:rPr>
          <w:rFonts w:hint="eastAsia" w:ascii="仿宋" w:hAnsi="仿宋" w:cs="仿宋"/>
        </w:rPr>
      </w:pPr>
      <w:r>
        <w:rPr>
          <w:rStyle w:val="18"/>
          <w:rFonts w:hint="eastAsia" w:ascii="仿宋" w:hAnsi="仿宋" w:cs="仿宋"/>
          <w:b w:val="0"/>
          <w:bCs/>
          <w:kern w:val="0"/>
          <w:szCs w:val="28"/>
          <w:lang w:bidi="ar"/>
        </w:rPr>
        <w:t>决赛 （省级选拔）</w:t>
      </w:r>
      <w:bookmarkEnd w:id="3"/>
      <w:r>
        <w:rPr>
          <w:rStyle w:val="18"/>
          <w:rFonts w:hint="eastAsia" w:ascii="仿宋" w:hAnsi="仿宋" w:cs="仿宋"/>
          <w:b w:val="0"/>
          <w:bCs/>
          <w:kern w:val="0"/>
          <w:szCs w:val="28"/>
          <w:lang w:bidi="ar"/>
        </w:rPr>
        <w:t>考核形式为</w:t>
      </w:r>
      <w:bookmarkStart w:id="4" w:name="OLE_LINK3"/>
      <w:r>
        <w:rPr>
          <w:rStyle w:val="18"/>
          <w:rFonts w:hint="eastAsia" w:ascii="仿宋" w:hAnsi="仿宋" w:cs="仿宋"/>
          <w:b w:val="0"/>
          <w:bCs/>
          <w:kern w:val="0"/>
          <w:szCs w:val="28"/>
          <w:lang w:bidi="ar"/>
        </w:rPr>
        <w:t>参赛选手进行现场创造作品并展示陈述和交流</w:t>
      </w:r>
      <w:bookmarkEnd w:id="4"/>
      <w:r>
        <w:rPr>
          <w:rStyle w:val="18"/>
          <w:rFonts w:hint="eastAsia" w:ascii="仿宋" w:hAnsi="仿宋" w:cs="仿宋"/>
          <w:b w:val="0"/>
          <w:bCs/>
          <w:kern w:val="0"/>
          <w:szCs w:val="28"/>
          <w:lang w:bidi="ar"/>
        </w:rPr>
        <w:t>，陈述形式须以作品演示为主，陈述内容包括设计思路、功能实现、技术应用、创新点四部分内容。并回答现场专家提问。</w:t>
      </w:r>
    </w:p>
    <w:p w14:paraId="48C683A9">
      <w:pPr>
        <w:widowControl/>
        <w:numPr>
          <w:ilvl w:val="1"/>
          <w:numId w:val="7"/>
        </w:numPr>
        <w:ind w:firstLineChars="0"/>
        <w:jc w:val="left"/>
        <w:rPr>
          <w:rStyle w:val="18"/>
          <w:rFonts w:hint="eastAsia" w:ascii="仿宋" w:hAnsi="仿宋" w:cs="仿宋"/>
          <w:b w:val="0"/>
          <w:bCs/>
          <w:kern w:val="0"/>
          <w:szCs w:val="28"/>
          <w:lang w:bidi="ar"/>
        </w:rPr>
      </w:pPr>
      <w:r>
        <w:rPr>
          <w:rStyle w:val="18"/>
          <w:rFonts w:hint="eastAsia" w:ascii="仿宋" w:hAnsi="仿宋"/>
          <w:b w:val="0"/>
          <w:bCs/>
          <w:kern w:val="0"/>
          <w:lang w:bidi="ar"/>
        </w:rPr>
        <w:t>作品报送材料要求：</w:t>
      </w:r>
    </w:p>
    <w:p w14:paraId="02B5C00B">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软件作（源代码、源文件、可执行文件或应用程序等）；</w:t>
      </w:r>
    </w:p>
    <w:p w14:paraId="11950AB7">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软件设计相关文档；</w:t>
      </w:r>
    </w:p>
    <w:p w14:paraId="1DC8C21C">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软件安装部署、账号信息等使用文档；</w:t>
      </w:r>
    </w:p>
    <w:p w14:paraId="39CB7C6C">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功能演示视频，文件不超过300M，时长不超过5分钟。</w:t>
      </w:r>
    </w:p>
    <w:p w14:paraId="4E710351">
      <w:pPr>
        <w:widowControl/>
        <w:numPr>
          <w:ilvl w:val="2"/>
          <w:numId w:val="7"/>
        </w:numPr>
        <w:ind w:firstLineChars="0"/>
        <w:jc w:val="left"/>
        <w:rPr>
          <w:rStyle w:val="18"/>
          <w:rFonts w:hint="eastAsia" w:ascii="仿宋" w:hAnsi="仿宋" w:cs="仿宋"/>
          <w:b w:val="0"/>
          <w:bCs/>
          <w:kern w:val="0"/>
          <w:szCs w:val="28"/>
          <w:lang w:bidi="ar"/>
        </w:rPr>
      </w:pPr>
      <w:r>
        <w:rPr>
          <w:rStyle w:val="18"/>
          <w:rFonts w:hint="eastAsia" w:ascii="仿宋" w:hAnsi="仿宋" w:cs="仿宋"/>
          <w:b w:val="0"/>
          <w:bCs/>
          <w:kern w:val="0"/>
          <w:szCs w:val="28"/>
          <w:lang w:bidi="ar"/>
        </w:rPr>
        <w:t>运行在单台计算机的软件需编译成可执行程序，原则上应配有相应的安装和卸载程序。面向互联网的应用服务，需提供部署所需的程序、部署环境和部署指南，可考虑提供程序部署后的虚拟机镜像。智能手机或平板电脑等APP应用需编译发行为可安装程序，明确注明作品所需要的系统环境和硬件要求。具有人工智能特性的智能应用应提供数据集、模型和训练过程视频演示，建议发布为智能服务接口等以便于测试。</w:t>
      </w:r>
    </w:p>
    <w:p w14:paraId="60990A39">
      <w:pPr>
        <w:widowControl/>
        <w:ind w:firstLine="0" w:firstLineChars="0"/>
        <w:jc w:val="left"/>
        <w:rPr>
          <w:rFonts w:hint="eastAsia" w:ascii="仿宋" w:hAnsi="仿宋" w:cs="仿宋"/>
          <w:bCs/>
          <w:szCs w:val="28"/>
        </w:rPr>
      </w:pPr>
    </w:p>
    <w:p w14:paraId="7B19C5C1">
      <w:pPr>
        <w:pStyle w:val="22"/>
        <w:widowControl/>
        <w:numPr>
          <w:numId w:val="0"/>
        </w:numPr>
        <w:ind w:leftChars="0" w:firstLine="562" w:firstLineChars="200"/>
        <w:jc w:val="left"/>
        <w:rPr>
          <w:rStyle w:val="18"/>
          <w:rFonts w:hint="eastAsia" w:ascii="黑体" w:hAnsi="黑体" w:eastAsia="黑体" w:cs="仿宋"/>
          <w:kern w:val="0"/>
          <w:szCs w:val="28"/>
          <w:lang w:bidi="ar"/>
        </w:rPr>
      </w:pPr>
      <w:bookmarkStart w:id="5" w:name="OLE_LINK6"/>
      <w:r>
        <w:rPr>
          <w:rStyle w:val="18"/>
          <w:rFonts w:hint="eastAsia" w:ascii="黑体" w:hAnsi="黑体" w:eastAsia="黑体" w:cs="仿宋"/>
          <w:kern w:val="0"/>
          <w:szCs w:val="28"/>
          <w:lang w:val="en-US" w:eastAsia="zh-CN" w:bidi="ar"/>
        </w:rPr>
        <w:t>三、</w:t>
      </w:r>
      <w:r>
        <w:rPr>
          <w:rStyle w:val="18"/>
          <w:rFonts w:hint="eastAsia" w:ascii="黑体" w:hAnsi="黑体" w:eastAsia="黑体" w:cs="仿宋"/>
          <w:kern w:val="0"/>
          <w:szCs w:val="28"/>
          <w:lang w:bidi="ar"/>
        </w:rPr>
        <w:t>评审标准</w:t>
      </w:r>
    </w:p>
    <w:p w14:paraId="224461D8">
      <w:pPr>
        <w:pStyle w:val="22"/>
        <w:widowControl/>
        <w:numPr>
          <w:ilvl w:val="0"/>
          <w:numId w:val="8"/>
        </w:numPr>
        <w:ind w:firstLineChars="0"/>
        <w:jc w:val="left"/>
        <w:rPr>
          <w:rFonts w:hint="eastAsia" w:ascii="仿宋" w:hAnsi="仿宋" w:cs="仿宋"/>
          <w:bCs/>
          <w:kern w:val="0"/>
          <w:szCs w:val="28"/>
          <w:lang w:bidi="ar"/>
        </w:rPr>
      </w:pPr>
      <w:r>
        <w:rPr>
          <w:rStyle w:val="18"/>
          <w:rFonts w:hint="eastAsia" w:ascii="仿宋" w:hAnsi="仿宋" w:cs="仿宋"/>
          <w:b w:val="0"/>
          <w:bCs/>
          <w:kern w:val="0"/>
          <w:szCs w:val="28"/>
          <w:lang w:bidi="ar"/>
        </w:rPr>
        <w:t>初赛评审标准</w:t>
      </w:r>
    </w:p>
    <w:tbl>
      <w:tblPr>
        <w:tblStyle w:val="15"/>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5431"/>
        <w:gridCol w:w="1333"/>
      </w:tblGrid>
      <w:tr w14:paraId="27B8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346A5996">
            <w:pPr>
              <w:spacing w:after="160" w:line="278" w:lineRule="auto"/>
              <w:ind w:firstLine="560" w:firstLineChars="0"/>
              <w:jc w:val="left"/>
              <w:rPr>
                <w:rFonts w:hint="eastAsia" w:ascii="仿宋" w:hAnsi="仿宋"/>
                <w:b/>
                <w:sz w:val="24"/>
                <w:szCs w:val="28"/>
              </w:rPr>
            </w:pPr>
            <w:r>
              <w:rPr>
                <w:rFonts w:hint="eastAsia" w:ascii="仿宋" w:hAnsi="仿宋"/>
                <w:b/>
                <w:sz w:val="24"/>
                <w:szCs w:val="28"/>
              </w:rPr>
              <w:t>指标</w:t>
            </w:r>
          </w:p>
        </w:tc>
        <w:tc>
          <w:tcPr>
            <w:tcW w:w="5431" w:type="dxa"/>
            <w:tcBorders>
              <w:top w:val="single" w:color="auto" w:sz="4" w:space="0"/>
              <w:left w:val="single" w:color="auto" w:sz="4" w:space="0"/>
              <w:bottom w:val="single" w:color="auto" w:sz="4" w:space="0"/>
              <w:right w:val="single" w:color="auto" w:sz="4" w:space="0"/>
            </w:tcBorders>
          </w:tcPr>
          <w:p w14:paraId="6EFB9938">
            <w:pPr>
              <w:spacing w:after="160" w:line="278" w:lineRule="auto"/>
              <w:ind w:firstLine="560" w:firstLineChars="0"/>
              <w:jc w:val="center"/>
              <w:rPr>
                <w:rFonts w:hint="eastAsia" w:ascii="仿宋" w:hAnsi="仿宋"/>
                <w:b/>
                <w:sz w:val="24"/>
                <w:szCs w:val="28"/>
              </w:rPr>
            </w:pPr>
            <w:r>
              <w:rPr>
                <w:rFonts w:hint="eastAsia" w:ascii="仿宋" w:hAnsi="仿宋"/>
                <w:b/>
                <w:sz w:val="24"/>
                <w:szCs w:val="28"/>
              </w:rPr>
              <w:t>描述</w:t>
            </w:r>
          </w:p>
        </w:tc>
        <w:tc>
          <w:tcPr>
            <w:tcW w:w="1333" w:type="dxa"/>
            <w:tcBorders>
              <w:top w:val="single" w:color="auto" w:sz="4" w:space="0"/>
              <w:left w:val="single" w:color="auto" w:sz="4" w:space="0"/>
              <w:bottom w:val="single" w:color="auto" w:sz="4" w:space="0"/>
              <w:right w:val="single" w:color="auto" w:sz="4" w:space="0"/>
            </w:tcBorders>
            <w:vAlign w:val="center"/>
          </w:tcPr>
          <w:p w14:paraId="4531EF5B">
            <w:pPr>
              <w:spacing w:after="160" w:line="278" w:lineRule="auto"/>
              <w:ind w:firstLine="560" w:firstLineChars="0"/>
              <w:jc w:val="left"/>
              <w:rPr>
                <w:rFonts w:hint="eastAsia" w:ascii="仿宋" w:hAnsi="仿宋"/>
                <w:b/>
                <w:sz w:val="24"/>
                <w:szCs w:val="28"/>
              </w:rPr>
            </w:pPr>
            <w:r>
              <w:rPr>
                <w:rFonts w:hint="eastAsia" w:ascii="仿宋" w:hAnsi="仿宋"/>
                <w:b/>
                <w:sz w:val="24"/>
                <w:szCs w:val="28"/>
              </w:rPr>
              <w:t>分值</w:t>
            </w:r>
          </w:p>
        </w:tc>
      </w:tr>
      <w:tr w14:paraId="5958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655C7689">
            <w:pPr>
              <w:spacing w:after="160" w:line="278" w:lineRule="auto"/>
              <w:ind w:firstLine="560" w:firstLineChars="0"/>
              <w:jc w:val="left"/>
              <w:rPr>
                <w:rFonts w:hint="eastAsia" w:ascii="仿宋" w:hAnsi="仿宋"/>
                <w:b/>
                <w:sz w:val="24"/>
                <w:szCs w:val="28"/>
              </w:rPr>
            </w:pPr>
            <w:r>
              <w:rPr>
                <w:rFonts w:hint="eastAsia" w:ascii="仿宋" w:hAnsi="仿宋"/>
                <w:b/>
                <w:sz w:val="24"/>
                <w:szCs w:val="28"/>
              </w:rPr>
              <w:t>完整性</w:t>
            </w:r>
          </w:p>
        </w:tc>
        <w:tc>
          <w:tcPr>
            <w:tcW w:w="5431" w:type="dxa"/>
            <w:tcBorders>
              <w:top w:val="single" w:color="auto" w:sz="4" w:space="0"/>
              <w:left w:val="single" w:color="auto" w:sz="4" w:space="0"/>
              <w:bottom w:val="single" w:color="auto" w:sz="4" w:space="0"/>
              <w:right w:val="single" w:color="auto" w:sz="4" w:space="0"/>
            </w:tcBorders>
          </w:tcPr>
          <w:p w14:paraId="273C49A7">
            <w:pPr>
              <w:spacing w:after="160" w:line="278" w:lineRule="auto"/>
              <w:ind w:firstLine="560" w:firstLineChars="0"/>
              <w:jc w:val="left"/>
              <w:rPr>
                <w:rFonts w:hint="eastAsia" w:ascii="仿宋" w:hAnsi="仿宋"/>
                <w:b/>
                <w:sz w:val="24"/>
                <w:szCs w:val="28"/>
              </w:rPr>
            </w:pPr>
            <w:r>
              <w:rPr>
                <w:rFonts w:hint="eastAsia" w:ascii="仿宋" w:hAnsi="仿宋"/>
                <w:b/>
                <w:sz w:val="24"/>
                <w:szCs w:val="28"/>
              </w:rPr>
              <w:t>作品内容或故事情节完整。</w:t>
            </w:r>
          </w:p>
        </w:tc>
        <w:tc>
          <w:tcPr>
            <w:tcW w:w="1333" w:type="dxa"/>
            <w:tcBorders>
              <w:top w:val="single" w:color="auto" w:sz="4" w:space="0"/>
              <w:left w:val="single" w:color="auto" w:sz="4" w:space="0"/>
              <w:bottom w:val="single" w:color="auto" w:sz="4" w:space="0"/>
              <w:right w:val="single" w:color="auto" w:sz="4" w:space="0"/>
            </w:tcBorders>
            <w:vAlign w:val="center"/>
          </w:tcPr>
          <w:p w14:paraId="4EE24403">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3D4C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239254D2">
            <w:pPr>
              <w:ind w:firstLine="482"/>
              <w:rPr>
                <w:rFonts w:hint="eastAsia" w:ascii="仿宋" w:hAnsi="仿宋"/>
                <w:b/>
                <w:sz w:val="24"/>
                <w:szCs w:val="28"/>
              </w:rPr>
            </w:pPr>
            <w:r>
              <w:rPr>
                <w:rFonts w:hint="eastAsia" w:ascii="仿宋" w:hAnsi="仿宋"/>
                <w:b/>
                <w:sz w:val="24"/>
                <w:szCs w:val="28"/>
              </w:rPr>
              <w:t>思想性</w:t>
            </w:r>
          </w:p>
        </w:tc>
        <w:tc>
          <w:tcPr>
            <w:tcW w:w="5431" w:type="dxa"/>
            <w:tcBorders>
              <w:top w:val="single" w:color="auto" w:sz="4" w:space="0"/>
              <w:left w:val="single" w:color="auto" w:sz="4" w:space="0"/>
              <w:bottom w:val="single" w:color="auto" w:sz="4" w:space="0"/>
              <w:right w:val="single" w:color="auto" w:sz="4" w:space="0"/>
            </w:tcBorders>
          </w:tcPr>
          <w:p w14:paraId="3FCCBC81">
            <w:pPr>
              <w:ind w:firstLine="482"/>
              <w:rPr>
                <w:rFonts w:hint="eastAsia" w:ascii="仿宋" w:hAnsi="仿宋"/>
                <w:b/>
                <w:sz w:val="24"/>
                <w:szCs w:val="28"/>
              </w:rPr>
            </w:pPr>
            <w:r>
              <w:rPr>
                <w:rFonts w:hint="eastAsia" w:ascii="仿宋" w:hAnsi="仿宋"/>
                <w:b/>
                <w:sz w:val="24"/>
                <w:szCs w:val="28"/>
              </w:rPr>
              <w:t>主题明确；健康、积极向上；反映少年儿童的年龄心智特点和玩乐思维。</w:t>
            </w:r>
          </w:p>
        </w:tc>
        <w:tc>
          <w:tcPr>
            <w:tcW w:w="1333" w:type="dxa"/>
            <w:tcBorders>
              <w:top w:val="single" w:color="auto" w:sz="4" w:space="0"/>
              <w:left w:val="single" w:color="auto" w:sz="4" w:space="0"/>
              <w:bottom w:val="single" w:color="auto" w:sz="4" w:space="0"/>
              <w:right w:val="single" w:color="auto" w:sz="4" w:space="0"/>
            </w:tcBorders>
            <w:vAlign w:val="center"/>
          </w:tcPr>
          <w:p w14:paraId="2C686DE4">
            <w:pPr>
              <w:ind w:firstLine="482"/>
              <w:rPr>
                <w:rFonts w:hint="eastAsia" w:ascii="仿宋" w:hAnsi="仿宋"/>
                <w:b/>
                <w:sz w:val="24"/>
                <w:szCs w:val="28"/>
              </w:rPr>
            </w:pPr>
            <w:r>
              <w:rPr>
                <w:rFonts w:hint="eastAsia" w:ascii="仿宋" w:hAnsi="仿宋"/>
                <w:b/>
                <w:sz w:val="24"/>
                <w:szCs w:val="28"/>
              </w:rPr>
              <w:t>20分</w:t>
            </w:r>
          </w:p>
        </w:tc>
      </w:tr>
      <w:tr w14:paraId="723B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3DB70CE6">
            <w:pPr>
              <w:spacing w:after="160" w:line="278" w:lineRule="auto"/>
              <w:ind w:firstLine="560" w:firstLineChars="0"/>
              <w:jc w:val="left"/>
              <w:rPr>
                <w:rFonts w:hint="eastAsia" w:ascii="仿宋" w:hAnsi="仿宋"/>
                <w:b/>
                <w:sz w:val="24"/>
                <w:szCs w:val="28"/>
              </w:rPr>
            </w:pPr>
            <w:r>
              <w:rPr>
                <w:rFonts w:hint="eastAsia" w:ascii="仿宋" w:hAnsi="仿宋"/>
                <w:b/>
                <w:sz w:val="24"/>
                <w:szCs w:val="28"/>
              </w:rPr>
              <w:t>创新性</w:t>
            </w:r>
          </w:p>
        </w:tc>
        <w:tc>
          <w:tcPr>
            <w:tcW w:w="5431" w:type="dxa"/>
            <w:tcBorders>
              <w:top w:val="single" w:color="auto" w:sz="4" w:space="0"/>
              <w:left w:val="single" w:color="auto" w:sz="4" w:space="0"/>
              <w:bottom w:val="single" w:color="auto" w:sz="4" w:space="0"/>
              <w:right w:val="single" w:color="auto" w:sz="4" w:space="0"/>
            </w:tcBorders>
          </w:tcPr>
          <w:p w14:paraId="3276AE72">
            <w:pPr>
              <w:spacing w:after="160" w:line="278" w:lineRule="auto"/>
              <w:ind w:firstLine="560" w:firstLineChars="0"/>
              <w:jc w:val="left"/>
              <w:rPr>
                <w:rFonts w:hint="eastAsia" w:ascii="仿宋" w:hAnsi="仿宋"/>
                <w:b/>
                <w:sz w:val="24"/>
                <w:szCs w:val="28"/>
              </w:rPr>
            </w:pPr>
            <w:r>
              <w:rPr>
                <w:rFonts w:hint="eastAsia" w:ascii="仿宋" w:hAnsi="仿宋"/>
                <w:b/>
                <w:sz w:val="24"/>
                <w:szCs w:val="28"/>
              </w:rPr>
              <w:t>内容新颖，构思独特，设计合理；鼓励创新，创意设计成分多。</w:t>
            </w:r>
          </w:p>
        </w:tc>
        <w:tc>
          <w:tcPr>
            <w:tcW w:w="1333" w:type="dxa"/>
            <w:tcBorders>
              <w:top w:val="single" w:color="auto" w:sz="4" w:space="0"/>
              <w:left w:val="single" w:color="auto" w:sz="4" w:space="0"/>
              <w:bottom w:val="single" w:color="auto" w:sz="4" w:space="0"/>
              <w:right w:val="single" w:color="auto" w:sz="4" w:space="0"/>
            </w:tcBorders>
            <w:vAlign w:val="center"/>
          </w:tcPr>
          <w:p w14:paraId="0E0F0B8E">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2F74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5E60E969">
            <w:pPr>
              <w:spacing w:after="160" w:line="278" w:lineRule="auto"/>
              <w:ind w:firstLine="560" w:firstLineChars="0"/>
              <w:jc w:val="left"/>
              <w:rPr>
                <w:rFonts w:hint="eastAsia" w:ascii="仿宋" w:hAnsi="仿宋"/>
                <w:b/>
                <w:sz w:val="24"/>
                <w:szCs w:val="28"/>
              </w:rPr>
            </w:pPr>
            <w:r>
              <w:rPr>
                <w:rFonts w:hint="eastAsia" w:ascii="仿宋" w:hAnsi="仿宋"/>
                <w:b/>
                <w:sz w:val="24"/>
                <w:szCs w:val="28"/>
              </w:rPr>
              <w:t>艺术性</w:t>
            </w:r>
          </w:p>
        </w:tc>
        <w:tc>
          <w:tcPr>
            <w:tcW w:w="5431" w:type="dxa"/>
            <w:tcBorders>
              <w:top w:val="single" w:color="auto" w:sz="4" w:space="0"/>
              <w:left w:val="single" w:color="auto" w:sz="4" w:space="0"/>
              <w:bottom w:val="single" w:color="auto" w:sz="4" w:space="0"/>
              <w:right w:val="single" w:color="auto" w:sz="4" w:space="0"/>
            </w:tcBorders>
          </w:tcPr>
          <w:p w14:paraId="46E74878">
            <w:pPr>
              <w:spacing w:after="160" w:line="278" w:lineRule="auto"/>
              <w:ind w:firstLine="560" w:firstLineChars="0"/>
              <w:jc w:val="left"/>
              <w:rPr>
                <w:rFonts w:hint="eastAsia" w:ascii="仿宋" w:hAnsi="仿宋"/>
                <w:b/>
                <w:sz w:val="24"/>
                <w:szCs w:val="28"/>
              </w:rPr>
            </w:pPr>
            <w:r>
              <w:rPr>
                <w:rFonts w:hint="eastAsia" w:ascii="仿宋" w:hAnsi="仿宋"/>
                <w:b/>
                <w:sz w:val="24"/>
                <w:szCs w:val="28"/>
              </w:rPr>
              <w:t>反映角色表达的内容细节的丰富、生动程度；界面美观、布局合理，设计富有新意。</w:t>
            </w:r>
          </w:p>
        </w:tc>
        <w:tc>
          <w:tcPr>
            <w:tcW w:w="1333" w:type="dxa"/>
            <w:tcBorders>
              <w:top w:val="single" w:color="auto" w:sz="4" w:space="0"/>
              <w:left w:val="single" w:color="auto" w:sz="4" w:space="0"/>
              <w:bottom w:val="single" w:color="auto" w:sz="4" w:space="0"/>
              <w:right w:val="single" w:color="auto" w:sz="4" w:space="0"/>
            </w:tcBorders>
            <w:vAlign w:val="center"/>
          </w:tcPr>
          <w:p w14:paraId="31D40FF1">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77D7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1E22A706">
            <w:pPr>
              <w:spacing w:after="160" w:line="278" w:lineRule="auto"/>
              <w:ind w:firstLine="560" w:firstLineChars="0"/>
              <w:jc w:val="left"/>
              <w:rPr>
                <w:rFonts w:hint="eastAsia" w:ascii="仿宋" w:hAnsi="仿宋"/>
                <w:b/>
                <w:sz w:val="24"/>
                <w:szCs w:val="28"/>
              </w:rPr>
            </w:pPr>
            <w:r>
              <w:rPr>
                <w:rFonts w:hint="eastAsia" w:ascii="仿宋" w:hAnsi="仿宋"/>
                <w:b/>
                <w:sz w:val="24"/>
                <w:szCs w:val="28"/>
              </w:rPr>
              <w:t>技术性</w:t>
            </w:r>
          </w:p>
        </w:tc>
        <w:tc>
          <w:tcPr>
            <w:tcW w:w="5431" w:type="dxa"/>
            <w:tcBorders>
              <w:top w:val="single" w:color="auto" w:sz="4" w:space="0"/>
              <w:left w:val="single" w:color="auto" w:sz="4" w:space="0"/>
              <w:bottom w:val="single" w:color="auto" w:sz="4" w:space="0"/>
              <w:right w:val="single" w:color="auto" w:sz="4" w:space="0"/>
            </w:tcBorders>
          </w:tcPr>
          <w:p w14:paraId="326E48DA">
            <w:pPr>
              <w:spacing w:after="160" w:line="278" w:lineRule="auto"/>
              <w:ind w:firstLine="560" w:firstLineChars="0"/>
              <w:jc w:val="left"/>
              <w:rPr>
                <w:rFonts w:hint="eastAsia" w:ascii="仿宋" w:hAnsi="仿宋"/>
                <w:b/>
                <w:sz w:val="24"/>
                <w:szCs w:val="28"/>
              </w:rPr>
            </w:pPr>
            <w:r>
              <w:rPr>
                <w:rFonts w:hint="eastAsia" w:ascii="仿宋" w:hAnsi="仿宋"/>
                <w:b/>
                <w:sz w:val="24"/>
                <w:szCs w:val="28"/>
              </w:rPr>
              <w:t>通过多元的算法设计实现程序的丰富效果；各种衔接、交互流畅；代码风格简洁、易于维护。</w:t>
            </w:r>
          </w:p>
        </w:tc>
        <w:tc>
          <w:tcPr>
            <w:tcW w:w="1333" w:type="dxa"/>
            <w:tcBorders>
              <w:top w:val="single" w:color="auto" w:sz="4" w:space="0"/>
              <w:left w:val="single" w:color="auto" w:sz="4" w:space="0"/>
              <w:bottom w:val="single" w:color="auto" w:sz="4" w:space="0"/>
              <w:right w:val="single" w:color="auto" w:sz="4" w:space="0"/>
            </w:tcBorders>
            <w:vAlign w:val="center"/>
          </w:tcPr>
          <w:p w14:paraId="4BEDAB76">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bl>
    <w:p w14:paraId="26046417">
      <w:pPr>
        <w:pStyle w:val="22"/>
        <w:widowControl/>
        <w:numPr>
          <w:ilvl w:val="0"/>
          <w:numId w:val="8"/>
        </w:numPr>
        <w:ind w:firstLineChars="0"/>
        <w:jc w:val="left"/>
        <w:rPr>
          <w:rStyle w:val="18"/>
          <w:rFonts w:hint="eastAsia" w:ascii="仿宋" w:hAnsi="仿宋" w:cs="仿宋"/>
          <w:b w:val="0"/>
          <w:szCs w:val="28"/>
        </w:rPr>
      </w:pPr>
      <w:r>
        <w:rPr>
          <w:rStyle w:val="18"/>
          <w:rFonts w:hint="eastAsia" w:ascii="仿宋" w:hAnsi="仿宋" w:cs="仿宋"/>
          <w:b w:val="0"/>
          <w:bCs/>
          <w:kern w:val="0"/>
          <w:szCs w:val="28"/>
          <w:lang w:bidi="ar"/>
        </w:rPr>
        <w:t>决赛评审标准</w:t>
      </w:r>
    </w:p>
    <w:tbl>
      <w:tblPr>
        <w:tblStyle w:val="15"/>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5431"/>
        <w:gridCol w:w="1333"/>
      </w:tblGrid>
      <w:tr w14:paraId="43D4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1180817A">
            <w:pPr>
              <w:pStyle w:val="22"/>
              <w:spacing w:after="160" w:line="278" w:lineRule="auto"/>
              <w:ind w:left="425" w:firstLine="0" w:firstLineChars="0"/>
              <w:jc w:val="left"/>
              <w:rPr>
                <w:rFonts w:hint="eastAsia" w:ascii="仿宋" w:hAnsi="仿宋"/>
                <w:b/>
                <w:sz w:val="24"/>
                <w:szCs w:val="28"/>
              </w:rPr>
            </w:pPr>
            <w:r>
              <w:rPr>
                <w:rFonts w:hint="eastAsia" w:ascii="仿宋" w:hAnsi="仿宋"/>
                <w:b/>
                <w:sz w:val="24"/>
                <w:szCs w:val="28"/>
              </w:rPr>
              <w:t>指标</w:t>
            </w:r>
          </w:p>
        </w:tc>
        <w:tc>
          <w:tcPr>
            <w:tcW w:w="5431" w:type="dxa"/>
            <w:tcBorders>
              <w:top w:val="single" w:color="auto" w:sz="4" w:space="0"/>
              <w:left w:val="single" w:color="auto" w:sz="4" w:space="0"/>
              <w:bottom w:val="single" w:color="auto" w:sz="4" w:space="0"/>
              <w:right w:val="single" w:color="auto" w:sz="4" w:space="0"/>
            </w:tcBorders>
          </w:tcPr>
          <w:p w14:paraId="09F3E4DD">
            <w:pPr>
              <w:spacing w:after="160" w:line="278" w:lineRule="auto"/>
              <w:ind w:firstLine="560" w:firstLineChars="0"/>
              <w:jc w:val="center"/>
              <w:rPr>
                <w:rFonts w:hint="eastAsia" w:ascii="仿宋" w:hAnsi="仿宋"/>
                <w:b/>
                <w:sz w:val="24"/>
                <w:szCs w:val="28"/>
              </w:rPr>
            </w:pPr>
            <w:r>
              <w:rPr>
                <w:rFonts w:hint="eastAsia" w:ascii="仿宋" w:hAnsi="仿宋"/>
                <w:b/>
                <w:sz w:val="24"/>
                <w:szCs w:val="28"/>
              </w:rPr>
              <w:t>描述</w:t>
            </w:r>
          </w:p>
        </w:tc>
        <w:tc>
          <w:tcPr>
            <w:tcW w:w="1333" w:type="dxa"/>
            <w:tcBorders>
              <w:top w:val="single" w:color="auto" w:sz="4" w:space="0"/>
              <w:left w:val="single" w:color="auto" w:sz="4" w:space="0"/>
              <w:bottom w:val="single" w:color="auto" w:sz="4" w:space="0"/>
              <w:right w:val="single" w:color="auto" w:sz="4" w:space="0"/>
            </w:tcBorders>
            <w:vAlign w:val="center"/>
          </w:tcPr>
          <w:p w14:paraId="6C9FA6F5">
            <w:pPr>
              <w:spacing w:after="160" w:line="278" w:lineRule="auto"/>
              <w:ind w:firstLine="560" w:firstLineChars="0"/>
              <w:jc w:val="left"/>
              <w:rPr>
                <w:rFonts w:hint="eastAsia" w:ascii="仿宋" w:hAnsi="仿宋"/>
                <w:b/>
                <w:sz w:val="24"/>
                <w:szCs w:val="28"/>
              </w:rPr>
            </w:pPr>
            <w:r>
              <w:rPr>
                <w:rFonts w:hint="eastAsia" w:ascii="仿宋" w:hAnsi="仿宋"/>
                <w:b/>
                <w:sz w:val="24"/>
                <w:szCs w:val="28"/>
              </w:rPr>
              <w:t>分值</w:t>
            </w:r>
          </w:p>
        </w:tc>
      </w:tr>
      <w:tr w14:paraId="656A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5C724861">
            <w:pPr>
              <w:spacing w:after="160" w:line="278" w:lineRule="auto"/>
              <w:ind w:firstLine="560" w:firstLineChars="0"/>
              <w:jc w:val="left"/>
              <w:rPr>
                <w:rFonts w:hint="eastAsia" w:ascii="仿宋" w:hAnsi="仿宋"/>
                <w:b/>
                <w:sz w:val="24"/>
                <w:szCs w:val="28"/>
              </w:rPr>
            </w:pPr>
            <w:r>
              <w:rPr>
                <w:rFonts w:hint="eastAsia" w:ascii="仿宋" w:hAnsi="仿宋"/>
                <w:b/>
                <w:sz w:val="24"/>
                <w:szCs w:val="28"/>
              </w:rPr>
              <w:t>完整性</w:t>
            </w:r>
          </w:p>
        </w:tc>
        <w:tc>
          <w:tcPr>
            <w:tcW w:w="5431" w:type="dxa"/>
            <w:tcBorders>
              <w:top w:val="single" w:color="auto" w:sz="4" w:space="0"/>
              <w:left w:val="single" w:color="auto" w:sz="4" w:space="0"/>
              <w:bottom w:val="single" w:color="auto" w:sz="4" w:space="0"/>
              <w:right w:val="single" w:color="auto" w:sz="4" w:space="0"/>
            </w:tcBorders>
          </w:tcPr>
          <w:p w14:paraId="274F9365">
            <w:pPr>
              <w:spacing w:after="160" w:line="278" w:lineRule="auto"/>
              <w:ind w:firstLine="560" w:firstLineChars="0"/>
              <w:jc w:val="left"/>
              <w:rPr>
                <w:rFonts w:hint="eastAsia" w:ascii="仿宋" w:hAnsi="仿宋"/>
                <w:b/>
                <w:sz w:val="24"/>
                <w:szCs w:val="28"/>
              </w:rPr>
            </w:pPr>
            <w:r>
              <w:rPr>
                <w:rFonts w:hint="eastAsia" w:ascii="仿宋" w:hAnsi="仿宋"/>
                <w:b/>
                <w:sz w:val="24"/>
                <w:szCs w:val="28"/>
              </w:rPr>
              <w:t>作品内容或故事情节完整。</w:t>
            </w:r>
          </w:p>
        </w:tc>
        <w:tc>
          <w:tcPr>
            <w:tcW w:w="1333" w:type="dxa"/>
            <w:tcBorders>
              <w:top w:val="single" w:color="auto" w:sz="4" w:space="0"/>
              <w:left w:val="single" w:color="auto" w:sz="4" w:space="0"/>
              <w:bottom w:val="single" w:color="auto" w:sz="4" w:space="0"/>
              <w:right w:val="single" w:color="auto" w:sz="4" w:space="0"/>
            </w:tcBorders>
            <w:vAlign w:val="center"/>
          </w:tcPr>
          <w:p w14:paraId="32D66195">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32FB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3EF55980">
            <w:pPr>
              <w:ind w:firstLine="482"/>
              <w:rPr>
                <w:rFonts w:hint="eastAsia" w:ascii="仿宋" w:hAnsi="仿宋"/>
                <w:b/>
                <w:sz w:val="24"/>
                <w:szCs w:val="28"/>
              </w:rPr>
            </w:pPr>
            <w:r>
              <w:rPr>
                <w:rFonts w:hint="eastAsia" w:ascii="仿宋" w:hAnsi="仿宋"/>
                <w:b/>
                <w:sz w:val="24"/>
                <w:szCs w:val="28"/>
              </w:rPr>
              <w:t>思想性</w:t>
            </w:r>
          </w:p>
        </w:tc>
        <w:tc>
          <w:tcPr>
            <w:tcW w:w="5431" w:type="dxa"/>
            <w:tcBorders>
              <w:top w:val="single" w:color="auto" w:sz="4" w:space="0"/>
              <w:left w:val="single" w:color="auto" w:sz="4" w:space="0"/>
              <w:bottom w:val="single" w:color="auto" w:sz="4" w:space="0"/>
              <w:right w:val="single" w:color="auto" w:sz="4" w:space="0"/>
            </w:tcBorders>
          </w:tcPr>
          <w:p w14:paraId="657747FC">
            <w:pPr>
              <w:ind w:firstLine="482"/>
              <w:rPr>
                <w:rFonts w:hint="eastAsia" w:ascii="仿宋" w:hAnsi="仿宋"/>
                <w:b/>
                <w:sz w:val="24"/>
                <w:szCs w:val="28"/>
              </w:rPr>
            </w:pPr>
            <w:r>
              <w:rPr>
                <w:rFonts w:hint="eastAsia" w:ascii="仿宋" w:hAnsi="仿宋"/>
                <w:b/>
                <w:sz w:val="24"/>
                <w:szCs w:val="28"/>
              </w:rPr>
              <w:t>主题明确；健康、积极向上；反映少年儿童的年龄心智特点和玩乐思维。</w:t>
            </w:r>
          </w:p>
        </w:tc>
        <w:tc>
          <w:tcPr>
            <w:tcW w:w="1333" w:type="dxa"/>
            <w:tcBorders>
              <w:top w:val="single" w:color="auto" w:sz="4" w:space="0"/>
              <w:left w:val="single" w:color="auto" w:sz="4" w:space="0"/>
              <w:bottom w:val="single" w:color="auto" w:sz="4" w:space="0"/>
              <w:right w:val="single" w:color="auto" w:sz="4" w:space="0"/>
            </w:tcBorders>
            <w:vAlign w:val="center"/>
          </w:tcPr>
          <w:p w14:paraId="2C116923">
            <w:pPr>
              <w:ind w:firstLine="482"/>
              <w:rPr>
                <w:rFonts w:hint="eastAsia" w:ascii="仿宋" w:hAnsi="仿宋"/>
                <w:b/>
                <w:sz w:val="24"/>
                <w:szCs w:val="28"/>
              </w:rPr>
            </w:pPr>
            <w:r>
              <w:rPr>
                <w:rFonts w:hint="eastAsia" w:ascii="仿宋" w:hAnsi="仿宋"/>
                <w:b/>
                <w:sz w:val="24"/>
                <w:szCs w:val="28"/>
              </w:rPr>
              <w:t>20分</w:t>
            </w:r>
          </w:p>
        </w:tc>
      </w:tr>
      <w:tr w14:paraId="5C6A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692DBC82">
            <w:pPr>
              <w:spacing w:after="160" w:line="278" w:lineRule="auto"/>
              <w:ind w:firstLine="560" w:firstLineChars="0"/>
              <w:jc w:val="left"/>
              <w:rPr>
                <w:rFonts w:hint="eastAsia" w:ascii="仿宋" w:hAnsi="仿宋"/>
                <w:b/>
                <w:sz w:val="24"/>
                <w:szCs w:val="28"/>
              </w:rPr>
            </w:pPr>
            <w:r>
              <w:rPr>
                <w:rFonts w:hint="eastAsia" w:ascii="仿宋" w:hAnsi="仿宋"/>
                <w:b/>
                <w:sz w:val="24"/>
                <w:szCs w:val="28"/>
              </w:rPr>
              <w:t>创新性</w:t>
            </w:r>
          </w:p>
        </w:tc>
        <w:tc>
          <w:tcPr>
            <w:tcW w:w="5431" w:type="dxa"/>
            <w:tcBorders>
              <w:top w:val="single" w:color="auto" w:sz="4" w:space="0"/>
              <w:left w:val="single" w:color="auto" w:sz="4" w:space="0"/>
              <w:bottom w:val="single" w:color="auto" w:sz="4" w:space="0"/>
              <w:right w:val="single" w:color="auto" w:sz="4" w:space="0"/>
            </w:tcBorders>
          </w:tcPr>
          <w:p w14:paraId="1AA5BF90">
            <w:pPr>
              <w:spacing w:after="160" w:line="278" w:lineRule="auto"/>
              <w:ind w:firstLine="560" w:firstLineChars="0"/>
              <w:jc w:val="left"/>
              <w:rPr>
                <w:rFonts w:hint="eastAsia" w:ascii="仿宋" w:hAnsi="仿宋"/>
                <w:b/>
                <w:sz w:val="24"/>
                <w:szCs w:val="28"/>
              </w:rPr>
            </w:pPr>
            <w:r>
              <w:rPr>
                <w:rFonts w:hint="eastAsia" w:ascii="仿宋" w:hAnsi="仿宋"/>
                <w:b/>
                <w:sz w:val="24"/>
                <w:szCs w:val="28"/>
              </w:rPr>
              <w:t>内容新颖，构思独特，设计合理；鼓励创新，创意设计成分多。</w:t>
            </w:r>
          </w:p>
        </w:tc>
        <w:tc>
          <w:tcPr>
            <w:tcW w:w="1333" w:type="dxa"/>
            <w:tcBorders>
              <w:top w:val="single" w:color="auto" w:sz="4" w:space="0"/>
              <w:left w:val="single" w:color="auto" w:sz="4" w:space="0"/>
              <w:bottom w:val="single" w:color="auto" w:sz="4" w:space="0"/>
              <w:right w:val="single" w:color="auto" w:sz="4" w:space="0"/>
            </w:tcBorders>
            <w:vAlign w:val="center"/>
          </w:tcPr>
          <w:p w14:paraId="63B2C636">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40B0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0C952B76">
            <w:pPr>
              <w:spacing w:after="160" w:line="278" w:lineRule="auto"/>
              <w:ind w:firstLine="560" w:firstLineChars="0"/>
              <w:jc w:val="left"/>
              <w:rPr>
                <w:rFonts w:hint="eastAsia" w:ascii="仿宋" w:hAnsi="仿宋"/>
                <w:b/>
                <w:sz w:val="24"/>
                <w:szCs w:val="28"/>
              </w:rPr>
            </w:pPr>
            <w:r>
              <w:rPr>
                <w:rFonts w:hint="eastAsia" w:ascii="仿宋" w:hAnsi="仿宋"/>
                <w:b/>
                <w:sz w:val="24"/>
                <w:szCs w:val="28"/>
              </w:rPr>
              <w:t>艺术性</w:t>
            </w:r>
          </w:p>
        </w:tc>
        <w:tc>
          <w:tcPr>
            <w:tcW w:w="5431" w:type="dxa"/>
            <w:tcBorders>
              <w:top w:val="single" w:color="auto" w:sz="4" w:space="0"/>
              <w:left w:val="single" w:color="auto" w:sz="4" w:space="0"/>
              <w:bottom w:val="single" w:color="auto" w:sz="4" w:space="0"/>
              <w:right w:val="single" w:color="auto" w:sz="4" w:space="0"/>
            </w:tcBorders>
          </w:tcPr>
          <w:p w14:paraId="51B10BC2">
            <w:pPr>
              <w:spacing w:after="160" w:line="278" w:lineRule="auto"/>
              <w:ind w:firstLine="560" w:firstLineChars="0"/>
              <w:jc w:val="left"/>
              <w:rPr>
                <w:rFonts w:hint="eastAsia" w:ascii="仿宋" w:hAnsi="仿宋"/>
                <w:b/>
                <w:sz w:val="24"/>
                <w:szCs w:val="28"/>
              </w:rPr>
            </w:pPr>
            <w:r>
              <w:rPr>
                <w:rFonts w:hint="eastAsia" w:ascii="仿宋" w:hAnsi="仿宋"/>
                <w:b/>
                <w:sz w:val="24"/>
                <w:szCs w:val="28"/>
              </w:rPr>
              <w:t>反映角色表达的内容细节的丰富、生动程度；界面美观、布局合理，设计富有新意。</w:t>
            </w:r>
          </w:p>
        </w:tc>
        <w:tc>
          <w:tcPr>
            <w:tcW w:w="1333" w:type="dxa"/>
            <w:tcBorders>
              <w:top w:val="single" w:color="auto" w:sz="4" w:space="0"/>
              <w:left w:val="single" w:color="auto" w:sz="4" w:space="0"/>
              <w:bottom w:val="single" w:color="auto" w:sz="4" w:space="0"/>
              <w:right w:val="single" w:color="auto" w:sz="4" w:space="0"/>
            </w:tcBorders>
            <w:vAlign w:val="center"/>
          </w:tcPr>
          <w:p w14:paraId="101CECAB">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r w14:paraId="1E2F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14:paraId="3DA68E81">
            <w:pPr>
              <w:spacing w:after="160" w:line="278" w:lineRule="auto"/>
              <w:ind w:firstLine="560" w:firstLineChars="0"/>
              <w:jc w:val="left"/>
              <w:rPr>
                <w:rFonts w:hint="eastAsia" w:ascii="仿宋" w:hAnsi="仿宋"/>
                <w:b/>
                <w:sz w:val="24"/>
                <w:szCs w:val="28"/>
              </w:rPr>
            </w:pPr>
            <w:r>
              <w:rPr>
                <w:rFonts w:hint="eastAsia" w:ascii="仿宋" w:hAnsi="仿宋"/>
                <w:b/>
                <w:sz w:val="24"/>
                <w:szCs w:val="28"/>
              </w:rPr>
              <w:t>技术性</w:t>
            </w:r>
          </w:p>
        </w:tc>
        <w:tc>
          <w:tcPr>
            <w:tcW w:w="5431" w:type="dxa"/>
            <w:tcBorders>
              <w:top w:val="single" w:color="auto" w:sz="4" w:space="0"/>
              <w:left w:val="single" w:color="auto" w:sz="4" w:space="0"/>
              <w:bottom w:val="single" w:color="auto" w:sz="4" w:space="0"/>
              <w:right w:val="single" w:color="auto" w:sz="4" w:space="0"/>
            </w:tcBorders>
          </w:tcPr>
          <w:p w14:paraId="39B5BFD5">
            <w:pPr>
              <w:spacing w:after="160" w:line="278" w:lineRule="auto"/>
              <w:ind w:firstLine="560" w:firstLineChars="0"/>
              <w:jc w:val="left"/>
              <w:rPr>
                <w:rFonts w:hint="eastAsia" w:ascii="仿宋" w:hAnsi="仿宋"/>
                <w:b/>
                <w:sz w:val="24"/>
                <w:szCs w:val="28"/>
              </w:rPr>
            </w:pPr>
            <w:r>
              <w:rPr>
                <w:rFonts w:hint="eastAsia" w:ascii="仿宋" w:hAnsi="仿宋"/>
                <w:b/>
                <w:sz w:val="24"/>
                <w:szCs w:val="28"/>
              </w:rPr>
              <w:t>通过多元的算法设计实现程序的丰富效果；各种衔接、交互流畅；代码风格简洁、易于维护。</w:t>
            </w:r>
          </w:p>
        </w:tc>
        <w:tc>
          <w:tcPr>
            <w:tcW w:w="1333" w:type="dxa"/>
            <w:tcBorders>
              <w:top w:val="single" w:color="auto" w:sz="4" w:space="0"/>
              <w:left w:val="single" w:color="auto" w:sz="4" w:space="0"/>
              <w:bottom w:val="single" w:color="auto" w:sz="4" w:space="0"/>
              <w:right w:val="single" w:color="auto" w:sz="4" w:space="0"/>
            </w:tcBorders>
            <w:vAlign w:val="center"/>
          </w:tcPr>
          <w:p w14:paraId="0C8D2779">
            <w:pPr>
              <w:spacing w:after="160" w:line="278" w:lineRule="auto"/>
              <w:ind w:firstLine="560" w:firstLineChars="0"/>
              <w:jc w:val="left"/>
              <w:rPr>
                <w:rFonts w:hint="eastAsia" w:ascii="仿宋" w:hAnsi="仿宋"/>
                <w:b/>
                <w:sz w:val="24"/>
                <w:szCs w:val="28"/>
              </w:rPr>
            </w:pPr>
            <w:r>
              <w:rPr>
                <w:rFonts w:hint="eastAsia" w:ascii="仿宋" w:hAnsi="仿宋"/>
                <w:b/>
                <w:sz w:val="24"/>
                <w:szCs w:val="28"/>
              </w:rPr>
              <w:t>20分</w:t>
            </w:r>
          </w:p>
        </w:tc>
      </w:tr>
    </w:tbl>
    <w:p w14:paraId="326255F0">
      <w:pPr>
        <w:pStyle w:val="22"/>
        <w:widowControl/>
        <w:numPr>
          <w:ilvl w:val="0"/>
          <w:numId w:val="8"/>
        </w:numPr>
        <w:ind w:firstLineChars="0"/>
        <w:jc w:val="left"/>
        <w:rPr>
          <w:rStyle w:val="18"/>
          <w:rFonts w:hint="eastAsia" w:ascii="仿宋" w:hAnsi="仿宋" w:cs="仿宋"/>
          <w:b w:val="0"/>
          <w:szCs w:val="28"/>
        </w:rPr>
      </w:pPr>
      <w:r>
        <w:rPr>
          <w:rStyle w:val="18"/>
          <w:rFonts w:hint="eastAsia" w:ascii="仿宋" w:hAnsi="仿宋" w:cs="仿宋"/>
          <w:b w:val="0"/>
          <w:bCs/>
          <w:kern w:val="0"/>
          <w:szCs w:val="28"/>
          <w:lang w:bidi="ar"/>
        </w:rPr>
        <w:t>指标说明</w:t>
      </w:r>
    </w:p>
    <w:p w14:paraId="0187A2AC">
      <w:pPr>
        <w:pStyle w:val="22"/>
        <w:widowControl/>
        <w:numPr>
          <w:numId w:val="0"/>
        </w:numPr>
        <w:spacing w:line="240" w:lineRule="auto"/>
        <w:ind w:left="0" w:leftChars="0" w:firstLine="562" w:firstLineChars="200"/>
        <w:jc w:val="left"/>
        <w:rPr>
          <w:rFonts w:hint="eastAsia" w:ascii="仿宋" w:hAnsi="仿宋" w:cs="仿宋"/>
          <w:szCs w:val="28"/>
        </w:rPr>
      </w:pPr>
      <w:r>
        <w:rPr>
          <w:rFonts w:hint="eastAsia" w:ascii="仿宋" w:hAnsi="仿宋" w:cs="仿宋"/>
          <w:b/>
          <w:bCs/>
          <w:color w:val="000000"/>
          <w:kern w:val="0"/>
          <w:szCs w:val="28"/>
          <w:lang w:val="en-US" w:eastAsia="zh-CN" w:bidi="ar"/>
        </w:rPr>
        <w:t>1.</w:t>
      </w:r>
      <w:r>
        <w:rPr>
          <w:rFonts w:hint="eastAsia" w:ascii="仿宋" w:hAnsi="仿宋" w:cs="仿宋"/>
          <w:b/>
          <w:bCs/>
          <w:color w:val="000000"/>
          <w:kern w:val="0"/>
          <w:szCs w:val="28"/>
          <w:lang w:bidi="ar"/>
        </w:rPr>
        <w:t xml:space="preserve">思想性、科学性、规范性 </w:t>
      </w:r>
    </w:p>
    <w:p w14:paraId="4B7842BA">
      <w:pPr>
        <w:pStyle w:val="22"/>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紧扣主题要求，符合场景特性，内容健康向上。 </w:t>
      </w:r>
    </w:p>
    <w:p w14:paraId="5FA4B3C9">
      <w:pPr>
        <w:pStyle w:val="22"/>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科学严谨，无常识性错误。 </w:t>
      </w:r>
    </w:p>
    <w:p w14:paraId="4C91FFA2">
      <w:pPr>
        <w:pStyle w:val="22"/>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文字内容通顺，采用国家通用语言文字（特殊需要除外）</w:t>
      </w:r>
    </w:p>
    <w:p w14:paraId="1808CCFC">
      <w:pPr>
        <w:pStyle w:val="22"/>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非原创素材（含音乐）及内容应注明来源和出处，尊重版权， </w:t>
      </w:r>
    </w:p>
    <w:p w14:paraId="24AC9EF0">
      <w:pPr>
        <w:widowControl/>
        <w:ind w:firstLine="560"/>
        <w:jc w:val="left"/>
        <w:rPr>
          <w:rFonts w:hint="eastAsia" w:ascii="仿宋" w:hAnsi="仿宋" w:cs="仿宋"/>
          <w:szCs w:val="28"/>
        </w:rPr>
      </w:pPr>
      <w:r>
        <w:rPr>
          <w:rFonts w:hint="eastAsia" w:ascii="仿宋" w:hAnsi="仿宋" w:cs="仿宋"/>
          <w:color w:val="000000"/>
          <w:kern w:val="0"/>
          <w:szCs w:val="28"/>
          <w:lang w:bidi="ar"/>
        </w:rPr>
        <w:t>符合法律要求。</w:t>
      </w:r>
    </w:p>
    <w:p w14:paraId="0D5A2A4B">
      <w:pPr>
        <w:pStyle w:val="22"/>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引用文献时，应遵循时效性、相关性、代表性、可靠性和客观性的原则，须确保所引用的信息准确无误，并详尽地提供所有必要的参考信息。</w:t>
      </w:r>
    </w:p>
    <w:p w14:paraId="57152F33">
      <w:pPr>
        <w:widowControl/>
        <w:numPr>
          <w:numId w:val="0"/>
        </w:numPr>
        <w:spacing w:line="240" w:lineRule="auto"/>
        <w:ind w:left="0" w:leftChars="0" w:firstLine="562" w:firstLineChars="200"/>
        <w:jc w:val="left"/>
        <w:rPr>
          <w:rFonts w:hint="eastAsia" w:ascii="仿宋" w:hAnsi="仿宋" w:cs="仿宋"/>
          <w:szCs w:val="28"/>
        </w:rPr>
      </w:pPr>
      <w:r>
        <w:rPr>
          <w:rFonts w:hint="eastAsia" w:ascii="仿宋" w:hAnsi="仿宋" w:cs="仿宋"/>
          <w:b/>
          <w:bCs/>
          <w:color w:val="000000"/>
          <w:kern w:val="0"/>
          <w:szCs w:val="28"/>
          <w:lang w:val="en-US" w:eastAsia="zh-CN" w:bidi="ar"/>
        </w:rPr>
        <w:t>2.</w:t>
      </w:r>
      <w:r>
        <w:rPr>
          <w:rFonts w:hint="eastAsia" w:ascii="仿宋" w:hAnsi="仿宋" w:cs="仿宋"/>
          <w:b/>
          <w:bCs/>
          <w:color w:val="000000"/>
          <w:kern w:val="0"/>
          <w:szCs w:val="28"/>
          <w:lang w:bidi="ar"/>
        </w:rPr>
        <w:t xml:space="preserve">创新性 </w:t>
      </w:r>
    </w:p>
    <w:p w14:paraId="62C09AF5">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主题切合实际，表达方式恰当。 </w:t>
      </w:r>
    </w:p>
    <w:p w14:paraId="12058445">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软件构思独特，设计创意巧妙。 </w:t>
      </w:r>
    </w:p>
    <w:p w14:paraId="78B007AE">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注重自主开发，功能切实可用。 </w:t>
      </w:r>
    </w:p>
    <w:p w14:paraId="14239C65">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具有想象力及个性表现力。 </w:t>
      </w:r>
    </w:p>
    <w:p w14:paraId="35337DAC">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恰当应用人工智能等技术。 </w:t>
      </w:r>
    </w:p>
    <w:p w14:paraId="1369050E">
      <w:pPr>
        <w:widowControl/>
        <w:numPr>
          <w:numId w:val="0"/>
        </w:numPr>
        <w:spacing w:line="240" w:lineRule="auto"/>
        <w:ind w:left="0" w:leftChars="0" w:firstLine="562" w:firstLineChars="200"/>
        <w:jc w:val="left"/>
        <w:rPr>
          <w:rFonts w:hint="eastAsia" w:ascii="仿宋" w:hAnsi="仿宋" w:cs="仿宋"/>
          <w:szCs w:val="28"/>
        </w:rPr>
      </w:pPr>
      <w:r>
        <w:rPr>
          <w:rFonts w:hint="eastAsia" w:ascii="仿宋" w:hAnsi="仿宋" w:cs="仿宋"/>
          <w:b/>
          <w:bCs/>
          <w:color w:val="000000"/>
          <w:kern w:val="0"/>
          <w:szCs w:val="28"/>
          <w:lang w:val="en-US" w:eastAsia="zh-CN" w:bidi="ar"/>
        </w:rPr>
        <w:t>3.</w:t>
      </w:r>
      <w:r>
        <w:rPr>
          <w:rFonts w:hint="eastAsia" w:ascii="仿宋" w:hAnsi="仿宋" w:cs="仿宋"/>
          <w:b/>
          <w:bCs/>
          <w:color w:val="000000"/>
          <w:kern w:val="0"/>
          <w:szCs w:val="28"/>
          <w:lang w:bidi="ar"/>
        </w:rPr>
        <w:t xml:space="preserve">艺术性 </w:t>
      </w:r>
    </w:p>
    <w:p w14:paraId="3EF3AE32">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命名恰当，含义表述准确，与功能符合度高。 </w:t>
      </w:r>
    </w:p>
    <w:p w14:paraId="256E9247">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界面美观，设计风格和主题一致。 </w:t>
      </w:r>
    </w:p>
    <w:p w14:paraId="1DEE66AA">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功能布局合理，用户体验良好。 </w:t>
      </w:r>
    </w:p>
    <w:p w14:paraId="5DE55C6D">
      <w:pPr>
        <w:widowControl/>
        <w:numPr>
          <w:numId w:val="0"/>
        </w:numPr>
        <w:spacing w:line="240" w:lineRule="auto"/>
        <w:ind w:left="0" w:leftChars="0" w:firstLine="562" w:firstLineChars="200"/>
        <w:jc w:val="left"/>
        <w:rPr>
          <w:rFonts w:hint="eastAsia" w:ascii="仿宋" w:hAnsi="仿宋" w:cs="仿宋"/>
          <w:szCs w:val="28"/>
        </w:rPr>
      </w:pPr>
      <w:bookmarkStart w:id="6" w:name="_GoBack"/>
      <w:bookmarkEnd w:id="6"/>
      <w:r>
        <w:rPr>
          <w:rFonts w:hint="eastAsia" w:ascii="仿宋" w:hAnsi="仿宋" w:cs="仿宋"/>
          <w:b/>
          <w:bCs/>
          <w:color w:val="000000"/>
          <w:kern w:val="0"/>
          <w:szCs w:val="28"/>
          <w:lang w:val="en-US" w:eastAsia="zh-CN" w:bidi="ar"/>
        </w:rPr>
        <w:t>4.</w:t>
      </w:r>
      <w:r>
        <w:rPr>
          <w:rFonts w:hint="eastAsia" w:ascii="仿宋" w:hAnsi="仿宋" w:cs="仿宋"/>
          <w:b/>
          <w:bCs/>
          <w:color w:val="000000"/>
          <w:kern w:val="0"/>
          <w:szCs w:val="28"/>
          <w:lang w:bidi="ar"/>
        </w:rPr>
        <w:t xml:space="preserve">技术性 </w:t>
      </w:r>
    </w:p>
    <w:p w14:paraId="4317A52D">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软件架构完整，体系设计清晰，技术路线合理。 </w:t>
      </w:r>
    </w:p>
    <w:p w14:paraId="7D28988B">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程序逻辑严谨，代码算法准确。 </w:t>
      </w:r>
    </w:p>
    <w:p w14:paraId="19710D9A">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功能完整，运行稳定可靠。 </w:t>
      </w:r>
    </w:p>
    <w:p w14:paraId="21237F39">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部署安装简便，升级维护灵活。 </w:t>
      </w:r>
    </w:p>
    <w:p w14:paraId="69D482F9">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成熟度高，实现设计预期，完整解决问题。 </w:t>
      </w:r>
    </w:p>
    <w:p w14:paraId="18B17F6C">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 xml:space="preserve">兼容性好，适配主流环境。 </w:t>
      </w:r>
    </w:p>
    <w:p w14:paraId="6C721A76">
      <w:pPr>
        <w:widowControl/>
        <w:numPr>
          <w:ilvl w:val="2"/>
          <w:numId w:val="8"/>
        </w:numPr>
        <w:ind w:firstLineChars="0"/>
        <w:jc w:val="left"/>
        <w:rPr>
          <w:rFonts w:hint="eastAsia" w:ascii="仿宋" w:hAnsi="仿宋" w:cs="仿宋"/>
          <w:szCs w:val="28"/>
        </w:rPr>
      </w:pPr>
      <w:r>
        <w:rPr>
          <w:rFonts w:hint="eastAsia" w:ascii="仿宋" w:hAnsi="仿宋" w:cs="仿宋"/>
          <w:color w:val="000000"/>
          <w:kern w:val="0"/>
          <w:szCs w:val="28"/>
          <w:lang w:bidi="ar"/>
        </w:rPr>
        <w:t>具有一定的技术探索性。</w:t>
      </w:r>
      <w:bookmarkEnd w:id="5"/>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E9CDD">
    <w:pPr>
      <w:spacing w:line="184" w:lineRule="exact"/>
      <w:ind w:firstLine="540"/>
      <w:rPr>
        <w:rFonts w:hint="eastAsia" w:ascii="仿宋" w:hAnsi="仿宋" w:cs="仿宋"/>
        <w:sz w:val="27"/>
        <w:szCs w:val="2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3F165">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7C60">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6535E">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96B8B">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293C2">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120460"/>
    <w:multiLevelType w:val="multilevel"/>
    <w:tmpl w:val="DE120460"/>
    <w:lvl w:ilvl="0" w:tentative="0">
      <w:start w:val="1"/>
      <w:numFmt w:val="chineseCounting"/>
      <w:pStyle w:val="2"/>
      <w:suff w:val="nothing"/>
      <w:lvlText w:val="%1、"/>
      <w:lvlJc w:val="left"/>
      <w:pPr>
        <w:ind w:left="-420" w:firstLine="0"/>
      </w:pPr>
      <w:rPr>
        <w:rFonts w:hint="eastAsia"/>
      </w:rPr>
    </w:lvl>
    <w:lvl w:ilvl="1" w:tentative="0">
      <w:start w:val="1"/>
      <w:numFmt w:val="chineseCounting"/>
      <w:pStyle w:val="3"/>
      <w:suff w:val="nothing"/>
      <w:lvlText w:val="（%2）"/>
      <w:lvlJc w:val="left"/>
      <w:pPr>
        <w:ind w:left="-420" w:firstLine="0"/>
      </w:pPr>
      <w:rPr>
        <w:rFonts w:hint="eastAsia"/>
      </w:rPr>
    </w:lvl>
    <w:lvl w:ilvl="2" w:tentative="0">
      <w:start w:val="1"/>
      <w:numFmt w:val="decimal"/>
      <w:pStyle w:val="4"/>
      <w:suff w:val="nothing"/>
      <w:lvlText w:val="%3．"/>
      <w:lvlJc w:val="left"/>
      <w:pPr>
        <w:ind w:left="-420" w:firstLine="400"/>
      </w:pPr>
      <w:rPr>
        <w:rFonts w:hint="eastAsia"/>
      </w:rPr>
    </w:lvl>
    <w:lvl w:ilvl="3" w:tentative="0">
      <w:start w:val="1"/>
      <w:numFmt w:val="decimal"/>
      <w:pStyle w:val="5"/>
      <w:suff w:val="nothing"/>
      <w:lvlText w:val="（%4）"/>
      <w:lvlJc w:val="left"/>
      <w:pPr>
        <w:ind w:left="-420" w:firstLine="402"/>
      </w:pPr>
      <w:rPr>
        <w:rFonts w:hint="eastAsia"/>
      </w:rPr>
    </w:lvl>
    <w:lvl w:ilvl="4" w:tentative="0">
      <w:start w:val="1"/>
      <w:numFmt w:val="decimalEnclosedCircleChinese"/>
      <w:pStyle w:val="6"/>
      <w:suff w:val="nothing"/>
      <w:lvlText w:val="%5"/>
      <w:lvlJc w:val="left"/>
      <w:pPr>
        <w:ind w:left="-420" w:firstLine="402"/>
      </w:pPr>
      <w:rPr>
        <w:rFonts w:hint="eastAsia"/>
      </w:rPr>
    </w:lvl>
    <w:lvl w:ilvl="5" w:tentative="0">
      <w:start w:val="1"/>
      <w:numFmt w:val="decimal"/>
      <w:pStyle w:val="7"/>
      <w:suff w:val="nothing"/>
      <w:lvlText w:val="%6）"/>
      <w:lvlJc w:val="left"/>
      <w:pPr>
        <w:ind w:left="-420" w:firstLine="402"/>
      </w:pPr>
      <w:rPr>
        <w:rFonts w:hint="eastAsia"/>
      </w:rPr>
    </w:lvl>
    <w:lvl w:ilvl="6" w:tentative="0">
      <w:start w:val="1"/>
      <w:numFmt w:val="lowerLetter"/>
      <w:pStyle w:val="8"/>
      <w:suff w:val="nothing"/>
      <w:lvlText w:val="%7．"/>
      <w:lvlJc w:val="left"/>
      <w:pPr>
        <w:ind w:left="-420" w:firstLine="402"/>
      </w:pPr>
      <w:rPr>
        <w:rFonts w:hint="eastAsia"/>
      </w:rPr>
    </w:lvl>
    <w:lvl w:ilvl="7" w:tentative="0">
      <w:start w:val="1"/>
      <w:numFmt w:val="lowerLetter"/>
      <w:pStyle w:val="9"/>
      <w:suff w:val="nothing"/>
      <w:lvlText w:val="%8）"/>
      <w:lvlJc w:val="left"/>
      <w:pPr>
        <w:ind w:left="-420" w:firstLine="402"/>
      </w:pPr>
      <w:rPr>
        <w:rFonts w:hint="eastAsia"/>
      </w:rPr>
    </w:lvl>
    <w:lvl w:ilvl="8" w:tentative="0">
      <w:start w:val="1"/>
      <w:numFmt w:val="lowerRoman"/>
      <w:pStyle w:val="10"/>
      <w:suff w:val="nothing"/>
      <w:lvlText w:val="%9 "/>
      <w:lvlJc w:val="left"/>
      <w:pPr>
        <w:ind w:left="-420" w:firstLine="402"/>
      </w:pPr>
      <w:rPr>
        <w:rFonts w:hint="eastAsia"/>
      </w:rPr>
    </w:lvl>
  </w:abstractNum>
  <w:abstractNum w:abstractNumId="1">
    <w:nsid w:val="DECE3E1E"/>
    <w:multiLevelType w:val="multilevel"/>
    <w:tmpl w:val="DECE3E1E"/>
    <w:lvl w:ilvl="0" w:tentative="0">
      <w:start w:val="2"/>
      <w:numFmt w:val="chineseCounting"/>
      <w:suff w:val="nothing"/>
      <w:lvlText w:val="（%1）"/>
      <w:lvlJc w:val="left"/>
      <w:rPr>
        <w:rFonts w:hint="eastAsia"/>
        <w:lang w:val="en-US"/>
      </w:rPr>
    </w:lvl>
    <w:lvl w:ilvl="1" w:tentative="0">
      <w:start w:val="1"/>
      <w:numFmt w:val="decimal"/>
      <w:suff w:val="nothing"/>
      <w:lvlText w:val="%2．"/>
      <w:lvlJc w:val="left"/>
      <w:rPr>
        <w:rFonts w:hint="eastAsia"/>
        <w:b w:val="0"/>
        <w:bCs w:val="0"/>
      </w:rPr>
    </w:lvl>
    <w:lvl w:ilvl="2" w:tentative="0">
      <w:start w:val="1"/>
      <w:numFmt w:val="decimal"/>
      <w:suff w:val="nothing"/>
      <w:lvlText w:val="（%3）"/>
      <w:lvlJc w:val="left"/>
      <w:rPr>
        <w:rFonts w:hint="eastAsia"/>
        <w:b w:val="0"/>
        <w:bCs/>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2">
    <w:nsid w:val="FF72C1FF"/>
    <w:multiLevelType w:val="multilevel"/>
    <w:tmpl w:val="FF72C1FF"/>
    <w:lvl w:ilvl="0" w:tentative="0">
      <w:start w:val="1"/>
      <w:numFmt w:val="chineseCounting"/>
      <w:suff w:val="nothing"/>
      <w:lvlText w:val="（%1）"/>
      <w:lvlJc w:val="left"/>
      <w:pPr>
        <w:ind w:left="5"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3">
    <w:nsid w:val="FFBE2AD4"/>
    <w:multiLevelType w:val="multilevel"/>
    <w:tmpl w:val="FFBE2AD4"/>
    <w:lvl w:ilvl="0" w:tentative="0">
      <w:start w:val="1"/>
      <w:numFmt w:val="chineseCounting"/>
      <w:suff w:val="nothing"/>
      <w:lvlText w:val="（%1）"/>
      <w:lvlJc w:val="left"/>
      <w:pPr>
        <w:ind w:left="5"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4">
    <w:nsid w:val="3EEE676C"/>
    <w:multiLevelType w:val="multilevel"/>
    <w:tmpl w:val="3EEE676C"/>
    <w:lvl w:ilvl="0" w:tentative="0">
      <w:start w:val="3"/>
      <w:numFmt w:val="chineseCounting"/>
      <w:suff w:val="nothing"/>
      <w:lvlText w:val="（%1）"/>
      <w:lvlJc w:val="left"/>
      <w:pPr>
        <w:ind w:left="0" w:firstLine="0"/>
      </w:pPr>
      <w:rPr>
        <w:rFonts w:hint="eastAsia"/>
      </w:rPr>
    </w:lvl>
    <w:lvl w:ilvl="1" w:tentative="0">
      <w:start w:val="1"/>
      <w:numFmt w:val="decimal"/>
      <w:suff w:val="nothing"/>
      <w:lvlText w:val="%2．"/>
      <w:lvlJc w:val="left"/>
      <w:pPr>
        <w:ind w:left="0" w:firstLine="0"/>
      </w:pPr>
      <w:rPr>
        <w:rFonts w:hint="eastAsia"/>
      </w:rPr>
    </w:lvl>
    <w:lvl w:ilvl="2" w:tentative="0">
      <w:start w:val="1"/>
      <w:numFmt w:val="decimal"/>
      <w:suff w:val="nothing"/>
      <w:lvlText w:val="（%3）"/>
      <w:lvlJc w:val="left"/>
      <w:pPr>
        <w:ind w:left="425" w:firstLine="0"/>
      </w:pPr>
      <w:rPr>
        <w:rFonts w:hint="eastAsia"/>
      </w:rPr>
    </w:lvl>
    <w:lvl w:ilvl="3" w:tentative="0">
      <w:start w:val="1"/>
      <w:numFmt w:val="decimalEnclosedCircleChinese"/>
      <w:suff w:val="nothing"/>
      <w:lvlText w:val="%4"/>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lowerLetter"/>
      <w:suff w:val="nothing"/>
      <w:lvlText w:val="%6．"/>
      <w:lvlJc w:val="left"/>
      <w:pPr>
        <w:ind w:left="0" w:firstLine="0"/>
      </w:pPr>
      <w:rPr>
        <w:rFonts w:hint="eastAsia"/>
      </w:rPr>
    </w:lvl>
    <w:lvl w:ilvl="6" w:tentative="0">
      <w:start w:val="1"/>
      <w:numFmt w:val="lowerLetter"/>
      <w:suff w:val="nothing"/>
      <w:lvlText w:val="%7）"/>
      <w:lvlJc w:val="left"/>
      <w:pPr>
        <w:ind w:left="0" w:firstLine="0"/>
      </w:pPr>
      <w:rPr>
        <w:rFonts w:hint="eastAsia"/>
      </w:rPr>
    </w:lvl>
    <w:lvl w:ilvl="7" w:tentative="0">
      <w:start w:val="1"/>
      <w:numFmt w:val="lowerRoman"/>
      <w:suff w:val="nothing"/>
      <w:lvlText w:val="%8．"/>
      <w:lvlJc w:val="left"/>
      <w:pPr>
        <w:ind w:left="0" w:firstLine="0"/>
      </w:pPr>
      <w:rPr>
        <w:rFonts w:hint="eastAsia"/>
      </w:rPr>
    </w:lvl>
    <w:lvl w:ilvl="8" w:tentative="0">
      <w:start w:val="1"/>
      <w:numFmt w:val="lowerRoman"/>
      <w:suff w:val="nothing"/>
      <w:lvlText w:val="%9）"/>
      <w:lvlJc w:val="left"/>
      <w:pPr>
        <w:ind w:left="0" w:firstLine="0"/>
      </w:pPr>
      <w:rPr>
        <w:rFonts w:hint="eastAsia"/>
      </w:rPr>
    </w:lvl>
  </w:abstractNum>
  <w:abstractNum w:abstractNumId="5">
    <w:nsid w:val="6A9F9CA6"/>
    <w:multiLevelType w:val="singleLevel"/>
    <w:tmpl w:val="6A9F9CA6"/>
    <w:lvl w:ilvl="0" w:tentative="0">
      <w:start w:val="1"/>
      <w:numFmt w:val="chineseCounting"/>
      <w:pStyle w:val="20"/>
      <w:suff w:val="nothing"/>
      <w:lvlText w:val="%1、"/>
      <w:lvlJc w:val="left"/>
      <w:pPr>
        <w:ind w:left="-420" w:firstLine="420"/>
      </w:pPr>
      <w:rPr>
        <w:rFonts w:hint="eastAsia"/>
      </w:rPr>
    </w:lvl>
  </w:abstractNum>
  <w:abstractNum w:abstractNumId="6">
    <w:nsid w:val="6FED2476"/>
    <w:multiLevelType w:val="singleLevel"/>
    <w:tmpl w:val="6FED2476"/>
    <w:lvl w:ilvl="0" w:tentative="0">
      <w:start w:val="1"/>
      <w:numFmt w:val="chineseCounting"/>
      <w:suff w:val="nothing"/>
      <w:lvlText w:val="（%1）"/>
      <w:lvlJc w:val="left"/>
      <w:pPr>
        <w:ind w:left="0" w:firstLine="420"/>
      </w:pPr>
      <w:rPr>
        <w:rFonts w:hint="eastAsia" w:ascii="仿宋" w:hAnsi="仿宋" w:eastAsia="仿宋"/>
      </w:rPr>
    </w:lvl>
  </w:abstractNum>
  <w:abstractNum w:abstractNumId="7">
    <w:nsid w:val="7A067E3F"/>
    <w:multiLevelType w:val="multilevel"/>
    <w:tmpl w:val="7A067E3F"/>
    <w:lvl w:ilvl="0" w:tentative="0">
      <w:start w:val="3"/>
      <w:numFmt w:val="chineseCounting"/>
      <w:suff w:val="nothing"/>
      <w:lvlText w:val="（%1）"/>
      <w:lvlJc w:val="left"/>
      <w:pPr>
        <w:ind w:left="0" w:firstLine="0"/>
      </w:pPr>
      <w:rPr>
        <w:rFonts w:hint="eastAsia"/>
      </w:rPr>
    </w:lvl>
    <w:lvl w:ilvl="1" w:tentative="0">
      <w:start w:val="1"/>
      <w:numFmt w:val="decimal"/>
      <w:suff w:val="nothing"/>
      <w:lvlText w:val="%2．"/>
      <w:lvlJc w:val="left"/>
      <w:pPr>
        <w:ind w:left="425" w:firstLine="0"/>
      </w:pPr>
      <w:rPr>
        <w:rFonts w:hint="eastAsia"/>
      </w:rPr>
    </w:lvl>
    <w:lvl w:ilvl="2" w:tentative="0">
      <w:start w:val="1"/>
      <w:numFmt w:val="decimal"/>
      <w:suff w:val="nothing"/>
      <w:lvlText w:val="（%3）"/>
      <w:lvlJc w:val="left"/>
      <w:pPr>
        <w:ind w:left="425" w:firstLine="0"/>
      </w:pPr>
      <w:rPr>
        <w:rFonts w:hint="eastAsia"/>
      </w:rPr>
    </w:lvl>
    <w:lvl w:ilvl="3" w:tentative="0">
      <w:start w:val="1"/>
      <w:numFmt w:val="decimalEnclosedCircleChinese"/>
      <w:suff w:val="nothing"/>
      <w:lvlText w:val="%4"/>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lowerLetter"/>
      <w:suff w:val="nothing"/>
      <w:lvlText w:val="%6．"/>
      <w:lvlJc w:val="left"/>
      <w:pPr>
        <w:ind w:left="0" w:firstLine="0"/>
      </w:pPr>
      <w:rPr>
        <w:rFonts w:hint="eastAsia"/>
      </w:rPr>
    </w:lvl>
    <w:lvl w:ilvl="6" w:tentative="0">
      <w:start w:val="1"/>
      <w:numFmt w:val="lowerLetter"/>
      <w:suff w:val="nothing"/>
      <w:lvlText w:val="%7）"/>
      <w:lvlJc w:val="left"/>
      <w:pPr>
        <w:ind w:left="0" w:firstLine="0"/>
      </w:pPr>
      <w:rPr>
        <w:rFonts w:hint="eastAsia"/>
      </w:rPr>
    </w:lvl>
    <w:lvl w:ilvl="7" w:tentative="0">
      <w:start w:val="1"/>
      <w:numFmt w:val="lowerRoman"/>
      <w:suff w:val="nothing"/>
      <w:lvlText w:val="%8．"/>
      <w:lvlJc w:val="left"/>
      <w:pPr>
        <w:ind w:left="0" w:firstLine="0"/>
      </w:pPr>
      <w:rPr>
        <w:rFonts w:hint="eastAsia"/>
      </w:rPr>
    </w:lvl>
    <w:lvl w:ilvl="8" w:tentative="0">
      <w:start w:val="1"/>
      <w:numFmt w:val="lowerRoman"/>
      <w:suff w:val="nothing"/>
      <w:lvlText w:val="%9）"/>
      <w:lvlJc w:val="left"/>
      <w:pPr>
        <w:ind w:left="0" w:firstLine="0"/>
      </w:pPr>
      <w:rPr>
        <w:rFonts w:hint="eastAsia"/>
      </w:rPr>
    </w:lvl>
  </w:abstractNum>
  <w:num w:numId="1">
    <w:abstractNumId w:val="0"/>
  </w:num>
  <w:num w:numId="2">
    <w:abstractNumId w:val="5"/>
  </w:num>
  <w:num w:numId="3">
    <w:abstractNumId w:val="2"/>
  </w:num>
  <w:num w:numId="4">
    <w:abstractNumId w:val="6"/>
  </w:num>
  <w:num w:numId="5">
    <w:abstractNumId w:val="1"/>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563252"/>
    <w:rsid w:val="000263EA"/>
    <w:rsid w:val="0004768F"/>
    <w:rsid w:val="00052B16"/>
    <w:rsid w:val="00065E51"/>
    <w:rsid w:val="0010322C"/>
    <w:rsid w:val="00135F00"/>
    <w:rsid w:val="0018211C"/>
    <w:rsid w:val="001B0D36"/>
    <w:rsid w:val="001C2D11"/>
    <w:rsid w:val="001D50E1"/>
    <w:rsid w:val="00206DDF"/>
    <w:rsid w:val="00210365"/>
    <w:rsid w:val="002C30A6"/>
    <w:rsid w:val="002C537B"/>
    <w:rsid w:val="002E4921"/>
    <w:rsid w:val="003429A1"/>
    <w:rsid w:val="00373D12"/>
    <w:rsid w:val="00393609"/>
    <w:rsid w:val="00436A41"/>
    <w:rsid w:val="00447D56"/>
    <w:rsid w:val="0051045D"/>
    <w:rsid w:val="00510BB1"/>
    <w:rsid w:val="0054201C"/>
    <w:rsid w:val="005A3A2D"/>
    <w:rsid w:val="005E63B7"/>
    <w:rsid w:val="0065108F"/>
    <w:rsid w:val="006F0A3D"/>
    <w:rsid w:val="007A6E18"/>
    <w:rsid w:val="007B1DEE"/>
    <w:rsid w:val="00817CED"/>
    <w:rsid w:val="008C34F0"/>
    <w:rsid w:val="008E67F4"/>
    <w:rsid w:val="009030D9"/>
    <w:rsid w:val="0098634B"/>
    <w:rsid w:val="009A0DE8"/>
    <w:rsid w:val="009A4A91"/>
    <w:rsid w:val="009B1BE6"/>
    <w:rsid w:val="009B5552"/>
    <w:rsid w:val="00A00285"/>
    <w:rsid w:val="00A926C9"/>
    <w:rsid w:val="00AB56A3"/>
    <w:rsid w:val="00B27CFE"/>
    <w:rsid w:val="00B46245"/>
    <w:rsid w:val="00B9004A"/>
    <w:rsid w:val="00BC21E0"/>
    <w:rsid w:val="00C3092B"/>
    <w:rsid w:val="00C56864"/>
    <w:rsid w:val="00CF1CCD"/>
    <w:rsid w:val="00D3606B"/>
    <w:rsid w:val="00D86060"/>
    <w:rsid w:val="00D87DCA"/>
    <w:rsid w:val="00DB7AEF"/>
    <w:rsid w:val="00DD0099"/>
    <w:rsid w:val="00E0265F"/>
    <w:rsid w:val="00E04A82"/>
    <w:rsid w:val="00E12FBD"/>
    <w:rsid w:val="00E248B0"/>
    <w:rsid w:val="00E349F0"/>
    <w:rsid w:val="00EC5C97"/>
    <w:rsid w:val="00F1126A"/>
    <w:rsid w:val="00F142A8"/>
    <w:rsid w:val="00F47311"/>
    <w:rsid w:val="00F8319C"/>
    <w:rsid w:val="00FC4132"/>
    <w:rsid w:val="00FE1F8F"/>
    <w:rsid w:val="158459F6"/>
    <w:rsid w:val="177F0608"/>
    <w:rsid w:val="1A367F46"/>
    <w:rsid w:val="1E2BC0A7"/>
    <w:rsid w:val="27F755D9"/>
    <w:rsid w:val="3A563252"/>
    <w:rsid w:val="46C415A0"/>
    <w:rsid w:val="47445193"/>
    <w:rsid w:val="47554794"/>
    <w:rsid w:val="4DB33652"/>
    <w:rsid w:val="57DA655A"/>
    <w:rsid w:val="6FD07318"/>
    <w:rsid w:val="6FFFE4FC"/>
    <w:rsid w:val="73EFD7DF"/>
    <w:rsid w:val="7601057E"/>
    <w:rsid w:val="779BF382"/>
    <w:rsid w:val="7A9FC0C7"/>
    <w:rsid w:val="7F63C812"/>
    <w:rsid w:val="CED7CCB6"/>
    <w:rsid w:val="E5EDB623"/>
    <w:rsid w:val="FFBAD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eastAsia="仿宋" w:asciiTheme="minorHAnsi" w:hAnsiTheme="minorHAnsi" w:cstheme="minorBidi"/>
      <w:kern w:val="2"/>
      <w:sz w:val="28"/>
      <w:szCs w:val="24"/>
      <w:lang w:val="en-US" w:eastAsia="zh-CN" w:bidi="ar-SA"/>
    </w:rPr>
  </w:style>
  <w:style w:type="paragraph" w:styleId="2">
    <w:name w:val="heading 1"/>
    <w:basedOn w:val="1"/>
    <w:next w:val="1"/>
    <w:link w:val="21"/>
    <w:qFormat/>
    <w:uiPriority w:val="0"/>
    <w:pPr>
      <w:keepNext/>
      <w:keepLines/>
      <w:numPr>
        <w:ilvl w:val="0"/>
        <w:numId w:val="1"/>
      </w:numPr>
      <w:ind w:firstLineChars="0"/>
      <w:outlineLvl w:val="0"/>
    </w:pPr>
    <w:rPr>
      <w:b/>
      <w:kern w:val="44"/>
      <w:sz w:val="32"/>
    </w:rPr>
  </w:style>
  <w:style w:type="paragraph" w:styleId="3">
    <w:name w:val="heading 2"/>
    <w:basedOn w:val="1"/>
    <w:next w:val="1"/>
    <w:unhideWhenUsed/>
    <w:qFormat/>
    <w:uiPriority w:val="0"/>
    <w:pPr>
      <w:keepNext/>
      <w:keepLines/>
      <w:numPr>
        <w:ilvl w:val="1"/>
        <w:numId w:val="1"/>
      </w:numPr>
      <w:ind w:firstLineChars="0"/>
      <w:outlineLvl w:val="1"/>
    </w:pPr>
    <w:rPr>
      <w:rFonts w:ascii="Arial" w:hAnsi="Arial"/>
      <w:b/>
      <w:sz w:val="32"/>
    </w:rPr>
  </w:style>
  <w:style w:type="paragraph" w:styleId="4">
    <w:name w:val="heading 3"/>
    <w:basedOn w:val="1"/>
    <w:next w:val="1"/>
    <w:semiHidden/>
    <w:unhideWhenUsed/>
    <w:qFormat/>
    <w:uiPriority w:val="0"/>
    <w:pPr>
      <w:keepNext/>
      <w:keepLines/>
      <w:numPr>
        <w:ilvl w:val="2"/>
        <w:numId w:val="1"/>
      </w:numPr>
      <w:ind w:firstLine="0" w:firstLineChars="0"/>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ind w:firstLine="0" w:firstLineChars="0"/>
      <w:outlineLvl w:val="3"/>
    </w:pPr>
    <w:rPr>
      <w:rFonts w:ascii="Arial" w:hAnsi="Arial" w:eastAsia="黑体"/>
      <w:b/>
    </w:rPr>
  </w:style>
  <w:style w:type="paragraph" w:styleId="6">
    <w:name w:val="heading 5"/>
    <w:basedOn w:val="1"/>
    <w:next w:val="1"/>
    <w:semiHidden/>
    <w:unhideWhenUsed/>
    <w:qFormat/>
    <w:uiPriority w:val="0"/>
    <w:pPr>
      <w:keepNext/>
      <w:keepLines/>
      <w:numPr>
        <w:ilvl w:val="4"/>
        <w:numId w:val="1"/>
      </w:numPr>
      <w:spacing w:before="280" w:after="290" w:line="372" w:lineRule="auto"/>
      <w:ind w:firstLine="0" w:firstLineChars="0"/>
      <w:outlineLvl w:val="4"/>
    </w:pPr>
    <w:rPr>
      <w:b/>
    </w:rPr>
  </w:style>
  <w:style w:type="paragraph" w:styleId="7">
    <w:name w:val="heading 6"/>
    <w:basedOn w:val="1"/>
    <w:next w:val="1"/>
    <w:semiHidden/>
    <w:unhideWhenUsed/>
    <w:qFormat/>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ind w:firstLine="0"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Body Text Indent 2"/>
    <w:basedOn w:val="1"/>
    <w:qFormat/>
    <w:uiPriority w:val="99"/>
    <w:pPr>
      <w:spacing w:before="100" w:beforeAutospacing="1" w:after="120" w:line="480" w:lineRule="auto"/>
      <w:ind w:left="420" w:leftChars="200"/>
    </w:pPr>
    <w:rPr>
      <w:rFonts w:ascii="Times New Roman" w:hAnsi="Times New Roman"/>
    </w:rPr>
  </w:style>
  <w:style w:type="paragraph" w:styleId="12">
    <w:name w:val="footer"/>
    <w:basedOn w:val="1"/>
    <w:link w:val="24"/>
    <w:uiPriority w:val="0"/>
    <w:pPr>
      <w:tabs>
        <w:tab w:val="center" w:pos="4153"/>
        <w:tab w:val="right" w:pos="8306"/>
      </w:tabs>
      <w:snapToGrid w:val="0"/>
      <w:spacing w:line="240" w:lineRule="auto"/>
      <w:jc w:val="left"/>
    </w:pPr>
    <w:rPr>
      <w:sz w:val="18"/>
      <w:szCs w:val="18"/>
    </w:rPr>
  </w:style>
  <w:style w:type="paragraph" w:styleId="13">
    <w:name w:val="header"/>
    <w:basedOn w:val="1"/>
    <w:link w:val="23"/>
    <w:qFormat/>
    <w:uiPriority w:val="0"/>
    <w:pPr>
      <w:tabs>
        <w:tab w:val="center" w:pos="4153"/>
        <w:tab w:val="right" w:pos="8306"/>
      </w:tabs>
      <w:snapToGrid w:val="0"/>
      <w:spacing w:line="240" w:lineRule="auto"/>
      <w:jc w:val="center"/>
    </w:pPr>
    <w:rPr>
      <w:sz w:val="18"/>
      <w:szCs w:val="18"/>
    </w:rPr>
  </w:style>
  <w:style w:type="paragraph" w:styleId="14">
    <w:name w:val="Normal (Web)"/>
    <w:basedOn w:val="1"/>
    <w:qFormat/>
    <w:uiPriority w:val="99"/>
    <w:pPr>
      <w:spacing w:before="100" w:beforeAutospacing="1" w:after="100" w:afterAutospacing="1"/>
      <w:jc w:val="left"/>
    </w:pPr>
    <w:rPr>
      <w:rFonts w:ascii="Times New Roman" w:hAnsi="Times New Roman"/>
      <w:kern w:val="0"/>
      <w:sz w:val="24"/>
    </w:rPr>
  </w:style>
  <w:style w:type="table" w:styleId="16">
    <w:name w:val="Table Grid"/>
    <w:basedOn w:val="1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qFormat/>
    <w:uiPriority w:val="0"/>
    <w:rPr>
      <w:color w:val="0563C1"/>
      <w:u w:val="single"/>
    </w:rPr>
  </w:style>
  <w:style w:type="paragraph" w:customStyle="1" w:styleId="20">
    <w:name w:val="湖南"/>
    <w:basedOn w:val="1"/>
    <w:qFormat/>
    <w:uiPriority w:val="0"/>
    <w:pPr>
      <w:widowControl/>
      <w:numPr>
        <w:ilvl w:val="0"/>
        <w:numId w:val="2"/>
      </w:numPr>
      <w:shd w:val="clear" w:color="auto" w:fill="FFFFFF"/>
      <w:spacing w:before="120" w:after="120" w:line="18" w:lineRule="atLeast"/>
      <w:jc w:val="left"/>
      <w:outlineLvl w:val="4"/>
    </w:pPr>
    <w:rPr>
      <w:rFonts w:ascii="宋体" w:hAnsi="宋体" w:eastAsia="宋体" w:cs="Times New Roman"/>
      <w:b/>
      <w:bCs/>
      <w:color w:val="2C2C36"/>
      <w:kern w:val="0"/>
      <w:shd w:val="clear" w:color="auto" w:fill="FFFFFF"/>
    </w:rPr>
  </w:style>
  <w:style w:type="character" w:customStyle="1" w:styleId="21">
    <w:name w:val="标题 1 字符"/>
    <w:link w:val="2"/>
    <w:qFormat/>
    <w:uiPriority w:val="0"/>
    <w:rPr>
      <w:b/>
      <w:kern w:val="44"/>
      <w:sz w:val="32"/>
    </w:rPr>
  </w:style>
  <w:style w:type="paragraph" w:styleId="22">
    <w:name w:val="List Paragraph"/>
    <w:basedOn w:val="1"/>
    <w:unhideWhenUsed/>
    <w:uiPriority w:val="99"/>
    <w:pPr>
      <w:ind w:firstLine="420"/>
    </w:pPr>
  </w:style>
  <w:style w:type="character" w:customStyle="1" w:styleId="23">
    <w:name w:val="页眉 字符"/>
    <w:basedOn w:val="17"/>
    <w:link w:val="13"/>
    <w:uiPriority w:val="0"/>
    <w:rPr>
      <w:rFonts w:eastAsia="仿宋" w:asciiTheme="minorHAnsi" w:hAnsiTheme="minorHAnsi" w:cstheme="minorBidi"/>
      <w:kern w:val="2"/>
      <w:sz w:val="18"/>
      <w:szCs w:val="18"/>
    </w:rPr>
  </w:style>
  <w:style w:type="character" w:customStyle="1" w:styleId="24">
    <w:name w:val="页脚 字符"/>
    <w:basedOn w:val="17"/>
    <w:link w:val="12"/>
    <w:uiPriority w:val="0"/>
    <w:rPr>
      <w:rFonts w:eastAsia="仿宋"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1960</Words>
  <Characters>2051</Characters>
  <Lines>90</Lines>
  <Paragraphs>114</Paragraphs>
  <TotalTime>35</TotalTime>
  <ScaleCrop>false</ScaleCrop>
  <LinksUpToDate>false</LinksUpToDate>
  <CharactersWithSpaces>2086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2025-11-22T00:15:00Z</dcterms:created>
  <dc:creator>梁雨</dc:creator>
  <cp:lastModifiedBy>James</cp:lastModifiedBy>
  <dcterms:modified xsi:type="dcterms:W3CDTF">2025-12-24T02:09:09Z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B29FDFC173B9609951274169E5CA12AE_43</vt:lpwstr>
  </property>
  <property fmtid="{D5CDD505-2E9C-101B-9397-08002B2CF9AE}" pid="4" name="KSOTemplateDocerSaveRecord">
    <vt:lpwstr>eyJoZGlkIjoiNWU5Njg4OTYxZjQ0ZDEzZTg3Y2Y2MGFiNjhhMTA4MmIiLCJ1c2VySWQiOiI3MzAzNDA5NzMifQ==</vt:lpwstr>
  </property>
</Properties>
</file>