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D04355">
      <w:pPr>
        <w:widowControl/>
        <w:jc w:val="center"/>
        <w:outlineLvl w:val="0"/>
        <w:rPr>
          <w:rFonts w:hint="eastAsia" w:ascii="华光简大标宋" w:hAnsi="华光简大标宋" w:eastAsia="华光简大标宋" w:cs="华文中宋"/>
          <w:b/>
          <w:bCs/>
          <w:sz w:val="36"/>
          <w:szCs w:val="36"/>
        </w:rPr>
      </w:pPr>
      <w:r>
        <w:rPr>
          <w:rFonts w:hint="eastAsia" w:ascii="华光简大标宋" w:hAnsi="华光简大标宋" w:eastAsia="华光简大标宋" w:cs="华文中宋"/>
          <w:b/>
          <w:bCs/>
          <w:sz w:val="36"/>
          <w:szCs w:val="36"/>
        </w:rPr>
        <w:t>知行翼无人机国防侦察赛任务说明书</w:t>
      </w:r>
    </w:p>
    <w:p w14:paraId="3E9D9D16">
      <w:pPr>
        <w:jc w:val="center"/>
        <w:rPr>
          <w:rFonts w:hint="eastAsia" w:ascii="仿宋" w:hAnsi="仿宋" w:eastAsia="仿宋"/>
          <w:b/>
          <w:bCs/>
        </w:rPr>
      </w:pPr>
      <w:r>
        <w:rPr>
          <w:rFonts w:hint="eastAsia" w:ascii="仿宋" w:hAnsi="仿宋" w:eastAsia="仿宋"/>
          <w:b/>
          <w:bCs/>
        </w:rPr>
        <w:t>小学组</w:t>
      </w:r>
    </w:p>
    <w:p w14:paraId="4FF4B75E">
      <w:pPr>
        <w:spacing w:before="156" w:beforeLines="50" w:after="156" w:afterLines="50"/>
        <w:ind w:firstLine="600" w:firstLineChars="20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一、项目概述</w:t>
      </w:r>
    </w:p>
    <w:p w14:paraId="34A3BA06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自古以来，无论是在和平时期还是在战争时期。攻防结合都是一个国家必不可少的策略。在和平时期，以保卫防御为主，攻击为辅，能做到不挑起战争，但是也不害怕战争；在战争时期，以攻击为主，同时兼顾保卫防御，既能赢得战争，又能保证国家安全。</w:t>
      </w:r>
    </w:p>
    <w:p w14:paraId="5D7CD70E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利用无人机进行高空巡逻侦察，具有视野广，能够搭载多种侦察设备的特点。同时，还能保障士兵的安全。</w:t>
      </w:r>
    </w:p>
    <w:p w14:paraId="0011A8E3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知行翼无人机国防侦察赛通过模拟侦察环境，使用无人机进行保卫巡逻，利用无人机搭载的模块反馈巡逻信息，达到信息提示的作用。</w:t>
      </w:r>
    </w:p>
    <w:p w14:paraId="35409DEC">
      <w:pPr>
        <w:spacing w:before="156" w:beforeLines="50" w:after="156" w:afterLines="50"/>
        <w:ind w:firstLine="600" w:firstLineChars="20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二、场地示意图</w:t>
      </w:r>
    </w:p>
    <w:p w14:paraId="1A931728">
      <w:pPr>
        <w:rPr>
          <w:rFonts w:hint="eastAsia"/>
          <w14:ligatures w14:val="standardContextual"/>
        </w:rPr>
      </w:pPr>
      <w:r>
        <w:rPr>
          <w14:ligatures w14:val="standardContextual"/>
        </w:rPr>
        <w:t xml:space="preserve"> </w:t>
      </w:r>
      <w:r>
        <w:rPr>
          <w:b/>
          <w:bCs/>
        </w:rPr>
        <w:drawing>
          <wp:inline distT="0" distB="0" distL="0" distR="0">
            <wp:extent cx="4982845" cy="2918460"/>
            <wp:effectExtent l="0" t="0" r="635" b="7620"/>
            <wp:docPr id="18392465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4658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4C73">
      <w:pPr>
        <w:jc w:val="center"/>
        <w:rPr>
          <w:rFonts w:hint="eastAsia"/>
          <w:b/>
          <w:bCs/>
        </w:rPr>
      </w:pPr>
      <w:r>
        <w:rPr>
          <w14:ligatures w14:val="standardContextual"/>
        </w:rPr>
        <w:drawing>
          <wp:inline distT="0" distB="0" distL="0" distR="0">
            <wp:extent cx="2633980" cy="4688840"/>
            <wp:effectExtent l="0" t="0" r="5080" b="2540"/>
            <wp:docPr id="97468457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684579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8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3398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FC90E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道具说明：</w:t>
      </w:r>
    </w:p>
    <w:p w14:paraId="150F7756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地图：240*120cm，刀刮布材质。</w:t>
      </w:r>
    </w:p>
    <w:p w14:paraId="1EA61A5B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“穿越高低环”道具：水平双圆环，低环面离地高度 50cm，高环面离地高度 90cm，圆环内径均为 70cm。</w:t>
      </w:r>
    </w:p>
    <w:p w14:paraId="2F59C7A1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“竖杆绕飞”道具：竖直杆，杆顶离地 100cm。</w:t>
      </w:r>
    </w:p>
    <w:p w14:paraId="0C7EF2E1">
      <w:pPr>
        <w:spacing w:before="156" w:beforeLines="50" w:after="156" w:afterLines="50"/>
        <w:ind w:firstLine="600" w:firstLineChars="20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三、项目任务</w:t>
      </w:r>
    </w:p>
    <w:p w14:paraId="17A11CE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比赛正式开始前，参赛选手有 30 秒的准备时间。</w:t>
      </w:r>
    </w:p>
    <w:p w14:paraId="32CB7E9C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比赛正式开始，裁判发出“开始”口令，飞行器桨叶转动，计时开始。</w:t>
      </w:r>
    </w:p>
    <w:p w14:paraId="3C9A9AFB">
      <w:pPr>
        <w:pStyle w:val="31"/>
        <w:numPr>
          <w:ilvl w:val="0"/>
          <w:numId w:val="1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“起飞”任务：无人机从起飞区起飞，桨叶转动，计时开始。</w:t>
      </w:r>
    </w:p>
    <w:p w14:paraId="077522B1">
      <w:pPr>
        <w:pStyle w:val="31"/>
        <w:numPr>
          <w:ilvl w:val="0"/>
          <w:numId w:val="1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“穿越高低环”任务：无人机穿过高低环，到达信号区，穿越方向不限。</w:t>
      </w:r>
    </w:p>
    <w:p w14:paraId="4CAC53EF">
      <w:pPr>
        <w:pStyle w:val="31"/>
        <w:numPr>
          <w:ilvl w:val="0"/>
          <w:numId w:val="1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“飞行信号”任务：无人机到达信号区，闪烁</w:t>
      </w:r>
      <w:r>
        <w:rPr>
          <w:rFonts w:hint="eastAsia" w:ascii="仿宋" w:hAnsi="仿宋" w:eastAsia="仿宋" w:cs="仿宋"/>
          <w:color w:val="00B050"/>
          <w:sz w:val="30"/>
          <w:szCs w:val="30"/>
        </w:rPr>
        <w:t>绿色</w:t>
      </w:r>
      <w:r>
        <w:rPr>
          <w:rFonts w:hint="eastAsia" w:ascii="仿宋" w:hAnsi="仿宋" w:eastAsia="仿宋" w:cs="仿宋"/>
          <w:sz w:val="30"/>
          <w:szCs w:val="30"/>
        </w:rPr>
        <w:t>灯光，需要闪烁3次，每次间隔1秒，提示此地区安全，闪烁完成后关闭灯光。</w:t>
      </w:r>
    </w:p>
    <w:p w14:paraId="3BBFF71C">
      <w:pPr>
        <w:pStyle w:val="31"/>
        <w:numPr>
          <w:ilvl w:val="0"/>
          <w:numId w:val="1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“竖杆绕飞”任务：无人机从信号区出发，完成竖杆360°绕飞任务。</w:t>
      </w:r>
    </w:p>
    <w:p w14:paraId="5074CD97">
      <w:pPr>
        <w:pStyle w:val="31"/>
        <w:numPr>
          <w:ilvl w:val="0"/>
          <w:numId w:val="1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“降落”任务：无人机到达降落区并降落，桨叶停止转动为本轮比赛结束，计时停止，侦察任务完成。</w:t>
      </w:r>
    </w:p>
    <w:p w14:paraId="24ABC96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注意：选手须按照任务顺序飞行，裁判依次计分，不得跳过某项任务，否则从跳过任务开始，后续任务均不计入最终成绩。</w:t>
      </w:r>
    </w:p>
    <w:p w14:paraId="21DA2DD4">
      <w:pPr>
        <w:spacing w:before="156" w:beforeLines="50" w:after="156" w:afterLines="5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四、无人机要求</w:t>
      </w:r>
    </w:p>
    <w:p w14:paraId="048B677C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1.利用成品套装飞行器加以改造或自行设计并制作的飞行器均可参与，提倡使用开源硬件和软件自行设计制作飞行器。</w:t>
      </w:r>
    </w:p>
    <w:p w14:paraId="54BFA019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2.飞行器为四旋翼无人机，轴距13～15cm，重量小于 100g（含电池、保护罩），使用空心杯电机，锂电池，两叶桨，有保护罩。</w:t>
      </w:r>
    </w:p>
    <w:p w14:paraId="45B8109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3.锂电池：电压≤3.7V，容量 ≤1200mAh。</w:t>
      </w:r>
    </w:p>
    <w:p w14:paraId="25AC8B8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4.飞行器采用的定位方式：激光定高、光流定位。</w:t>
      </w:r>
    </w:p>
    <w:p w14:paraId="48B81FD7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5.飞行器具有可编程的灯光。</w:t>
      </w:r>
    </w:p>
    <w:p w14:paraId="791F6E6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6.使用图形化编程语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言</w:t>
      </w:r>
      <w:r>
        <w:rPr>
          <w:rFonts w:hint="eastAsia" w:ascii="仿宋" w:hAnsi="仿宋" w:eastAsia="仿宋" w:cs="仿宋"/>
          <w:sz w:val="30"/>
          <w:szCs w:val="30"/>
        </w:rPr>
        <w:t>进行编程。</w:t>
      </w:r>
    </w:p>
    <w:p w14:paraId="7AA6E846">
      <w:pPr>
        <w:spacing w:before="156" w:beforeLines="50" w:after="156" w:afterLines="5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五、比赛说明</w:t>
      </w:r>
    </w:p>
    <w:p w14:paraId="7D11F0D7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1.比赛以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个人</w:t>
      </w:r>
      <w:r>
        <w:rPr>
          <w:rFonts w:hint="eastAsia" w:ascii="仿宋" w:hAnsi="仿宋" w:eastAsia="仿宋" w:cs="仿宋"/>
          <w:sz w:val="30"/>
          <w:szCs w:val="30"/>
        </w:rPr>
        <w:t>为单位进行比赛，每组人数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1</w:t>
      </w:r>
      <w:r>
        <w:rPr>
          <w:rFonts w:hint="eastAsia" w:ascii="仿宋" w:hAnsi="仿宋" w:eastAsia="仿宋" w:cs="仿宋"/>
          <w:sz w:val="30"/>
          <w:szCs w:val="30"/>
        </w:rPr>
        <w:t>人，指导老师1人。</w:t>
      </w:r>
    </w:p>
    <w:p w14:paraId="76A2840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2.比赛所需无人机、笔记本电脑、各种零配件、调试工具等由参赛队伍自行准备并一次性带至比赛现场，在比赛结束之前不得带出比赛场地。</w:t>
      </w:r>
    </w:p>
    <w:p w14:paraId="133E749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3.编程阶段前，选手须清空比赛相关程序，并示意裁判或工作人员检查。</w:t>
      </w:r>
    </w:p>
    <w:p w14:paraId="15BFB68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4.编程阶段分为两轮，上午一轮，下午一轮，时间为15分钟，比赛队伍须现场完成编程，过程中禁止抄袭、复制粘贴或打开现有程序和规则文件。</w:t>
      </w:r>
    </w:p>
    <w:p w14:paraId="31BF6FC7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5.参赛选手须在指定时间内完成编程，调试完成后可向裁判举手示意，经裁判同意后进入飞行阶段。每组比赛队伍有2次的飞行机会。</w:t>
      </w:r>
    </w:p>
    <w:p w14:paraId="214D651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6.选手根据编程调试完成的先后顺序排队等候飞行。选手完成飞行后可修改程序，以此类推，直到最后一名选手完成第一轮的飞行任务。由裁判按照第一轮的顺序进行第二轮的飞行。</w:t>
      </w:r>
    </w:p>
    <w:p w14:paraId="367EC55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7.无人机在起飞区域内启动后即开始计时，完成全部任务或任务失败后计时停止.</w:t>
      </w:r>
    </w:p>
    <w:p w14:paraId="757EE58B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8.虚假报名，一经发现或举报，将取消比赛资格。</w:t>
      </w:r>
    </w:p>
    <w:p w14:paraId="5ED23403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9.选手未于规定的竞赛时间内参加比赛，视为弃权。</w:t>
      </w:r>
    </w:p>
    <w:p w14:paraId="7BCA3CD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10.飞行期间，若场地有防护措施，且选手在场地外操作编程设备，可不佩戴护目镜；若选手在场地内操作编程设备，则选手必须佩戴护目镜，否则取消比赛资格；</w:t>
      </w:r>
    </w:p>
    <w:p w14:paraId="662E5DEA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11.选手不得携带易划伤的测量工具。</w:t>
      </w:r>
    </w:p>
    <w:p w14:paraId="7433570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12.飞行任务结束后，选手需要当场确认成绩并签字。若对成绩有异议，可以提出申请复议。若未签字，则默认已经确认成绩，且成绩生效，赛后再提出异议则视为无效。</w:t>
      </w:r>
    </w:p>
    <w:p w14:paraId="64AA33E2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13.对比赛结果或对裁决环节有异议，可向仲裁委员会申诉。</w:t>
      </w:r>
    </w:p>
    <w:p w14:paraId="2D33E885">
      <w:pPr>
        <w:spacing w:before="156" w:beforeLines="50" w:after="156" w:afterLines="5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六、计分规则</w:t>
      </w:r>
    </w:p>
    <w:p w14:paraId="5F494D5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完成全部比赛任务并降落。</w:t>
      </w:r>
    </w:p>
    <w:p w14:paraId="1D57D26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1.起飞任务：无人机从起飞区起飞，离地50cm以上，得15分；</w:t>
      </w:r>
    </w:p>
    <w:p w14:paraId="08294DDA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 xml:space="preserve">2.穿越高低环任务：顺利穿过高低环，得25分； </w:t>
      </w:r>
    </w:p>
    <w:p w14:paraId="1BDE3EC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3.飞行信号任务：正确闪烁灯光，得20分；</w:t>
      </w:r>
    </w:p>
    <w:p w14:paraId="7E58F51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4.竖杆绕飞任务：顺利完成360°竖杆绕飞任务，得25分；</w:t>
      </w:r>
    </w:p>
    <w:p w14:paraId="02CFB3F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5.降落任务：无人机的全部垂直投影均落在停机坪内，得15分。</w:t>
      </w:r>
    </w:p>
    <w:p w14:paraId="4BA55E9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6.扣分情况：</w:t>
      </w:r>
    </w:p>
    <w:p w14:paraId="57B7E2DC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（1）飞行器每触碰道具，扣3分/次。</w:t>
      </w:r>
    </w:p>
    <w:p w14:paraId="738D83A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（2）无人机降落时，飞行器中心点垂直投影位于降落区外侧，扣7分。</w:t>
      </w:r>
    </w:p>
    <w:p w14:paraId="7E8A30E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7.出现以下情况，结束当次飞行：</w:t>
      </w:r>
    </w:p>
    <w:tbl>
      <w:tblPr>
        <w:tblStyle w:val="36"/>
        <w:tblW w:w="0" w:type="auto"/>
        <w:tblInd w:w="704" w:type="dxa"/>
        <w:tblBorders>
          <w:top w:val="single" w:color="8EAADB" w:themeColor="accent1" w:themeTint="99" w:sz="4" w:space="0"/>
          <w:left w:val="single" w:color="8EAADB" w:themeColor="accent1" w:themeTint="99" w:sz="4" w:space="0"/>
          <w:bottom w:val="single" w:color="8EAADB" w:themeColor="accent1" w:themeTint="99" w:sz="4" w:space="0"/>
          <w:right w:val="single" w:color="8EAADB" w:themeColor="accent1" w:themeTint="99" w:sz="4" w:space="0"/>
          <w:insideH w:val="single" w:color="8EAADB" w:themeColor="accent1" w:themeTint="99" w:sz="4" w:space="0"/>
          <w:insideV w:val="single" w:color="8EAADB" w:themeColor="accent1" w:themeTint="9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44"/>
        <w:gridCol w:w="4148"/>
      </w:tblGrid>
      <w:tr w14:paraId="09D67649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tcBorders>
              <w:bottom w:val="single" w:color="8EAADB" w:themeColor="accent1" w:themeTint="99" w:sz="12" w:space="0"/>
              <w:insideH w:val="single" w:sz="12" w:space="0"/>
            </w:tcBorders>
          </w:tcPr>
          <w:p w14:paraId="07DB0B39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项目</w:t>
            </w:r>
          </w:p>
        </w:tc>
        <w:tc>
          <w:tcPr>
            <w:tcW w:w="4148" w:type="dxa"/>
            <w:tcBorders>
              <w:bottom w:val="single" w:color="8EAADB" w:themeColor="accent1" w:themeTint="99" w:sz="12" w:space="0"/>
              <w:insideH w:val="single" w:sz="12" w:space="0"/>
            </w:tcBorders>
          </w:tcPr>
          <w:p w14:paraId="10C669A9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处理方法</w:t>
            </w:r>
          </w:p>
        </w:tc>
      </w:tr>
      <w:tr w14:paraId="44684E16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2AF26A3C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未按照正确路径飞行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7C516640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从路径错误处开始，后面任务不计算分数</w:t>
            </w:r>
          </w:p>
        </w:tc>
      </w:tr>
      <w:tr w14:paraId="2B1F759B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21C8F8EE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编程阶段作弊</w:t>
            </w:r>
          </w:p>
        </w:tc>
        <w:tc>
          <w:tcPr>
            <w:tcW w:w="4148" w:type="dxa"/>
          </w:tcPr>
          <w:p w14:paraId="009DD06E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取消比赛资格</w:t>
            </w:r>
          </w:p>
        </w:tc>
      </w:tr>
      <w:tr w14:paraId="24B0B416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2F5F27BB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无人机落地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1A8C2079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223D4D87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1AA1AB3D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超出赛道</w:t>
            </w:r>
          </w:p>
        </w:tc>
        <w:tc>
          <w:tcPr>
            <w:tcW w:w="4148" w:type="dxa"/>
          </w:tcPr>
          <w:p w14:paraId="39E31FB5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1EAD946C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58BD7E99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选手触碰无人机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5F87D122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58BA2663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375C1B35">
            <w:pPr>
              <w:spacing w:line="360" w:lineRule="auto"/>
              <w:jc w:val="center"/>
              <w:rPr>
                <w:rFonts w:hint="eastAsia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使用遥控器操作</w:t>
            </w:r>
          </w:p>
        </w:tc>
        <w:tc>
          <w:tcPr>
            <w:tcW w:w="4148" w:type="dxa"/>
          </w:tcPr>
          <w:p w14:paraId="0A15C7BF">
            <w:pPr>
              <w:spacing w:line="360" w:lineRule="auto"/>
              <w:jc w:val="center"/>
              <w:rPr>
                <w:rFonts w:hint="eastAsia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</w:tbl>
    <w:p w14:paraId="6A89A64C">
      <w:pPr>
        <w:spacing w:line="360" w:lineRule="auto"/>
        <w:ind w:firstLine="420" w:firstLineChars="200"/>
        <w:rPr>
          <w:rFonts w:hint="eastAsia" w:ascii="仿宋" w:hAnsi="仿宋" w:eastAsia="仿宋"/>
        </w:rPr>
      </w:pPr>
    </w:p>
    <w:p w14:paraId="66ADBD36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7.成绩评定：</w:t>
      </w:r>
    </w:p>
    <w:p w14:paraId="75B94216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（1）飞行得分和飞行时间作为排名依据。在2次飞行得分中选择最优的一次，作为最终成绩。</w:t>
      </w:r>
    </w:p>
    <w:p w14:paraId="5804CA1F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（2）同分情况下，用时短者排前。</w:t>
      </w:r>
    </w:p>
    <w:p w14:paraId="5695B2DA">
      <w:pPr>
        <w:widowControl/>
        <w:spacing w:after="160" w:line="278" w:lineRule="auto"/>
        <w:jc w:val="left"/>
        <w:rPr>
          <w:rFonts w:hint="eastAsia" w:ascii="仿宋" w:hAnsi="仿宋" w:eastAsia="仿宋"/>
        </w:rPr>
      </w:pPr>
      <w:r>
        <w:rPr>
          <w:rFonts w:hint="eastAsia" w:ascii="仿宋" w:hAnsi="仿宋" w:eastAsia="仿宋"/>
        </w:rPr>
        <w:br w:type="page"/>
      </w:r>
    </w:p>
    <w:p w14:paraId="1D2903E4">
      <w:pPr>
        <w:spacing w:before="156" w:beforeLines="50" w:after="156" w:afterLines="50"/>
        <w:rPr>
          <w:rFonts w:hint="eastAsia" w:ascii="黑体" w:hAnsi="黑体" w:eastAsia="黑体"/>
          <w:sz w:val="24"/>
          <w:szCs w:val="28"/>
        </w:rPr>
      </w:pPr>
      <w:r>
        <w:rPr>
          <w:rFonts w:hint="eastAsia" w:ascii="黑体" w:hAnsi="黑体" w:eastAsia="黑体"/>
          <w:sz w:val="24"/>
          <w:szCs w:val="28"/>
        </w:rPr>
        <w:t>七、计分表</w:t>
      </w:r>
    </w:p>
    <w:p w14:paraId="6F5C3EDC">
      <w:pPr>
        <w:spacing w:line="360" w:lineRule="auto"/>
        <w:jc w:val="center"/>
        <w:rPr>
          <w:rFonts w:hint="eastAsia" w:ascii="等线" w:hAnsi="等线" w:eastAsia="等线" w:cs="宋体"/>
          <w:b/>
          <w:bCs/>
          <w:color w:val="000000"/>
          <w:kern w:val="0"/>
          <w:sz w:val="32"/>
          <w:szCs w:val="32"/>
        </w:rPr>
      </w:pPr>
      <w:r>
        <w:rPr>
          <w:rFonts w:hint="eastAsia" w:ascii="等线" w:hAnsi="等线" w:eastAsia="等线" w:cs="宋体"/>
          <w:b/>
          <w:bCs/>
          <w:color w:val="000000"/>
          <w:kern w:val="0"/>
          <w:sz w:val="32"/>
          <w:szCs w:val="32"/>
        </w:rPr>
        <w:t>无人机国防保卫侦察赛计分表</w:t>
      </w:r>
    </w:p>
    <w:p w14:paraId="44B88B5B">
      <w:pPr>
        <w:spacing w:line="360" w:lineRule="auto"/>
        <w:jc w:val="center"/>
        <w:rPr>
          <w:rFonts w:hint="eastAsia" w:ascii="等线" w:hAnsi="等线" w:eastAsia="等线" w:cs="宋体"/>
          <w:b/>
          <w:bCs/>
          <w:color w:val="000000"/>
          <w:kern w:val="0"/>
        </w:rPr>
      </w:pPr>
      <w:r>
        <w:rPr>
          <w:rFonts w:hint="eastAsia" w:ascii="等线" w:hAnsi="等线" w:eastAsia="等线" w:cs="宋体"/>
          <w:b/>
          <w:bCs/>
          <w:color w:val="000000"/>
          <w:kern w:val="0"/>
        </w:rPr>
        <w:t>小学组</w:t>
      </w:r>
    </w:p>
    <w:p w14:paraId="5EB429ED">
      <w:pPr>
        <w:spacing w:line="360" w:lineRule="auto"/>
        <w:rPr>
          <w:rFonts w:hint="eastAsia" w:ascii="等线" w:hAnsi="等线" w:eastAsia="等线" w:cs="宋体"/>
          <w:color w:val="000000"/>
          <w:kern w:val="0"/>
          <w:sz w:val="24"/>
          <w:szCs w:val="24"/>
        </w:rPr>
      </w:pPr>
      <w:r>
        <w:rPr>
          <w:rFonts w:hint="eastAsia" w:ascii="等线" w:hAnsi="等线" w:eastAsia="等线" w:cs="宋体"/>
          <w:color w:val="000000"/>
          <w:kern w:val="0"/>
          <w:sz w:val="24"/>
          <w:szCs w:val="24"/>
        </w:rPr>
        <w:t>编号：</w:t>
      </w:r>
      <w:r>
        <w:rPr>
          <w:rFonts w:hint="eastAsia" w:ascii="等线" w:hAnsi="等线" w:eastAsia="等线" w:cs="宋体"/>
          <w:color w:val="000000"/>
          <w:kern w:val="0"/>
          <w:sz w:val="24"/>
          <w:szCs w:val="24"/>
          <w:u w:val="single"/>
        </w:rPr>
        <w:t xml:space="preserve">                </w:t>
      </w:r>
      <w:r>
        <w:rPr>
          <w:rFonts w:hint="eastAsia" w:ascii="等线" w:hAnsi="等线" w:eastAsia="等线" w:cs="宋体"/>
          <w:color w:val="000000"/>
          <w:kern w:val="0"/>
          <w:sz w:val="24"/>
          <w:szCs w:val="24"/>
        </w:rPr>
        <w:t xml:space="preserve"> </w:t>
      </w:r>
    </w:p>
    <w:tbl>
      <w:tblPr>
        <w:tblStyle w:val="38"/>
        <w:tblW w:w="0" w:type="auto"/>
        <w:jc w:val="center"/>
        <w:tblBorders>
          <w:top w:val="single" w:color="B4C6E7" w:themeColor="accent1" w:themeTint="66" w:sz="4" w:space="0"/>
          <w:left w:val="single" w:color="B4C6E7" w:themeColor="accent1" w:themeTint="66" w:sz="4" w:space="0"/>
          <w:bottom w:val="single" w:color="B4C6E7" w:themeColor="accent1" w:themeTint="66" w:sz="4" w:space="0"/>
          <w:right w:val="single" w:color="B4C6E7" w:themeColor="accent1" w:themeTint="66" w:sz="4" w:space="0"/>
          <w:insideH w:val="single" w:color="B4C6E7" w:themeColor="accent1" w:themeTint="66" w:sz="4" w:space="0"/>
          <w:insideV w:val="single" w:color="B4C6E7" w:themeColor="accent1" w:themeTint="66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6"/>
        <w:gridCol w:w="3786"/>
        <w:gridCol w:w="649"/>
        <w:gridCol w:w="1266"/>
        <w:gridCol w:w="1266"/>
      </w:tblGrid>
      <w:tr w14:paraId="0922F8EC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4A34A543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任务名称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123A6B39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得分标准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08CF0CAC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分值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7C8E8BDF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第一轮得分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6BBA19A6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第二轮得分</w:t>
            </w:r>
          </w:p>
        </w:tc>
      </w:tr>
      <w:tr w14:paraId="5214A2AB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5FAC1758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起飞</w:t>
            </w:r>
          </w:p>
        </w:tc>
        <w:tc>
          <w:tcPr>
            <w:tcW w:w="0" w:type="auto"/>
            <w:vAlign w:val="center"/>
          </w:tcPr>
          <w:p w14:paraId="4F29B433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无人机从起飞区起飞，离地50cm以上</w:t>
            </w:r>
          </w:p>
        </w:tc>
        <w:tc>
          <w:tcPr>
            <w:tcW w:w="0" w:type="auto"/>
            <w:vAlign w:val="center"/>
          </w:tcPr>
          <w:p w14:paraId="07249BA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54AB2F7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3A19D114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4314020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596A9E70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穿越高低环</w:t>
            </w:r>
          </w:p>
        </w:tc>
        <w:tc>
          <w:tcPr>
            <w:tcW w:w="0" w:type="auto"/>
            <w:vAlign w:val="center"/>
          </w:tcPr>
          <w:p w14:paraId="4D73E7E3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顺利穿过高低环</w:t>
            </w:r>
          </w:p>
        </w:tc>
        <w:tc>
          <w:tcPr>
            <w:tcW w:w="0" w:type="auto"/>
            <w:vAlign w:val="center"/>
          </w:tcPr>
          <w:p w14:paraId="0C76D21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4DB8EC0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30CAAA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26836E46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2C3EBF4D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飞行信号</w:t>
            </w:r>
          </w:p>
        </w:tc>
        <w:tc>
          <w:tcPr>
            <w:tcW w:w="0" w:type="auto"/>
            <w:vAlign w:val="center"/>
          </w:tcPr>
          <w:p w14:paraId="5703799F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正确闪烁灯光</w:t>
            </w:r>
          </w:p>
        </w:tc>
        <w:tc>
          <w:tcPr>
            <w:tcW w:w="0" w:type="auto"/>
            <w:vAlign w:val="center"/>
          </w:tcPr>
          <w:p w14:paraId="0F52DE85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4A19E24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303AD7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2E6F0172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048E24F7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竖杆绕飞</w:t>
            </w:r>
          </w:p>
        </w:tc>
        <w:tc>
          <w:tcPr>
            <w:tcW w:w="0" w:type="auto"/>
            <w:vAlign w:val="center"/>
          </w:tcPr>
          <w:p w14:paraId="20873D03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360度绕飞，不触碰道具</w:t>
            </w:r>
          </w:p>
        </w:tc>
        <w:tc>
          <w:tcPr>
            <w:tcW w:w="0" w:type="auto"/>
            <w:vAlign w:val="center"/>
          </w:tcPr>
          <w:p w14:paraId="617D31F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473D856E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2AAF53F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56414D7F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2E570E8E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降落</w:t>
            </w:r>
          </w:p>
        </w:tc>
        <w:tc>
          <w:tcPr>
            <w:tcW w:w="0" w:type="auto"/>
            <w:vAlign w:val="center"/>
          </w:tcPr>
          <w:p w14:paraId="3599E56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无人机的全部垂直投影均落在降落区内</w:t>
            </w:r>
          </w:p>
        </w:tc>
        <w:tc>
          <w:tcPr>
            <w:tcW w:w="0" w:type="auto"/>
            <w:vAlign w:val="center"/>
          </w:tcPr>
          <w:p w14:paraId="18173314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275E1AD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00C94B05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EB9F83C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0DD3A3D2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扣分情况</w:t>
            </w:r>
          </w:p>
        </w:tc>
        <w:tc>
          <w:tcPr>
            <w:tcW w:w="0" w:type="auto"/>
            <w:vAlign w:val="center"/>
          </w:tcPr>
          <w:p w14:paraId="5B3592DF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eastAsiaTheme="minorHAnsi"/>
              </w:rPr>
              <w:t>飞行器触碰道具</w:t>
            </w:r>
          </w:p>
        </w:tc>
        <w:tc>
          <w:tcPr>
            <w:tcW w:w="0" w:type="auto"/>
            <w:vAlign w:val="center"/>
          </w:tcPr>
          <w:p w14:paraId="0CA389E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eastAsiaTheme="minorHAnsi"/>
                <w:sz w:val="18"/>
                <w:szCs w:val="18"/>
              </w:rPr>
              <w:t>-3/次</w:t>
            </w:r>
          </w:p>
        </w:tc>
        <w:tc>
          <w:tcPr>
            <w:tcW w:w="0" w:type="auto"/>
            <w:vAlign w:val="center"/>
          </w:tcPr>
          <w:p w14:paraId="680359EC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949633D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1D463E7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3473789D">
            <w:pPr>
              <w:spacing w:line="360" w:lineRule="auto"/>
              <w:jc w:val="center"/>
              <w:rPr>
                <w:rFonts w:hint="eastAsia" w:ascii="仿宋" w:hAnsi="仿宋" w:eastAsia="仿宋"/>
                <w:b w:val="0"/>
                <w:bCs w:val="0"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结束</w:t>
            </w:r>
          </w:p>
          <w:p w14:paraId="54F36D3F">
            <w:pPr>
              <w:spacing w:line="360" w:lineRule="auto"/>
              <w:jc w:val="center"/>
              <w:rPr>
                <w:rFonts w:hint="eastAsia" w:ascii="仿宋" w:hAnsi="仿宋" w:eastAsia="仿宋"/>
                <w:b w:val="0"/>
                <w:bCs w:val="0"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该轮</w:t>
            </w:r>
          </w:p>
          <w:p w14:paraId="1DA16F8A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飞行</w:t>
            </w:r>
          </w:p>
        </w:tc>
        <w:tc>
          <w:tcPr>
            <w:tcW w:w="0" w:type="auto"/>
            <w:gridSpan w:val="2"/>
            <w:vAlign w:val="center"/>
          </w:tcPr>
          <w:p w14:paraId="670E2B0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超出赛道</w:t>
            </w:r>
          </w:p>
        </w:tc>
        <w:tc>
          <w:tcPr>
            <w:tcW w:w="0" w:type="auto"/>
            <w:vAlign w:val="center"/>
          </w:tcPr>
          <w:p w14:paraId="537B572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77F1CB8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CDE713D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5D61C4C6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6752D29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选手触碰无人机</w:t>
            </w:r>
          </w:p>
        </w:tc>
        <w:tc>
          <w:tcPr>
            <w:tcW w:w="0" w:type="auto"/>
            <w:vAlign w:val="center"/>
          </w:tcPr>
          <w:p w14:paraId="4B51F80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1ADE949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377EA6D1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06D5512A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429FB63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使用遥控器操作</w:t>
            </w:r>
          </w:p>
        </w:tc>
        <w:tc>
          <w:tcPr>
            <w:tcW w:w="0" w:type="auto"/>
            <w:vAlign w:val="center"/>
          </w:tcPr>
          <w:p w14:paraId="39DA195D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21B4E7BE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5A228D1D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36451E37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总用时</w:t>
            </w:r>
          </w:p>
        </w:tc>
        <w:tc>
          <w:tcPr>
            <w:tcW w:w="0" w:type="auto"/>
            <w:vAlign w:val="center"/>
          </w:tcPr>
          <w:p w14:paraId="427F394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3BD0F3EF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7EBF93BE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4A083266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总分</w:t>
            </w:r>
          </w:p>
        </w:tc>
        <w:tc>
          <w:tcPr>
            <w:tcW w:w="0" w:type="auto"/>
            <w:vAlign w:val="center"/>
          </w:tcPr>
          <w:p w14:paraId="010731F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7A85506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4E9FD282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35F3ED4C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最终得分</w:t>
            </w:r>
          </w:p>
        </w:tc>
        <w:tc>
          <w:tcPr>
            <w:tcW w:w="0" w:type="auto"/>
            <w:gridSpan w:val="2"/>
            <w:vAlign w:val="center"/>
          </w:tcPr>
          <w:p w14:paraId="7FAAF5C3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</w:tbl>
    <w:p w14:paraId="1261F3F7">
      <w:pPr>
        <w:spacing w:line="360" w:lineRule="auto"/>
        <w:rPr>
          <w:rFonts w:hint="eastAsia" w:ascii="仿宋" w:hAnsi="仿宋" w:eastAsia="仿宋"/>
          <w:sz w:val="22"/>
          <w:szCs w:val="22"/>
        </w:rPr>
      </w:pPr>
      <w:r>
        <w:rPr>
          <w:rFonts w:hint="eastAsia" w:ascii="仿宋" w:hAnsi="仿宋" w:eastAsia="仿宋"/>
          <w:sz w:val="22"/>
          <w:szCs w:val="22"/>
        </w:rPr>
        <w:t>参赛队伍签字：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    </w:t>
      </w:r>
    </w:p>
    <w:p w14:paraId="71662203">
      <w:pPr>
        <w:spacing w:line="360" w:lineRule="auto"/>
        <w:rPr>
          <w:rFonts w:hint="eastAsia" w:ascii="仿宋" w:hAnsi="仿宋" w:eastAsia="仿宋"/>
          <w:sz w:val="22"/>
          <w:szCs w:val="22"/>
        </w:rPr>
      </w:pPr>
      <w:r>
        <w:rPr>
          <w:rFonts w:hint="eastAsia" w:ascii="仿宋" w:hAnsi="仿宋" w:eastAsia="仿宋"/>
          <w:sz w:val="22"/>
          <w:szCs w:val="22"/>
        </w:rPr>
        <w:t>取消活动资格原因：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</w:t>
      </w:r>
    </w:p>
    <w:p w14:paraId="5AE0E762">
      <w:pPr>
        <w:spacing w:line="360" w:lineRule="auto"/>
        <w:rPr>
          <w:rFonts w:hint="eastAsia" w:ascii="仿宋" w:hAnsi="仿宋" w:eastAsia="仿宋"/>
          <w:sz w:val="22"/>
          <w:szCs w:val="22"/>
          <w:u w:val="single"/>
        </w:rPr>
      </w:pPr>
      <w:r>
        <w:rPr>
          <w:rFonts w:hint="eastAsia" w:ascii="仿宋" w:hAnsi="仿宋" w:eastAsia="仿宋"/>
          <w:sz w:val="22"/>
          <w:szCs w:val="22"/>
        </w:rPr>
        <w:t>裁判员签字：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      </w:t>
      </w:r>
    </w:p>
    <w:p w14:paraId="71EC47D1">
      <w:pPr>
        <w:widowControl/>
        <w:spacing w:after="160" w:line="278" w:lineRule="auto"/>
        <w:jc w:val="left"/>
        <w:rPr>
          <w:rFonts w:hint="eastAsia" w:ascii="仿宋" w:hAnsi="仿宋" w:eastAsia="仿宋"/>
          <w:sz w:val="22"/>
          <w:szCs w:val="22"/>
          <w:u w:val="single"/>
        </w:rPr>
      </w:pPr>
      <w:r>
        <w:rPr>
          <w:rFonts w:hint="eastAsia" w:ascii="仿宋" w:hAnsi="仿宋" w:eastAsia="仿宋"/>
          <w:sz w:val="22"/>
          <w:szCs w:val="22"/>
          <w:u w:val="single"/>
        </w:rPr>
        <w:br w:type="page"/>
      </w:r>
    </w:p>
    <w:p w14:paraId="3FFC03F3">
      <w:pPr>
        <w:widowControl/>
        <w:jc w:val="center"/>
        <w:outlineLvl w:val="0"/>
        <w:rPr>
          <w:rFonts w:hint="eastAsia" w:ascii="华光简大标宋" w:hAnsi="华光简大标宋" w:eastAsia="华光简大标宋" w:cs="华文中宋"/>
          <w:b/>
          <w:bCs/>
          <w:sz w:val="32"/>
          <w:szCs w:val="32"/>
        </w:rPr>
      </w:pPr>
      <w:r>
        <w:rPr>
          <w:rFonts w:hint="eastAsia" w:ascii="华光简大标宋" w:hAnsi="华光简大标宋" w:eastAsia="华光简大标宋" w:cs="华文中宋"/>
          <w:b/>
          <w:bCs/>
          <w:sz w:val="32"/>
          <w:szCs w:val="32"/>
        </w:rPr>
        <w:t>无人机国防保卫侦察赛任务说明书</w:t>
      </w:r>
    </w:p>
    <w:p w14:paraId="53EFA24E">
      <w:pPr>
        <w:jc w:val="center"/>
        <w:rPr>
          <w:rFonts w:hint="eastAsia" w:ascii="仿宋" w:hAnsi="仿宋" w:eastAsia="仿宋"/>
          <w:b/>
          <w:bCs/>
        </w:rPr>
      </w:pPr>
      <w:r>
        <w:rPr>
          <w:rFonts w:hint="eastAsia" w:ascii="仿宋" w:hAnsi="仿宋" w:eastAsia="仿宋"/>
          <w:b/>
          <w:bCs/>
        </w:rPr>
        <w:t>中学组</w:t>
      </w:r>
    </w:p>
    <w:p w14:paraId="2AFF79F2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0"/>
          <w:szCs w:val="30"/>
        </w:rPr>
        <w:t>一、项目概述</w:t>
      </w:r>
    </w:p>
    <w:p w14:paraId="27AE7AAA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自古以来，无论是在和平时期还是在战争时期。攻防结合都是一个国家必不可少的策略。在和平时期，以保卫防御为主，攻击为辅，能做到不挑起战争，但是也不害怕战争；在战争时期，以攻击为主，同时兼顾保卫防御，既能赢得战争，又能保证国家安全。</w:t>
      </w:r>
    </w:p>
    <w:p w14:paraId="78334568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利用无人机进行高空巡逻侦察，具有视野广，能够搭载多种侦察设备的特点。同时，还能保障士兵的安全。</w:t>
      </w:r>
    </w:p>
    <w:p w14:paraId="066D9C17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无人机国防保卫侦察赛通过模拟侦察环境，使用无人机进行保卫巡逻，利用无人机搭载的模块反馈巡逻信息，达到信息提示的作用。</w:t>
      </w:r>
    </w:p>
    <w:p w14:paraId="1883BCBF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0"/>
          <w:szCs w:val="30"/>
        </w:rPr>
        <w:t>二、场地示意图</w:t>
      </w:r>
    </w:p>
    <w:p w14:paraId="4417FE97">
      <w:pPr>
        <w:rPr>
          <w:rFonts w:hint="eastAsia" w:ascii="仿宋" w:hAnsi="仿宋" w:eastAsia="仿宋" w:cs="仿宋"/>
          <w:sz w:val="30"/>
          <w:szCs w:val="30"/>
          <w14:ligatures w14:val="standardContextual"/>
        </w:rPr>
      </w:pPr>
      <w:r>
        <w:rPr>
          <w:rFonts w:hint="eastAsia" w:ascii="仿宋" w:hAnsi="仿宋" w:eastAsia="仿宋" w:cs="仿宋"/>
          <w:sz w:val="30"/>
          <w:szCs w:val="30"/>
          <w14:ligatures w14:val="standardContextual"/>
        </w:rPr>
        <w:t xml:space="preserve"> </w:t>
      </w:r>
      <w:r>
        <w:rPr>
          <w:rFonts w:hint="eastAsia" w:ascii="仿宋" w:hAnsi="仿宋" w:eastAsia="仿宋" w:cs="仿宋"/>
          <w:b/>
          <w:bCs/>
          <w:sz w:val="30"/>
          <w:szCs w:val="30"/>
        </w:rPr>
        <w:drawing>
          <wp:inline distT="0" distB="0" distL="0" distR="0">
            <wp:extent cx="4891405" cy="2956560"/>
            <wp:effectExtent l="0" t="0" r="635" b="0"/>
            <wp:docPr id="9655178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517895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4"/>
                    <a:stretch>
                      <a:fillRect/>
                    </a:stretch>
                  </pic:blipFill>
                  <pic:spPr>
                    <a:xfrm>
                      <a:off x="0" y="0"/>
                      <a:ext cx="4891405" cy="29565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CC4F9">
      <w:pPr>
        <w:jc w:val="center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  <w14:ligatures w14:val="standardContextual"/>
        </w:rPr>
        <w:drawing>
          <wp:inline distT="0" distB="0" distL="0" distR="0">
            <wp:extent cx="2831465" cy="5039360"/>
            <wp:effectExtent l="953" t="0" r="7937" b="7938"/>
            <wp:docPr id="1194556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55648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8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38971" cy="505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EAE82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道具说明：</w:t>
      </w:r>
    </w:p>
    <w:p w14:paraId="3AAFA07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地图：240*120cm，刀刮布材质。</w:t>
      </w:r>
    </w:p>
    <w:p w14:paraId="7FEEF093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“穿越高低环”道具：水平双圆环，低环面离地高度 50cm，高环面离地高度 90cm，圆环内径均为 70cm。</w:t>
      </w:r>
    </w:p>
    <w:p w14:paraId="7F7A6271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“竖杆绕飞”道具：竖直杆，杆顶离地 100cm。</w:t>
      </w:r>
    </w:p>
    <w:p w14:paraId="32A654DA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0"/>
          <w:szCs w:val="30"/>
        </w:rPr>
        <w:t>三、项目任务</w:t>
      </w:r>
    </w:p>
    <w:p w14:paraId="3C7FC74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比赛正式开始前，参赛选手有 30 秒的准备时间。</w:t>
      </w:r>
    </w:p>
    <w:p w14:paraId="4872E8FA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比赛正式开始，裁判发出“开始”口令，飞行器桨叶转动，计时开始。</w:t>
      </w:r>
    </w:p>
    <w:p w14:paraId="7F57C21E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“起飞”任务：无人机从起飞区起飞，桨叶转动，计时开始。</w:t>
      </w:r>
    </w:p>
    <w:p w14:paraId="2F0C5723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“警告”任务：无人机起飞后，到达警示区，闪烁红色灯光，需要闪烁3次，每次间隔1秒，作为警告信号，闪烁完成后关闭灯光；</w:t>
      </w:r>
    </w:p>
    <w:p w14:paraId="6FE15344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“穿越高低环”任务：无人机穿过高低环，到达信号区，穿越方向不限。</w:t>
      </w:r>
    </w:p>
    <w:p w14:paraId="13B0401A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“飞行信号”任务：无人机到达信号区，闪烁</w:t>
      </w:r>
      <w:r>
        <w:rPr>
          <w:rFonts w:hint="eastAsia" w:ascii="仿宋" w:hAnsi="仿宋" w:eastAsia="仿宋" w:cs="仿宋"/>
          <w:color w:val="00B050"/>
          <w:sz w:val="30"/>
          <w:szCs w:val="30"/>
        </w:rPr>
        <w:t>绿色</w:t>
      </w:r>
      <w:r>
        <w:rPr>
          <w:rFonts w:hint="eastAsia" w:ascii="仿宋" w:hAnsi="仿宋" w:eastAsia="仿宋" w:cs="仿宋"/>
          <w:sz w:val="30"/>
          <w:szCs w:val="30"/>
        </w:rPr>
        <w:t>灯光，需要闪烁3次，每次间隔1秒，提示此地区安全，闪烁完成后关闭灯光。</w:t>
      </w:r>
    </w:p>
    <w:p w14:paraId="7416B1E8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“竖杆绕飞”任务：无人机从信号区出发，完成竖杆360°绕飞任务。</w:t>
      </w:r>
    </w:p>
    <w:p w14:paraId="37C93C8D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“警告”任务：到达警示区，闪烁红色灯光，需要闪烁3次，每次间隔1秒，作为警告信号，闪烁完成后关闭灯光；</w:t>
      </w:r>
    </w:p>
    <w:p w14:paraId="5F471873">
      <w:pPr>
        <w:pStyle w:val="31"/>
        <w:numPr>
          <w:ilvl w:val="0"/>
          <w:numId w:val="2"/>
        </w:numPr>
        <w:spacing w:line="360" w:lineRule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“降落”任务：无人机到达降落区并降落，桨叶停止转动为本轮比赛结束，计时停止，侦察任务完成。</w:t>
      </w:r>
    </w:p>
    <w:p w14:paraId="0FC2EFC8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注意：选手须按照任务顺序飞行，裁判依次计分，不得跳过某项任务，否则从跳过任务开始，后续任务均不计入最终成绩。</w:t>
      </w:r>
    </w:p>
    <w:p w14:paraId="0D1ECCD3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0"/>
          <w:szCs w:val="30"/>
        </w:rPr>
        <w:t>四、无人机要求</w:t>
      </w:r>
    </w:p>
    <w:p w14:paraId="621DDF7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1.利用成品套装飞行器加以改造或自行设计并制作的飞行器均可参与，提倡使用开源硬件和软件自行设计制作飞行器。</w:t>
      </w:r>
    </w:p>
    <w:p w14:paraId="075271C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2.飞行器为四旋翼无人机，轴距13～15cm，重量小于 100g（含电池、保护罩），使用空心杯电机，锂电池，两叶桨，有保护罩。</w:t>
      </w:r>
    </w:p>
    <w:p w14:paraId="7A3D5A9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3.锂电池：电压≤3.7V，容量 ≤1200mAh。</w:t>
      </w:r>
    </w:p>
    <w:p w14:paraId="297D5BF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4.飞行器采用的定位方式：激光定高、光流定位。</w:t>
      </w:r>
    </w:p>
    <w:p w14:paraId="009AB28B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5.飞行器具有可编程的灯光。</w:t>
      </w:r>
    </w:p>
    <w:p w14:paraId="6A23CB11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6.使用图形化编程语音进行编程。</w:t>
      </w:r>
    </w:p>
    <w:p w14:paraId="193053F5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0"/>
          <w:szCs w:val="30"/>
        </w:rPr>
        <w:t>五、比赛说明</w:t>
      </w:r>
    </w:p>
    <w:p w14:paraId="6B954D4F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1.比赛以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个人</w:t>
      </w:r>
      <w:r>
        <w:rPr>
          <w:rFonts w:hint="eastAsia" w:ascii="仿宋" w:hAnsi="仿宋" w:eastAsia="仿宋" w:cs="仿宋"/>
          <w:sz w:val="30"/>
          <w:szCs w:val="30"/>
        </w:rPr>
        <w:t>为单位进行比赛，每组人数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1</w:t>
      </w:r>
      <w:r>
        <w:rPr>
          <w:rFonts w:hint="eastAsia" w:ascii="仿宋" w:hAnsi="仿宋" w:eastAsia="仿宋" w:cs="仿宋"/>
          <w:sz w:val="30"/>
          <w:szCs w:val="30"/>
        </w:rPr>
        <w:t>人，指导老师1人。</w:t>
      </w:r>
    </w:p>
    <w:p w14:paraId="7AD1E539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2.比赛所需无人机、笔记本电脑、各种零配件、调试工具等由参赛队伍自行准备并一次性带至比赛现场，在比赛结束之前不得带出比赛场地。</w:t>
      </w:r>
    </w:p>
    <w:p w14:paraId="3DF04BFF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3.编程阶段前，选手须清空比赛相关程序，并示意裁判或工作人员检查。</w:t>
      </w:r>
    </w:p>
    <w:p w14:paraId="463AEDBB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4.编程阶段分为两轮，上午一轮，下午一轮，时间为15分钟，比赛队伍须现场完成编程，过程中禁止抄袭、复制粘贴或打开现有程序和规则文件。</w:t>
      </w:r>
    </w:p>
    <w:p w14:paraId="25DA44F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5.参赛选手须在指定时间内完成编程，调试完成后可向裁判举手示意，经裁判同意后进入飞行阶段。每组比赛队伍有2次的飞行机会。</w:t>
      </w:r>
    </w:p>
    <w:p w14:paraId="57047112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6.选手根据编程调试完成的先后顺序排队等候飞行。选手完成飞行后可修改程序，以此类推，直到最后一名选手完成第一轮的飞行任务。由裁判按照第一轮的顺序进行第二轮的飞行。</w:t>
      </w:r>
    </w:p>
    <w:p w14:paraId="1FFD3BFF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7.无人机在起飞区域内启动后即开始计时，完成全部任务或任务失败后计时停止.</w:t>
      </w:r>
    </w:p>
    <w:p w14:paraId="2A215D9A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8.虚假报名，一经发现或举报，将取消比赛资格。</w:t>
      </w:r>
    </w:p>
    <w:p w14:paraId="5B98773C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9.选手未于规定的竞赛时间内参加比赛，视为弃权。</w:t>
      </w:r>
    </w:p>
    <w:p w14:paraId="63B39498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10.飞行期间，若场地有防护措施，且选手在场地外操作编程设备，可不佩戴护目镜；若选手在场地内操作编程设备，则选手必须佩戴护目镜，否则取消比赛资格；</w:t>
      </w:r>
    </w:p>
    <w:p w14:paraId="2939D6F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11.选手不得携带易划伤的测量工具。</w:t>
      </w:r>
    </w:p>
    <w:p w14:paraId="05B2550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12.飞行任务结束后，选手需要当场确认成绩并签字。若对成绩有异议，可以提出申请复议。若未签字，则默认已经确认成绩，且成绩生效，赛后再提出异议则视为无效。</w:t>
      </w:r>
    </w:p>
    <w:p w14:paraId="49300F3D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13.对比赛结果或对裁决环节有异议，可向仲裁委员会申诉。</w:t>
      </w:r>
    </w:p>
    <w:p w14:paraId="5B57DC7E">
      <w:pPr>
        <w:spacing w:before="156" w:beforeLines="50" w:after="156" w:afterLines="50"/>
        <w:ind w:firstLine="602" w:firstLineChars="200"/>
        <w:rPr>
          <w:rFonts w:hint="eastAsia" w:ascii="仿宋" w:hAnsi="仿宋" w:eastAsia="仿宋" w:cs="仿宋"/>
          <w:b/>
          <w:bCs/>
          <w:sz w:val="30"/>
          <w:szCs w:val="30"/>
        </w:rPr>
      </w:pPr>
      <w:bookmarkStart w:id="0" w:name="_GoBack"/>
      <w:r>
        <w:rPr>
          <w:rFonts w:hint="eastAsia" w:ascii="仿宋" w:hAnsi="仿宋" w:eastAsia="仿宋" w:cs="仿宋"/>
          <w:b/>
          <w:bCs/>
          <w:sz w:val="30"/>
          <w:szCs w:val="30"/>
        </w:rPr>
        <w:t>六、计分规则</w:t>
      </w:r>
    </w:p>
    <w:bookmarkEnd w:id="0"/>
    <w:p w14:paraId="6D659083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完成全部比赛任务并降落。</w:t>
      </w:r>
    </w:p>
    <w:p w14:paraId="732E8876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1.起飞任务：无人机从起飞区起飞，离地50cm以上，得10分；</w:t>
      </w:r>
    </w:p>
    <w:p w14:paraId="46AD08C2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2.警告任务：到达指定区域，正确闪烁灯光，得10分；</w:t>
      </w:r>
    </w:p>
    <w:p w14:paraId="6FA82132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3.穿越高低环任务：顺利穿过高低环，得20分；</w:t>
      </w:r>
    </w:p>
    <w:p w14:paraId="1AA3B817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4.飞行信号任务：正确闪烁灯光，得20分；</w:t>
      </w:r>
    </w:p>
    <w:p w14:paraId="67D0B413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5.竖杆绕飞任务：顺利完成360°竖杆绕飞任务，得20分；</w:t>
      </w:r>
    </w:p>
    <w:p w14:paraId="467503BF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6.警告任务：到达指定区域，正确闪烁灯光，得10分；</w:t>
      </w:r>
    </w:p>
    <w:p w14:paraId="54E49A50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7.降落任务：无人机的全部垂直投影均落在停机坪内，得10分。</w:t>
      </w:r>
    </w:p>
    <w:p w14:paraId="03BDFC34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8..扣分情况：</w:t>
      </w:r>
    </w:p>
    <w:p w14:paraId="306A1D88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（1）飞行器每触碰道具，扣3分/次。</w:t>
      </w:r>
    </w:p>
    <w:p w14:paraId="0A46D37F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（2）无人机降落时，飞行器中心点垂直投影位于降落区外侧，扣7分。</w:t>
      </w:r>
    </w:p>
    <w:p w14:paraId="4A8946B5">
      <w:pPr>
        <w:spacing w:line="360" w:lineRule="auto"/>
        <w:ind w:firstLine="600" w:firstLineChars="200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9.出现以下情况，结束当次飞行：</w:t>
      </w:r>
    </w:p>
    <w:tbl>
      <w:tblPr>
        <w:tblStyle w:val="36"/>
        <w:tblW w:w="0" w:type="auto"/>
        <w:tblInd w:w="704" w:type="dxa"/>
        <w:tblBorders>
          <w:top w:val="single" w:color="8EAADB" w:themeColor="accent1" w:themeTint="99" w:sz="4" w:space="0"/>
          <w:left w:val="single" w:color="8EAADB" w:themeColor="accent1" w:themeTint="99" w:sz="4" w:space="0"/>
          <w:bottom w:val="single" w:color="8EAADB" w:themeColor="accent1" w:themeTint="99" w:sz="4" w:space="0"/>
          <w:right w:val="single" w:color="8EAADB" w:themeColor="accent1" w:themeTint="99" w:sz="4" w:space="0"/>
          <w:insideH w:val="single" w:color="8EAADB" w:themeColor="accent1" w:themeTint="99" w:sz="4" w:space="0"/>
          <w:insideV w:val="single" w:color="8EAADB" w:themeColor="accent1" w:themeTint="9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44"/>
        <w:gridCol w:w="4148"/>
      </w:tblGrid>
      <w:tr w14:paraId="6DCC7E44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tcBorders>
              <w:bottom w:val="single" w:color="8EAADB" w:themeColor="accent1" w:themeTint="99" w:sz="12" w:space="0"/>
              <w:insideH w:val="single" w:sz="12" w:space="0"/>
            </w:tcBorders>
          </w:tcPr>
          <w:p w14:paraId="2CF0C77C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项目</w:t>
            </w:r>
          </w:p>
        </w:tc>
        <w:tc>
          <w:tcPr>
            <w:tcW w:w="4148" w:type="dxa"/>
            <w:tcBorders>
              <w:bottom w:val="single" w:color="8EAADB" w:themeColor="accent1" w:themeTint="99" w:sz="12" w:space="0"/>
              <w:insideH w:val="single" w:sz="12" w:space="0"/>
            </w:tcBorders>
          </w:tcPr>
          <w:p w14:paraId="30C2181A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处理方法</w:t>
            </w:r>
          </w:p>
        </w:tc>
      </w:tr>
      <w:tr w14:paraId="73433096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1E0AF77B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未按照正确路径飞行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3EE90860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从路径错误处开始，后面任务不计算分数</w:t>
            </w:r>
          </w:p>
        </w:tc>
      </w:tr>
      <w:tr w14:paraId="15848A18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734D3460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编程阶段作弊</w:t>
            </w:r>
          </w:p>
        </w:tc>
        <w:tc>
          <w:tcPr>
            <w:tcW w:w="4148" w:type="dxa"/>
          </w:tcPr>
          <w:p w14:paraId="14C78CD1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取消比赛资格</w:t>
            </w:r>
          </w:p>
        </w:tc>
      </w:tr>
      <w:tr w14:paraId="1585CCBB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08AC4223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无人机落地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5E4A7C9E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21D795F6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760F6F52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超出赛道</w:t>
            </w:r>
          </w:p>
        </w:tc>
        <w:tc>
          <w:tcPr>
            <w:tcW w:w="4148" w:type="dxa"/>
          </w:tcPr>
          <w:p w14:paraId="48C07C14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67FCD0F3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  <w:shd w:val="clear" w:color="auto" w:fill="D9E2F3" w:themeFill="accent1" w:themeFillTint="33"/>
          </w:tcPr>
          <w:p w14:paraId="6D0A7434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选手触碰无人机</w:t>
            </w:r>
          </w:p>
        </w:tc>
        <w:tc>
          <w:tcPr>
            <w:tcW w:w="4148" w:type="dxa"/>
            <w:shd w:val="clear" w:color="auto" w:fill="D9E2F3" w:themeFill="accent1" w:themeFillTint="33"/>
          </w:tcPr>
          <w:p w14:paraId="2D004CA9">
            <w:pPr>
              <w:spacing w:line="360" w:lineRule="auto"/>
              <w:jc w:val="center"/>
              <w:rPr>
                <w:rFonts w:hint="eastAsia" w:ascii="仿宋" w:hAnsi="仿宋" w:eastAsia="仿宋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  <w:tr w14:paraId="150319A7">
        <w:tblPrEx>
          <w:tblBorders>
            <w:top w:val="single" w:color="8EAADB" w:themeColor="accent1" w:themeTint="99" w:sz="4" w:space="0"/>
            <w:left w:val="single" w:color="8EAADB" w:themeColor="accent1" w:themeTint="99" w:sz="4" w:space="0"/>
            <w:bottom w:val="single" w:color="8EAADB" w:themeColor="accent1" w:themeTint="99" w:sz="4" w:space="0"/>
            <w:right w:val="single" w:color="8EAADB" w:themeColor="accent1" w:themeTint="99" w:sz="4" w:space="0"/>
            <w:insideH w:val="single" w:color="8EAADB" w:themeColor="accent1" w:themeTint="99" w:sz="4" w:space="0"/>
            <w:insideV w:val="single" w:color="8EAADB" w:themeColor="accent1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44" w:type="dxa"/>
          </w:tcPr>
          <w:p w14:paraId="3BCAD4D6">
            <w:pPr>
              <w:spacing w:line="360" w:lineRule="auto"/>
              <w:jc w:val="center"/>
              <w:rPr>
                <w:rFonts w:hint="eastAsia"/>
                <w:b/>
                <w:bCs/>
                <w:color w:val="2F5597" w:themeColor="accent1" w:themeShade="BF"/>
              </w:rPr>
            </w:pPr>
            <w:r>
              <w:rPr>
                <w:rFonts w:hint="eastAsia"/>
                <w:b/>
                <w:bCs/>
                <w:color w:val="2F5597" w:themeColor="accent1" w:themeShade="BF"/>
              </w:rPr>
              <w:t>使用遥控器操作</w:t>
            </w:r>
          </w:p>
        </w:tc>
        <w:tc>
          <w:tcPr>
            <w:tcW w:w="4148" w:type="dxa"/>
          </w:tcPr>
          <w:p w14:paraId="084CBF4F">
            <w:pPr>
              <w:spacing w:line="360" w:lineRule="auto"/>
              <w:jc w:val="center"/>
              <w:rPr>
                <w:rFonts w:hint="eastAsia"/>
                <w:color w:val="2F5597" w:themeColor="accent1" w:themeShade="BF"/>
              </w:rPr>
            </w:pPr>
            <w:r>
              <w:rPr>
                <w:rFonts w:hint="eastAsia"/>
                <w:color w:val="2F5597" w:themeColor="accent1" w:themeShade="BF"/>
              </w:rPr>
              <w:t>停止本次飞行，并计1次飞行机会</w:t>
            </w:r>
          </w:p>
        </w:tc>
      </w:tr>
    </w:tbl>
    <w:p w14:paraId="092BD4CD">
      <w:pPr>
        <w:spacing w:line="360" w:lineRule="auto"/>
        <w:ind w:firstLine="420" w:firstLineChars="200"/>
        <w:rPr>
          <w:rFonts w:hint="eastAsia" w:ascii="仿宋" w:hAnsi="仿宋" w:eastAsia="仿宋"/>
        </w:rPr>
      </w:pPr>
    </w:p>
    <w:p w14:paraId="6194228A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10.成绩评定：</w:t>
      </w:r>
    </w:p>
    <w:p w14:paraId="6C7B4492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（1）飞行得分和飞行时间作为排名依据。在2次飞行得分中选择最优的一次，作为最终成绩。</w:t>
      </w:r>
    </w:p>
    <w:p w14:paraId="661CF0B9">
      <w:pPr>
        <w:spacing w:line="360" w:lineRule="auto"/>
        <w:ind w:firstLine="600" w:firstLineChars="200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（2）同分情况下，用时短者排前。</w:t>
      </w:r>
    </w:p>
    <w:p w14:paraId="5B87450E">
      <w:pPr>
        <w:widowControl/>
        <w:spacing w:after="160" w:line="278" w:lineRule="auto"/>
        <w:jc w:val="left"/>
        <w:rPr>
          <w:rFonts w:hint="eastAsia"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br w:type="page"/>
      </w:r>
    </w:p>
    <w:p w14:paraId="3AA8CA6E">
      <w:pPr>
        <w:spacing w:before="156" w:beforeLines="50" w:after="156" w:afterLines="50"/>
        <w:ind w:firstLine="600" w:firstLineChars="20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七、计分表</w:t>
      </w:r>
    </w:p>
    <w:p w14:paraId="4A84C98C">
      <w:pPr>
        <w:spacing w:line="360" w:lineRule="auto"/>
        <w:jc w:val="center"/>
        <w:rPr>
          <w:rFonts w:hint="eastAsia" w:ascii="等线" w:hAnsi="等线" w:eastAsia="等线" w:cs="宋体"/>
          <w:b/>
          <w:bCs/>
          <w:color w:val="000000"/>
          <w:kern w:val="0"/>
          <w:sz w:val="32"/>
          <w:szCs w:val="32"/>
        </w:rPr>
      </w:pPr>
      <w:r>
        <w:rPr>
          <w:rFonts w:hint="eastAsia" w:ascii="等线" w:hAnsi="等线" w:eastAsia="等线" w:cs="宋体"/>
          <w:b/>
          <w:bCs/>
          <w:color w:val="000000"/>
          <w:kern w:val="0"/>
          <w:sz w:val="32"/>
          <w:szCs w:val="32"/>
        </w:rPr>
        <w:t>无人机国防保卫侦察赛计分表</w:t>
      </w:r>
    </w:p>
    <w:p w14:paraId="69E04F0D">
      <w:pPr>
        <w:spacing w:line="360" w:lineRule="auto"/>
        <w:jc w:val="center"/>
        <w:rPr>
          <w:rFonts w:hint="eastAsia" w:ascii="等线" w:hAnsi="等线" w:eastAsia="等线" w:cs="宋体"/>
          <w:b/>
          <w:bCs/>
          <w:color w:val="000000"/>
          <w:kern w:val="0"/>
        </w:rPr>
      </w:pPr>
      <w:r>
        <w:rPr>
          <w:rFonts w:hint="eastAsia" w:ascii="等线" w:hAnsi="等线" w:eastAsia="等线" w:cs="宋体"/>
          <w:b/>
          <w:bCs/>
          <w:color w:val="000000"/>
          <w:kern w:val="0"/>
        </w:rPr>
        <w:t>中学组</w:t>
      </w:r>
    </w:p>
    <w:p w14:paraId="01D02435">
      <w:pPr>
        <w:spacing w:line="360" w:lineRule="auto"/>
        <w:rPr>
          <w:rFonts w:hint="eastAsia" w:ascii="等线" w:hAnsi="等线" w:eastAsia="等线" w:cs="宋体"/>
          <w:color w:val="000000"/>
          <w:kern w:val="0"/>
          <w:sz w:val="24"/>
          <w:szCs w:val="24"/>
        </w:rPr>
      </w:pPr>
      <w:r>
        <w:rPr>
          <w:rFonts w:hint="eastAsia" w:ascii="等线" w:hAnsi="等线" w:eastAsia="等线" w:cs="宋体"/>
          <w:color w:val="000000"/>
          <w:kern w:val="0"/>
          <w:sz w:val="24"/>
          <w:szCs w:val="24"/>
        </w:rPr>
        <w:t>编号：</w:t>
      </w:r>
      <w:r>
        <w:rPr>
          <w:rFonts w:hint="eastAsia" w:ascii="等线" w:hAnsi="等线" w:eastAsia="等线" w:cs="宋体"/>
          <w:color w:val="000000"/>
          <w:kern w:val="0"/>
          <w:sz w:val="24"/>
          <w:szCs w:val="24"/>
          <w:u w:val="single"/>
        </w:rPr>
        <w:t xml:space="preserve">                </w:t>
      </w:r>
      <w:r>
        <w:rPr>
          <w:rFonts w:hint="eastAsia" w:ascii="等线" w:hAnsi="等线" w:eastAsia="等线" w:cs="宋体"/>
          <w:color w:val="000000"/>
          <w:kern w:val="0"/>
          <w:sz w:val="24"/>
          <w:szCs w:val="24"/>
        </w:rPr>
        <w:t xml:space="preserve"> </w:t>
      </w:r>
    </w:p>
    <w:tbl>
      <w:tblPr>
        <w:tblStyle w:val="38"/>
        <w:tblW w:w="0" w:type="auto"/>
        <w:jc w:val="center"/>
        <w:tblBorders>
          <w:top w:val="single" w:color="B4C6E7" w:themeColor="accent1" w:themeTint="66" w:sz="4" w:space="0"/>
          <w:left w:val="single" w:color="B4C6E7" w:themeColor="accent1" w:themeTint="66" w:sz="4" w:space="0"/>
          <w:bottom w:val="single" w:color="B4C6E7" w:themeColor="accent1" w:themeTint="66" w:sz="4" w:space="0"/>
          <w:right w:val="single" w:color="B4C6E7" w:themeColor="accent1" w:themeTint="66" w:sz="4" w:space="0"/>
          <w:insideH w:val="single" w:color="B4C6E7" w:themeColor="accent1" w:themeTint="66" w:sz="4" w:space="0"/>
          <w:insideV w:val="single" w:color="B4C6E7" w:themeColor="accent1" w:themeTint="66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6"/>
        <w:gridCol w:w="3786"/>
        <w:gridCol w:w="649"/>
        <w:gridCol w:w="1266"/>
        <w:gridCol w:w="1266"/>
      </w:tblGrid>
      <w:tr w14:paraId="5E5BD888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33EC01DD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任务名称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297CBEF6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得分标准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781F4031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分值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51818A76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第一轮得分</w:t>
            </w:r>
          </w:p>
        </w:tc>
        <w:tc>
          <w:tcPr>
            <w:tcW w:w="0" w:type="auto"/>
            <w:tcBorders>
              <w:bottom w:val="single" w:color="8EAADB" w:themeColor="accent1" w:themeTint="99" w:sz="12" w:space="0"/>
              <w:insideH w:val="single" w:sz="12" w:space="0"/>
            </w:tcBorders>
            <w:vAlign w:val="center"/>
          </w:tcPr>
          <w:p w14:paraId="4C4336E3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eastAsiaTheme="minorHAnsi"/>
                <w:b w:val="0"/>
                <w:b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第二轮得分</w:t>
            </w:r>
          </w:p>
        </w:tc>
      </w:tr>
      <w:tr w14:paraId="4860D0F3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1FFF9ECF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起飞</w:t>
            </w:r>
          </w:p>
        </w:tc>
        <w:tc>
          <w:tcPr>
            <w:tcW w:w="0" w:type="auto"/>
            <w:vAlign w:val="center"/>
          </w:tcPr>
          <w:p w14:paraId="5027A32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无人机从起飞区起飞，离地50cm以上</w:t>
            </w:r>
          </w:p>
        </w:tc>
        <w:tc>
          <w:tcPr>
            <w:tcW w:w="0" w:type="auto"/>
            <w:vAlign w:val="center"/>
          </w:tcPr>
          <w:p w14:paraId="066AD144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28CAEEF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349E5227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2C2A9D20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45D7B87C">
            <w:p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警告</w:t>
            </w:r>
          </w:p>
        </w:tc>
        <w:tc>
          <w:tcPr>
            <w:tcW w:w="0" w:type="auto"/>
            <w:vAlign w:val="center"/>
          </w:tcPr>
          <w:p w14:paraId="1F7A9E5E">
            <w:pPr>
              <w:spacing w:line="360" w:lineRule="auto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到达指定区域，正确闪烁灯光</w:t>
            </w:r>
          </w:p>
        </w:tc>
        <w:tc>
          <w:tcPr>
            <w:tcW w:w="0" w:type="auto"/>
            <w:vAlign w:val="center"/>
          </w:tcPr>
          <w:p w14:paraId="3B8B8E78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1360755C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7DE1E568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09BB7C5C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2BCA96C8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穿越高低环</w:t>
            </w:r>
          </w:p>
        </w:tc>
        <w:tc>
          <w:tcPr>
            <w:tcW w:w="0" w:type="auto"/>
            <w:vAlign w:val="center"/>
          </w:tcPr>
          <w:p w14:paraId="39DE2CEE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顺利穿过高低环</w:t>
            </w:r>
          </w:p>
        </w:tc>
        <w:tc>
          <w:tcPr>
            <w:tcW w:w="0" w:type="auto"/>
            <w:vAlign w:val="center"/>
          </w:tcPr>
          <w:p w14:paraId="1480F8EC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5E5BE048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0417444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0301C73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1F1244C0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飞行信号</w:t>
            </w:r>
          </w:p>
        </w:tc>
        <w:tc>
          <w:tcPr>
            <w:tcW w:w="0" w:type="auto"/>
            <w:vAlign w:val="center"/>
          </w:tcPr>
          <w:p w14:paraId="65FF2297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正确闪烁灯光</w:t>
            </w:r>
          </w:p>
        </w:tc>
        <w:tc>
          <w:tcPr>
            <w:tcW w:w="0" w:type="auto"/>
            <w:vAlign w:val="center"/>
          </w:tcPr>
          <w:p w14:paraId="08262C0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5356836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13686F0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3BFCCF1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52B5EE08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竖杆绕飞</w:t>
            </w:r>
          </w:p>
        </w:tc>
        <w:tc>
          <w:tcPr>
            <w:tcW w:w="0" w:type="auto"/>
            <w:vAlign w:val="center"/>
          </w:tcPr>
          <w:p w14:paraId="73214624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360度绕飞，不触碰道具</w:t>
            </w:r>
          </w:p>
        </w:tc>
        <w:tc>
          <w:tcPr>
            <w:tcW w:w="0" w:type="auto"/>
            <w:vAlign w:val="center"/>
          </w:tcPr>
          <w:p w14:paraId="1E11C55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507AD09F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703E7B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2DAB38A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4B7F942A">
            <w:p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警告</w:t>
            </w:r>
          </w:p>
        </w:tc>
        <w:tc>
          <w:tcPr>
            <w:tcW w:w="0" w:type="auto"/>
            <w:vAlign w:val="center"/>
          </w:tcPr>
          <w:p w14:paraId="71698A2E">
            <w:pPr>
              <w:spacing w:line="360" w:lineRule="auto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到达指定区域，正确闪烁灯光</w:t>
            </w:r>
          </w:p>
        </w:tc>
        <w:tc>
          <w:tcPr>
            <w:tcW w:w="0" w:type="auto"/>
            <w:vAlign w:val="center"/>
          </w:tcPr>
          <w:p w14:paraId="40EF2DE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3BC8ACA0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3423C1CC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FA2B610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77FF7C7F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/>
                <w:b/>
                <w:bCs/>
              </w:rPr>
              <w:t>降落</w:t>
            </w:r>
          </w:p>
        </w:tc>
        <w:tc>
          <w:tcPr>
            <w:tcW w:w="0" w:type="auto"/>
            <w:vAlign w:val="center"/>
          </w:tcPr>
          <w:p w14:paraId="403717F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无人机的全部垂直投影均落在降落区内</w:t>
            </w:r>
          </w:p>
        </w:tc>
        <w:tc>
          <w:tcPr>
            <w:tcW w:w="0" w:type="auto"/>
            <w:vAlign w:val="center"/>
          </w:tcPr>
          <w:p w14:paraId="2011A36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ascii="仿宋" w:hAnsi="仿宋" w:eastAsia="仿宋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570FED7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27E7D8AC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2EE039D3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Align w:val="center"/>
          </w:tcPr>
          <w:p w14:paraId="42F13251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扣分情况</w:t>
            </w:r>
          </w:p>
        </w:tc>
        <w:tc>
          <w:tcPr>
            <w:tcW w:w="0" w:type="auto"/>
            <w:vAlign w:val="center"/>
          </w:tcPr>
          <w:p w14:paraId="32A7109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eastAsiaTheme="minorHAnsi"/>
              </w:rPr>
              <w:t>飞行器触碰道具</w:t>
            </w:r>
          </w:p>
        </w:tc>
        <w:tc>
          <w:tcPr>
            <w:tcW w:w="0" w:type="auto"/>
            <w:vAlign w:val="center"/>
          </w:tcPr>
          <w:p w14:paraId="45D36B9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 w:eastAsiaTheme="minorHAnsi"/>
                <w:sz w:val="18"/>
                <w:szCs w:val="18"/>
              </w:rPr>
              <w:t>-3/次</w:t>
            </w:r>
          </w:p>
        </w:tc>
        <w:tc>
          <w:tcPr>
            <w:tcW w:w="0" w:type="auto"/>
            <w:vAlign w:val="center"/>
          </w:tcPr>
          <w:p w14:paraId="43D9FB72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69A907A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59C629D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275832AB">
            <w:pPr>
              <w:spacing w:line="360" w:lineRule="auto"/>
              <w:jc w:val="center"/>
              <w:rPr>
                <w:rFonts w:hint="eastAsia" w:ascii="仿宋" w:hAnsi="仿宋" w:eastAsia="仿宋"/>
                <w:b w:val="0"/>
                <w:bCs w:val="0"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结束</w:t>
            </w:r>
          </w:p>
          <w:p w14:paraId="155E7C06">
            <w:pPr>
              <w:spacing w:line="360" w:lineRule="auto"/>
              <w:jc w:val="center"/>
              <w:rPr>
                <w:rFonts w:hint="eastAsia" w:ascii="仿宋" w:hAnsi="仿宋" w:eastAsia="仿宋"/>
                <w:b w:val="0"/>
                <w:bCs w:val="0"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该轮</w:t>
            </w:r>
          </w:p>
          <w:p w14:paraId="0E25C16D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飞行</w:t>
            </w:r>
          </w:p>
        </w:tc>
        <w:tc>
          <w:tcPr>
            <w:tcW w:w="0" w:type="auto"/>
            <w:gridSpan w:val="2"/>
            <w:vAlign w:val="center"/>
          </w:tcPr>
          <w:p w14:paraId="61A5E91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超出赛道</w:t>
            </w:r>
          </w:p>
        </w:tc>
        <w:tc>
          <w:tcPr>
            <w:tcW w:w="0" w:type="auto"/>
            <w:vAlign w:val="center"/>
          </w:tcPr>
          <w:p w14:paraId="1A3D9FF5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0F88CF2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211DBB7D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73581E22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4B0C1B0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选手触碰无人机</w:t>
            </w:r>
          </w:p>
        </w:tc>
        <w:tc>
          <w:tcPr>
            <w:tcW w:w="0" w:type="auto"/>
            <w:vAlign w:val="center"/>
          </w:tcPr>
          <w:p w14:paraId="556E1299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514467F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4946DF0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6804A383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</w:p>
        </w:tc>
        <w:tc>
          <w:tcPr>
            <w:tcW w:w="0" w:type="auto"/>
            <w:gridSpan w:val="2"/>
            <w:vAlign w:val="center"/>
          </w:tcPr>
          <w:p w14:paraId="13B3EDE6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  <w:r>
              <w:rPr>
                <w:rFonts w:hint="eastAsia"/>
              </w:rPr>
              <w:t>使用遥控器操作</w:t>
            </w:r>
          </w:p>
        </w:tc>
        <w:tc>
          <w:tcPr>
            <w:tcW w:w="0" w:type="auto"/>
            <w:vAlign w:val="center"/>
          </w:tcPr>
          <w:p w14:paraId="193E27E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69007F90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6EFA5F6F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50E58BC1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总用时</w:t>
            </w:r>
          </w:p>
        </w:tc>
        <w:tc>
          <w:tcPr>
            <w:tcW w:w="0" w:type="auto"/>
            <w:vAlign w:val="center"/>
          </w:tcPr>
          <w:p w14:paraId="665E44F3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50CD64B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1659FDA8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6E3591B3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总分</w:t>
            </w:r>
          </w:p>
        </w:tc>
        <w:tc>
          <w:tcPr>
            <w:tcW w:w="0" w:type="auto"/>
            <w:vAlign w:val="center"/>
          </w:tcPr>
          <w:p w14:paraId="414E5E81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14:paraId="465BCD7E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  <w:tr w14:paraId="7B4F4B06">
        <w:tblPrEx>
          <w:tblBorders>
            <w:top w:val="single" w:color="B4C6E7" w:themeColor="accent1" w:themeTint="66" w:sz="4" w:space="0"/>
            <w:left w:val="single" w:color="B4C6E7" w:themeColor="accent1" w:themeTint="66" w:sz="4" w:space="0"/>
            <w:bottom w:val="single" w:color="B4C6E7" w:themeColor="accent1" w:themeTint="66" w:sz="4" w:space="0"/>
            <w:right w:val="single" w:color="B4C6E7" w:themeColor="accent1" w:themeTint="66" w:sz="4" w:space="0"/>
            <w:insideH w:val="single" w:color="B4C6E7" w:themeColor="accent1" w:themeTint="66" w:sz="4" w:space="0"/>
            <w:insideV w:val="single" w:color="B4C6E7" w:themeColor="accent1" w:themeTint="6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gridSpan w:val="3"/>
            <w:vAlign w:val="center"/>
          </w:tcPr>
          <w:p w14:paraId="5B95E6F5">
            <w:pPr>
              <w:spacing w:line="360" w:lineRule="auto"/>
              <w:jc w:val="center"/>
              <w:rPr>
                <w:rFonts w:hint="eastAsia" w:ascii="仿宋" w:hAnsi="仿宋" w:eastAsia="仿宋"/>
                <w:b/>
                <w:bCs/>
                <w:sz w:val="22"/>
                <w:szCs w:val="22"/>
              </w:rPr>
            </w:pPr>
            <w:r>
              <w:rPr>
                <w:rFonts w:hint="eastAsia" w:ascii="仿宋" w:hAnsi="仿宋" w:eastAsia="仿宋"/>
                <w:b/>
                <w:bCs/>
                <w:sz w:val="22"/>
                <w:szCs w:val="22"/>
              </w:rPr>
              <w:t>最终得分</w:t>
            </w:r>
          </w:p>
        </w:tc>
        <w:tc>
          <w:tcPr>
            <w:tcW w:w="0" w:type="auto"/>
            <w:gridSpan w:val="2"/>
            <w:vAlign w:val="center"/>
          </w:tcPr>
          <w:p w14:paraId="7B841970">
            <w:pPr>
              <w:spacing w:line="360" w:lineRule="auto"/>
              <w:jc w:val="center"/>
              <w:rPr>
                <w:rFonts w:hint="eastAsia" w:ascii="仿宋" w:hAnsi="仿宋" w:eastAsia="仿宋"/>
                <w:sz w:val="22"/>
                <w:szCs w:val="22"/>
              </w:rPr>
            </w:pPr>
          </w:p>
        </w:tc>
      </w:tr>
    </w:tbl>
    <w:p w14:paraId="526D5EAF">
      <w:pPr>
        <w:spacing w:line="360" w:lineRule="auto"/>
        <w:rPr>
          <w:rFonts w:hint="eastAsia" w:ascii="仿宋" w:hAnsi="仿宋" w:eastAsia="仿宋"/>
          <w:sz w:val="22"/>
          <w:szCs w:val="22"/>
        </w:rPr>
      </w:pPr>
      <w:r>
        <w:rPr>
          <w:rFonts w:hint="eastAsia" w:ascii="仿宋" w:hAnsi="仿宋" w:eastAsia="仿宋"/>
          <w:sz w:val="22"/>
          <w:szCs w:val="22"/>
        </w:rPr>
        <w:t>参赛队伍签字：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    </w:t>
      </w:r>
    </w:p>
    <w:p w14:paraId="0F15F604">
      <w:pPr>
        <w:spacing w:line="360" w:lineRule="auto"/>
        <w:rPr>
          <w:rFonts w:hint="eastAsia" w:ascii="仿宋" w:hAnsi="仿宋" w:eastAsia="仿宋"/>
          <w:sz w:val="22"/>
          <w:szCs w:val="22"/>
        </w:rPr>
      </w:pPr>
      <w:r>
        <w:rPr>
          <w:rFonts w:hint="eastAsia" w:ascii="仿宋" w:hAnsi="仿宋" w:eastAsia="仿宋"/>
          <w:sz w:val="22"/>
          <w:szCs w:val="22"/>
        </w:rPr>
        <w:t>取消活动资格原因：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</w:t>
      </w:r>
    </w:p>
    <w:p w14:paraId="242A787C">
      <w:pPr>
        <w:spacing w:line="360" w:lineRule="auto"/>
        <w:rPr>
          <w:rFonts w:hint="eastAsia" w:ascii="仿宋" w:hAnsi="仿宋" w:eastAsia="仿宋"/>
          <w:sz w:val="22"/>
          <w:szCs w:val="22"/>
          <w:u w:val="single"/>
        </w:rPr>
      </w:pPr>
      <w:r>
        <w:rPr>
          <w:rFonts w:hint="eastAsia" w:ascii="仿宋" w:hAnsi="仿宋" w:eastAsia="仿宋"/>
          <w:sz w:val="22"/>
          <w:szCs w:val="22"/>
        </w:rPr>
        <w:t>裁判员签字：</w:t>
      </w:r>
      <w:r>
        <w:rPr>
          <w:rFonts w:hint="eastAsia" w:ascii="仿宋" w:hAnsi="仿宋" w:eastAsia="仿宋"/>
          <w:sz w:val="22"/>
          <w:szCs w:val="22"/>
          <w:u w:val="single"/>
        </w:rPr>
        <w:t xml:space="preserve">                                                           </w:t>
      </w:r>
    </w:p>
    <w:p w14:paraId="3B076063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光简大标宋">
    <w:altName w:val="宋体"/>
    <w:panose1 w:val="00000000000000000000"/>
    <w:charset w:val="86"/>
    <w:family w:val="auto"/>
    <w:pitch w:val="default"/>
    <w:sig w:usb0="00000000" w:usb1="00000000" w:usb2="00000010" w:usb3="00000000" w:csb0="00040001" w:csb1="00000000"/>
  </w:font>
  <w:font w:name="汉仪书宋二KW">
    <w:altName w:val="宋体"/>
    <w:panose1 w:val="00020600040101010101"/>
    <w:charset w:val="86"/>
    <w:family w:val="auto"/>
    <w:pitch w:val="default"/>
    <w:sig w:usb0="00000000" w:usb1="00000000" w:usb2="00000016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5F66D3"/>
    <w:multiLevelType w:val="multilevel"/>
    <w:tmpl w:val="425F66D3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300" w:hanging="440"/>
      </w:pPr>
    </w:lvl>
    <w:lvl w:ilvl="2" w:tentative="0">
      <w:start w:val="1"/>
      <w:numFmt w:val="lowerRoman"/>
      <w:lvlText w:val="%3."/>
      <w:lvlJc w:val="right"/>
      <w:pPr>
        <w:ind w:left="1740" w:hanging="440"/>
      </w:pPr>
    </w:lvl>
    <w:lvl w:ilvl="3" w:tentative="0">
      <w:start w:val="1"/>
      <w:numFmt w:val="decimal"/>
      <w:lvlText w:val="%4."/>
      <w:lvlJc w:val="left"/>
      <w:pPr>
        <w:ind w:left="2180" w:hanging="440"/>
      </w:pPr>
    </w:lvl>
    <w:lvl w:ilvl="4" w:tentative="0">
      <w:start w:val="1"/>
      <w:numFmt w:val="lowerLetter"/>
      <w:lvlText w:val="%5)"/>
      <w:lvlJc w:val="left"/>
      <w:pPr>
        <w:ind w:left="2620" w:hanging="440"/>
      </w:pPr>
    </w:lvl>
    <w:lvl w:ilvl="5" w:tentative="0">
      <w:start w:val="1"/>
      <w:numFmt w:val="lowerRoman"/>
      <w:lvlText w:val="%6."/>
      <w:lvlJc w:val="right"/>
      <w:pPr>
        <w:ind w:left="3060" w:hanging="440"/>
      </w:pPr>
    </w:lvl>
    <w:lvl w:ilvl="6" w:tentative="0">
      <w:start w:val="1"/>
      <w:numFmt w:val="decimal"/>
      <w:lvlText w:val="%7."/>
      <w:lvlJc w:val="left"/>
      <w:pPr>
        <w:ind w:left="3500" w:hanging="440"/>
      </w:pPr>
    </w:lvl>
    <w:lvl w:ilvl="7" w:tentative="0">
      <w:start w:val="1"/>
      <w:numFmt w:val="lowerLetter"/>
      <w:lvlText w:val="%8)"/>
      <w:lvlJc w:val="left"/>
      <w:pPr>
        <w:ind w:left="3940" w:hanging="440"/>
      </w:pPr>
    </w:lvl>
    <w:lvl w:ilvl="8" w:tentative="0">
      <w:start w:val="1"/>
      <w:numFmt w:val="lowerRoman"/>
      <w:lvlText w:val="%9."/>
      <w:lvlJc w:val="right"/>
      <w:pPr>
        <w:ind w:left="4380" w:hanging="440"/>
      </w:pPr>
    </w:lvl>
  </w:abstractNum>
  <w:abstractNum w:abstractNumId="1">
    <w:nsid w:val="72E74965"/>
    <w:multiLevelType w:val="multilevel"/>
    <w:tmpl w:val="72E74965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300" w:hanging="440"/>
      </w:pPr>
    </w:lvl>
    <w:lvl w:ilvl="2" w:tentative="0">
      <w:start w:val="1"/>
      <w:numFmt w:val="lowerRoman"/>
      <w:lvlText w:val="%3."/>
      <w:lvlJc w:val="right"/>
      <w:pPr>
        <w:ind w:left="1740" w:hanging="440"/>
      </w:pPr>
    </w:lvl>
    <w:lvl w:ilvl="3" w:tentative="0">
      <w:start w:val="1"/>
      <w:numFmt w:val="decimal"/>
      <w:lvlText w:val="%4."/>
      <w:lvlJc w:val="left"/>
      <w:pPr>
        <w:ind w:left="2180" w:hanging="440"/>
      </w:pPr>
    </w:lvl>
    <w:lvl w:ilvl="4" w:tentative="0">
      <w:start w:val="1"/>
      <w:numFmt w:val="lowerLetter"/>
      <w:lvlText w:val="%5)"/>
      <w:lvlJc w:val="left"/>
      <w:pPr>
        <w:ind w:left="2620" w:hanging="440"/>
      </w:pPr>
    </w:lvl>
    <w:lvl w:ilvl="5" w:tentative="0">
      <w:start w:val="1"/>
      <w:numFmt w:val="lowerRoman"/>
      <w:lvlText w:val="%6."/>
      <w:lvlJc w:val="right"/>
      <w:pPr>
        <w:ind w:left="3060" w:hanging="440"/>
      </w:pPr>
    </w:lvl>
    <w:lvl w:ilvl="6" w:tentative="0">
      <w:start w:val="1"/>
      <w:numFmt w:val="decimal"/>
      <w:lvlText w:val="%7."/>
      <w:lvlJc w:val="left"/>
      <w:pPr>
        <w:ind w:left="3500" w:hanging="440"/>
      </w:pPr>
    </w:lvl>
    <w:lvl w:ilvl="7" w:tentative="0">
      <w:start w:val="1"/>
      <w:numFmt w:val="lowerLetter"/>
      <w:lvlText w:val="%8)"/>
      <w:lvlJc w:val="left"/>
      <w:pPr>
        <w:ind w:left="3940" w:hanging="440"/>
      </w:pPr>
    </w:lvl>
    <w:lvl w:ilvl="8" w:tentative="0">
      <w:start w:val="1"/>
      <w:numFmt w:val="lowerRoman"/>
      <w:lvlText w:val="%9."/>
      <w:lvlJc w:val="right"/>
      <w:pPr>
        <w:ind w:left="4380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1CB1"/>
    <w:rsid w:val="00065E22"/>
    <w:rsid w:val="000C15FB"/>
    <w:rsid w:val="00122053"/>
    <w:rsid w:val="002336DD"/>
    <w:rsid w:val="003E58C8"/>
    <w:rsid w:val="004717C7"/>
    <w:rsid w:val="004B7F04"/>
    <w:rsid w:val="00675FBB"/>
    <w:rsid w:val="007725CA"/>
    <w:rsid w:val="00863BEC"/>
    <w:rsid w:val="008C6F30"/>
    <w:rsid w:val="009A69E6"/>
    <w:rsid w:val="00A7363A"/>
    <w:rsid w:val="00DE1CB1"/>
    <w:rsid w:val="00E7033A"/>
    <w:rsid w:val="00EC0951"/>
    <w:rsid w:val="25F10F33"/>
    <w:rsid w:val="3FBF4280"/>
    <w:rsid w:val="7FED6BDF"/>
    <w:rsid w:val="B0BDD642"/>
    <w:rsid w:val="E6BF2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0"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1"/>
      <w:lang w:val="en-US" w:eastAsia="zh-CN" w:bidi="ar-SA"/>
      <w14:ligatures w14:val="none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4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9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7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6">
    <w:name w:val="Table Grid"/>
    <w:basedOn w:val="15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">
    <w:name w:val="标题 1 字符"/>
    <w:basedOn w:val="17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9">
    <w:name w:val="标题 2 字符"/>
    <w:basedOn w:val="17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20">
    <w:name w:val="标题 3 字符"/>
    <w:basedOn w:val="17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1">
    <w:name w:val="标题 4 字符"/>
    <w:basedOn w:val="17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2">
    <w:name w:val="标题 5 字符"/>
    <w:basedOn w:val="17"/>
    <w:link w:val="6"/>
    <w:semiHidden/>
    <w:qFormat/>
    <w:uiPriority w:val="9"/>
    <w:rPr>
      <w:rFonts w:cstheme="majorBidi"/>
      <w:color w:val="2F5597" w:themeColor="accent1" w:themeShade="BF"/>
      <w:sz w:val="24"/>
    </w:rPr>
  </w:style>
  <w:style w:type="character" w:customStyle="1" w:styleId="23">
    <w:name w:val="标题 6 字符"/>
    <w:basedOn w:val="17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4">
    <w:name w:val="标题 7 字符"/>
    <w:basedOn w:val="17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8 字符"/>
    <w:basedOn w:val="17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9 字符"/>
    <w:basedOn w:val="17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字符"/>
    <w:basedOn w:val="17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副标题 字符"/>
    <w:basedOn w:val="17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引用 字符"/>
    <w:basedOn w:val="17"/>
    <w:link w:val="29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7"/>
    <w:qFormat/>
    <w:uiPriority w:val="21"/>
    <w:rPr>
      <w:i/>
      <w:iCs/>
      <w:color w:val="2F5597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4">
    <w:name w:val="明显引用 字符"/>
    <w:basedOn w:val="17"/>
    <w:link w:val="33"/>
    <w:qFormat/>
    <w:uiPriority w:val="30"/>
    <w:rPr>
      <w:i/>
      <w:iCs/>
      <w:color w:val="2F5597" w:themeColor="accent1" w:themeShade="BF"/>
    </w:rPr>
  </w:style>
  <w:style w:type="character" w:customStyle="1" w:styleId="35">
    <w:name w:val="Intense Reference"/>
    <w:basedOn w:val="17"/>
    <w:qFormat/>
    <w:uiPriority w:val="32"/>
    <w:rPr>
      <w:b/>
      <w:bCs/>
      <w:smallCaps/>
      <w:color w:val="2F5597" w:themeColor="accent1" w:themeShade="BF"/>
      <w:spacing w:val="5"/>
    </w:rPr>
  </w:style>
  <w:style w:type="table" w:customStyle="1" w:styleId="36">
    <w:name w:val="Grid Table 6 Colorful Accent 1"/>
    <w:basedOn w:val="15"/>
    <w:qFormat/>
    <w:uiPriority w:val="51"/>
    <w:pPr>
      <w:spacing w:after="0" w:line="240" w:lineRule="auto"/>
    </w:pPr>
    <w:rPr>
      <w:color w:val="2F5597" w:themeColor="accent1" w:themeShade="BF"/>
    </w:rPr>
    <w:tblPr>
      <w:tblBorders>
        <w:top w:val="single" w:color="8EAADB" w:themeColor="accent1" w:themeTint="99" w:sz="4" w:space="0"/>
        <w:left w:val="single" w:color="8EAADB" w:themeColor="accent1" w:themeTint="99" w:sz="4" w:space="0"/>
        <w:bottom w:val="single" w:color="8EAADB" w:themeColor="accent1" w:themeTint="99" w:sz="4" w:space="0"/>
        <w:right w:val="single" w:color="8EAADB" w:themeColor="accent1" w:themeTint="99" w:sz="4" w:space="0"/>
        <w:insideH w:val="single" w:color="8EAADB" w:themeColor="accent1" w:themeTint="99" w:sz="4" w:space="0"/>
        <w:insideV w:val="single" w:color="8EAADB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8EAADB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8EAADB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9E2F3" w:themeFill="accent1" w:themeFillTint="33"/>
      </w:tcPr>
    </w:tblStylePr>
    <w:tblStylePr w:type="band1Horz">
      <w:tcPr>
        <w:shd w:val="clear" w:color="auto" w:fill="D9E2F3" w:themeFill="accent1" w:themeFillTint="33"/>
      </w:tcPr>
    </w:tblStylePr>
  </w:style>
  <w:style w:type="table" w:customStyle="1" w:styleId="37">
    <w:name w:val="Grid Table 1 Light Accent 5"/>
    <w:basedOn w:val="15"/>
    <w:qFormat/>
    <w:uiPriority w:val="46"/>
    <w:pPr>
      <w:spacing w:after="0" w:line="240" w:lineRule="auto"/>
    </w:pPr>
    <w:tblPr>
      <w:tblBorders>
        <w:top w:val="single" w:color="BDD6EE" w:themeColor="accent5" w:themeTint="66" w:sz="4" w:space="0"/>
        <w:left w:val="single" w:color="BDD6EE" w:themeColor="accent5" w:themeTint="66" w:sz="4" w:space="0"/>
        <w:bottom w:val="single" w:color="BDD6EE" w:themeColor="accent5" w:themeTint="66" w:sz="4" w:space="0"/>
        <w:right w:val="single" w:color="BDD6EE" w:themeColor="accent5" w:themeTint="66" w:sz="4" w:space="0"/>
        <w:insideH w:val="single" w:color="BDD6EE" w:themeColor="accent5" w:themeTint="66" w:sz="4" w:space="0"/>
        <w:insideV w:val="single" w:color="BDD6EE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9CC2E5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9CC2E5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8">
    <w:name w:val="Grid Table 1 Light Accent 1"/>
    <w:basedOn w:val="15"/>
    <w:qFormat/>
    <w:uiPriority w:val="46"/>
    <w:pPr>
      <w:spacing w:after="0" w:line="240" w:lineRule="auto"/>
    </w:pPr>
    <w:tblPr>
      <w:tblBorders>
        <w:top w:val="single" w:color="B4C6E7" w:themeColor="accent1" w:themeTint="66" w:sz="4" w:space="0"/>
        <w:left w:val="single" w:color="B4C6E7" w:themeColor="accent1" w:themeTint="66" w:sz="4" w:space="0"/>
        <w:bottom w:val="single" w:color="B4C6E7" w:themeColor="accent1" w:themeTint="66" w:sz="4" w:space="0"/>
        <w:right w:val="single" w:color="B4C6E7" w:themeColor="accent1" w:themeTint="66" w:sz="4" w:space="0"/>
        <w:insideH w:val="single" w:color="B4C6E7" w:themeColor="accent1" w:themeTint="66" w:sz="4" w:space="0"/>
        <w:insideV w:val="single" w:color="B4C6E7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8EAADB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8EAADB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39">
    <w:name w:val="页眉 字符"/>
    <w:basedOn w:val="17"/>
    <w:link w:val="12"/>
    <w:qFormat/>
    <w:uiPriority w:val="99"/>
    <w:rPr>
      <w:sz w:val="18"/>
      <w:szCs w:val="18"/>
      <w14:ligatures w14:val="none"/>
    </w:rPr>
  </w:style>
  <w:style w:type="character" w:customStyle="1" w:styleId="40">
    <w:name w:val="页脚 字符"/>
    <w:basedOn w:val="17"/>
    <w:link w:val="11"/>
    <w:qFormat/>
    <w:uiPriority w:val="99"/>
    <w:rPr>
      <w:sz w:val="18"/>
      <w:szCs w:val="18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4181</Words>
  <Characters>4377</Characters>
  <Lines>36</Lines>
  <Paragraphs>10</Paragraphs>
  <TotalTime>6</TotalTime>
  <ScaleCrop>false</ScaleCrop>
  <LinksUpToDate>false</LinksUpToDate>
  <CharactersWithSpaces>4768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2025-03-30T07:15:00Z</dcterms:created>
  <dc:creator>CXJY SZ</dc:creator>
  <cp:lastModifiedBy>James</cp:lastModifiedBy>
  <dcterms:modified xsi:type="dcterms:W3CDTF">2025-12-24T02:34:19Z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31A42CB93727C4BDC94CEA67C0136664_42</vt:lpwstr>
  </property>
  <property fmtid="{D5CDD505-2E9C-101B-9397-08002B2CF9AE}" pid="4" name="KSOTemplateDocerSaveRecord">
    <vt:lpwstr>eyJoZGlkIjoiNWU5Njg4OTYxZjQ0ZDEzZTg3Y2Y2MGFiNjhhMTA4MmIiLCJ1c2VySWQiOiI3MzAzNDA5NzMifQ==</vt:lpwstr>
  </property>
</Properties>
</file>